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F46CC" w14:paraId="78E1F1FA" w14:textId="77777777" w:rsidTr="0028536D">
        <w:trPr>
          <w:trHeight w:val="441"/>
        </w:trPr>
        <w:tc>
          <w:tcPr>
            <w:tcW w:w="10800" w:type="dxa"/>
            <w:shd w:val="clear" w:color="auto" w:fill="54B948"/>
            <w:tcMar>
              <w:left w:w="259" w:type="dxa"/>
              <w:right w:w="115" w:type="dxa"/>
            </w:tcMar>
            <w:vAlign w:val="center"/>
          </w:tcPr>
          <w:p w14:paraId="5D614D5E" w14:textId="77777777" w:rsidR="00567EC5" w:rsidRPr="0028536D" w:rsidRDefault="00567EC5" w:rsidP="000F089E">
            <w:pPr>
              <w:pStyle w:val="ChartHeading"/>
            </w:pPr>
            <w:bookmarkStart w:id="0" w:name="_GoBack"/>
            <w:r w:rsidRPr="00F658F8">
              <w:t>À propos de cette leçon</w:t>
            </w:r>
          </w:p>
        </w:tc>
      </w:tr>
      <w:bookmarkEnd w:id="0"/>
      <w:tr w:rsidR="006F46CC" w14:paraId="7EFBE78B" w14:textId="77777777" w:rsidTr="0028536D">
        <w:trPr>
          <w:trHeight w:val="702"/>
        </w:trPr>
        <w:tc>
          <w:tcPr>
            <w:tcW w:w="10800" w:type="dxa"/>
            <w:shd w:val="clear" w:color="auto" w:fill="E6F5E4"/>
            <w:tcMar>
              <w:left w:w="259" w:type="dxa"/>
              <w:right w:w="259" w:type="dxa"/>
            </w:tcMar>
            <w:vAlign w:val="center"/>
          </w:tcPr>
          <w:p w14:paraId="0F0CF411" w14:textId="1C93FFCE" w:rsidR="00AC5199" w:rsidRPr="0028536D" w:rsidRDefault="0028536D" w:rsidP="002B69C8">
            <w:pPr>
              <w:pStyle w:val="Copy"/>
              <w:rPr>
                <w:sz w:val="18"/>
                <w:szCs w:val="18"/>
              </w:rPr>
            </w:pPr>
            <w:r>
              <w:rPr>
                <w:rFonts w:cs="Verdana"/>
                <w:color w:val="000000"/>
                <w:sz w:val="18"/>
                <w:szCs w:val="18"/>
                <w:lang w:val="en-US"/>
              </w:rPr>
              <w:t>Les élèves analyseront et évalueront la valeur (rapport qualité/prix) des produits achetés dans un magasin tout à un dollar ou minimarge par rapport à un magasin spécialisé.</w:t>
            </w:r>
          </w:p>
        </w:tc>
      </w:tr>
    </w:tbl>
    <w:p w14:paraId="20EEC89E" w14:textId="77777777" w:rsidR="00E910FA" w:rsidRDefault="00E910FA" w:rsidP="000F089E">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D61D0E" w:rsidRPr="00F658F8" w14:paraId="625608EB" w14:textId="77777777" w:rsidTr="0028536D">
        <w:trPr>
          <w:trHeight w:val="720"/>
        </w:trPr>
        <w:tc>
          <w:tcPr>
            <w:tcW w:w="1432" w:type="dxa"/>
            <w:tcBorders>
              <w:top w:val="nil"/>
              <w:bottom w:val="nil"/>
              <w:right w:val="single" w:sz="8" w:space="0" w:color="FFFFFF" w:themeColor="background1"/>
            </w:tcBorders>
            <w:shd w:val="clear" w:color="auto" w:fill="54B948"/>
            <w:tcMar>
              <w:left w:w="173" w:type="dxa"/>
            </w:tcMar>
            <w:vAlign w:val="center"/>
          </w:tcPr>
          <w:p w14:paraId="0393187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Objectif d’apprentissage</w:t>
            </w:r>
          </w:p>
        </w:tc>
        <w:tc>
          <w:tcPr>
            <w:tcW w:w="1500" w:type="dxa"/>
            <w:tcBorders>
              <w:top w:val="nil"/>
              <w:left w:val="single" w:sz="8" w:space="0" w:color="FFFFFF" w:themeColor="background1"/>
              <w:bottom w:val="nil"/>
              <w:right w:val="single" w:sz="4" w:space="0" w:color="58B74E"/>
            </w:tcBorders>
            <w:shd w:val="clear" w:color="auto" w:fill="54B948"/>
            <w:tcMar>
              <w:left w:w="173" w:type="dxa"/>
            </w:tcMar>
            <w:vAlign w:val="center"/>
          </w:tcPr>
          <w:p w14:paraId="459C9227"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Durée</w:t>
            </w:r>
          </w:p>
          <w:p w14:paraId="229FAA53" w14:textId="77777777" w:rsidR="00E910FA" w:rsidRPr="00F658F8" w:rsidRDefault="00E910FA" w:rsidP="000F089E">
            <w:pPr>
              <w:rPr>
                <w:rFonts w:ascii="Verdana" w:hAnsi="Verdana" w:cs="Arial"/>
                <w:b/>
                <w:color w:val="FFFFFF" w:themeColor="background1"/>
                <w:sz w:val="20"/>
                <w:szCs w:val="20"/>
              </w:rPr>
            </w:pPr>
            <w:r w:rsidRPr="00F658F8">
              <w:rPr>
                <w:rFonts w:ascii="Verdana" w:hAnsi="Verdana"/>
                <w:b/>
                <w:color w:val="FFFFFF" w:themeColor="background1"/>
                <w:sz w:val="20"/>
                <w:szCs w:val="20"/>
              </w:rPr>
              <w:t>suggérée</w:t>
            </w:r>
          </w:p>
        </w:tc>
      </w:tr>
      <w:tr w:rsidR="00D61D0E" w14:paraId="66B3D174" w14:textId="77777777" w:rsidTr="0028536D">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73" w:type="dxa"/>
            </w:tcMar>
          </w:tcPr>
          <w:p w14:paraId="19A10640" w14:textId="2017B348" w:rsidR="001670CF" w:rsidRPr="0028536D" w:rsidRDefault="00255D29" w:rsidP="000F089E">
            <w:pPr>
              <w:pStyle w:val="GradeLevel"/>
              <w:jc w:val="left"/>
              <w:rPr>
                <w:sz w:val="24"/>
                <w:szCs w:val="24"/>
              </w:rPr>
            </w:pPr>
            <w:r>
              <w:rPr>
                <w:sz w:val="24"/>
                <w:szCs w:val="24"/>
              </w:rPr>
              <w:t>4-</w:t>
            </w:r>
            <w:r w:rsidR="00D40477" w:rsidRPr="0028536D">
              <w:rPr>
                <w:sz w:val="24"/>
                <w:szCs w:val="24"/>
              </w:rP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1110B509" w:rsidR="00D04015" w:rsidRPr="0028536D" w:rsidRDefault="00255D29" w:rsidP="00D40477">
            <w:pPr>
              <w:pStyle w:val="Copy"/>
              <w:rPr>
                <w:sz w:val="18"/>
                <w:szCs w:val="18"/>
              </w:rPr>
            </w:pPr>
            <w:r>
              <w:rPr>
                <w:rFonts w:cs="Verdana"/>
                <w:color w:val="000000"/>
                <w:sz w:val="18"/>
                <w:szCs w:val="18"/>
                <w:lang w:val="en-US"/>
              </w:rPr>
              <w:t>Mathématiques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1C9BCDB8" w14:textId="04E004F7" w:rsidR="00D04015" w:rsidRPr="0028536D" w:rsidRDefault="00255D29">
            <w:pPr>
              <w:pStyle w:val="Bullet"/>
              <w:numPr>
                <w:ilvl w:val="0"/>
                <w:numId w:val="0"/>
              </w:numPr>
              <w:rPr>
                <w:sz w:val="18"/>
                <w:szCs w:val="18"/>
              </w:rPr>
            </w:pPr>
            <w:r>
              <w:rPr>
                <w:rFonts w:cs="Verdana"/>
                <w:color w:val="000000"/>
                <w:sz w:val="18"/>
                <w:szCs w:val="18"/>
                <w:lang w:val="en-US"/>
              </w:rPr>
              <w:t>Je compare le coût et la qualité de divers articles qui peuvent être achetés dans les magasins minimarges et les magasins spécialisés et je porte un jugement sur la valeur de ces articles.</w:t>
            </w:r>
          </w:p>
        </w:tc>
        <w:tc>
          <w:tcPr>
            <w:tcW w:w="1500" w:type="dxa"/>
            <w:tcBorders>
              <w:top w:val="nil"/>
              <w:left w:val="single" w:sz="8" w:space="0" w:color="54B948"/>
              <w:bottom w:val="single" w:sz="8" w:space="0" w:color="54B948"/>
              <w:right w:val="single" w:sz="8" w:space="0" w:color="54B948"/>
            </w:tcBorders>
            <w:tcMar>
              <w:top w:w="173" w:type="dxa"/>
              <w:left w:w="173" w:type="dxa"/>
            </w:tcMar>
          </w:tcPr>
          <w:p w14:paraId="202FD966" w14:textId="1C98DCCA" w:rsidR="00D04015" w:rsidRPr="0028536D" w:rsidRDefault="00255D29" w:rsidP="002B69C8">
            <w:pPr>
              <w:pStyle w:val="CopyCentred"/>
              <w:jc w:val="left"/>
              <w:rPr>
                <w:sz w:val="18"/>
                <w:szCs w:val="18"/>
              </w:rPr>
            </w:pPr>
            <w:r>
              <w:rPr>
                <w:rFonts w:cs="Verdana"/>
                <w:color w:val="000000"/>
                <w:sz w:val="18"/>
                <w:szCs w:val="18"/>
                <w:lang w:val="en-US"/>
              </w:rPr>
              <w:t>Une période de 45 à 60 minutes</w:t>
            </w:r>
          </w:p>
        </w:tc>
      </w:tr>
    </w:tbl>
    <w:p w14:paraId="1B774036" w14:textId="77777777" w:rsidR="0001377B" w:rsidRPr="00E80C32" w:rsidRDefault="0001377B" w:rsidP="000F089E">
      <w:pPr>
        <w:pStyle w:val="SpaceBetween"/>
      </w:pP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D61D0E" w14:paraId="632E430D" w14:textId="77777777" w:rsidTr="0028536D">
        <w:trPr>
          <w:trHeight w:val="441"/>
        </w:trPr>
        <w:tc>
          <w:tcPr>
            <w:tcW w:w="10800" w:type="dxa"/>
            <w:tcBorders>
              <w:bottom w:val="nil"/>
            </w:tcBorders>
            <w:shd w:val="clear" w:color="auto" w:fill="54B948"/>
            <w:tcMar>
              <w:left w:w="259" w:type="dxa"/>
              <w:right w:w="115" w:type="dxa"/>
            </w:tcMar>
            <w:vAlign w:val="center"/>
          </w:tcPr>
          <w:p w14:paraId="48E70EC4" w14:textId="77777777" w:rsidR="00376D39" w:rsidRPr="0028536D" w:rsidRDefault="00376D39" w:rsidP="000F089E">
            <w:pPr>
              <w:pStyle w:val="ChartHeading"/>
            </w:pPr>
            <w:r w:rsidRPr="00F658F8">
              <w:t>Liens avec le curriculum</w:t>
            </w:r>
          </w:p>
        </w:tc>
      </w:tr>
      <w:tr w:rsidR="00D61D0E" w14:paraId="028915D4" w14:textId="77777777" w:rsidTr="0028536D">
        <w:trPr>
          <w:trHeight w:val="1114"/>
        </w:trPr>
        <w:tc>
          <w:tcPr>
            <w:tcW w:w="10800" w:type="dxa"/>
            <w:tcBorders>
              <w:top w:val="nil"/>
            </w:tcBorders>
            <w:shd w:val="clear" w:color="auto" w:fill="auto"/>
            <w:tcMar>
              <w:top w:w="173" w:type="dxa"/>
              <w:left w:w="259" w:type="dxa"/>
              <w:bottom w:w="173" w:type="dxa"/>
              <w:right w:w="115" w:type="dxa"/>
            </w:tcMar>
          </w:tcPr>
          <w:p w14:paraId="7DE9A48E" w14:textId="77777777" w:rsidR="00255D29" w:rsidRDefault="00255D29" w:rsidP="00255D29">
            <w:pPr>
              <w:widowControl w:val="0"/>
              <w:autoSpaceDE w:val="0"/>
              <w:autoSpaceDN w:val="0"/>
              <w:adjustRightInd w:val="0"/>
              <w:spacing w:after="80"/>
              <w:rPr>
                <w:rFonts w:ascii="Verdana" w:hAnsi="Verdana" w:cs="Verdana"/>
                <w:b/>
                <w:bCs/>
                <w:color w:val="474847"/>
                <w:sz w:val="18"/>
                <w:szCs w:val="18"/>
                <w:lang w:val="en-US"/>
              </w:rPr>
            </w:pPr>
            <w:r>
              <w:rPr>
                <w:rFonts w:ascii="Verdana" w:hAnsi="Verdana" w:cs="Verdana"/>
                <w:b/>
                <w:bCs/>
                <w:color w:val="474847"/>
                <w:sz w:val="18"/>
                <w:szCs w:val="18"/>
                <w:lang w:val="en-US"/>
              </w:rPr>
              <w:t>Attentes relatives au raisonnement mathématique (4-6)</w:t>
            </w:r>
          </w:p>
          <w:p w14:paraId="075AD473"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RÉSOLUTION DE PROBLÈMES </w:t>
            </w:r>
          </w:p>
          <w:p w14:paraId="4294F2CE" w14:textId="77777777" w:rsidR="00255D29" w:rsidRDefault="00255D29" w:rsidP="00255D29">
            <w:pPr>
              <w:widowControl w:val="0"/>
              <w:numPr>
                <w:ilvl w:val="0"/>
                <w:numId w:val="35"/>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élaborer, sélectionner et appliquer des stratégies de résolution de problèmes au fur et à mesure que les élèves posent et résolvent des problèmes et mènent des analyses, pour les aider à approfondir leur compréhension des mathématiques; </w:t>
            </w:r>
          </w:p>
          <w:p w14:paraId="6733970F"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RAISONNEMENT ET DÉMONSTRATIOM </w:t>
            </w:r>
          </w:p>
          <w:p w14:paraId="41370C91" w14:textId="77777777" w:rsidR="00255D29" w:rsidRDefault="00255D29" w:rsidP="00255D29">
            <w:pPr>
              <w:widowControl w:val="0"/>
              <w:numPr>
                <w:ilvl w:val="0"/>
                <w:numId w:val="36"/>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développer et appliquer des compétences en raisonnement (p. ex. classification, reconnaissance des relations, utilisation de contre-exemples) pour formuler et explorer des hypothèses et développer et défendre des arguments; </w:t>
            </w:r>
          </w:p>
          <w:p w14:paraId="77E9E2A6"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RÉFLEXION </w:t>
            </w:r>
          </w:p>
          <w:p w14:paraId="62A9018C" w14:textId="77777777" w:rsidR="00255D29" w:rsidRDefault="00255D29" w:rsidP="00255D29">
            <w:pPr>
              <w:widowControl w:val="0"/>
              <w:numPr>
                <w:ilvl w:val="0"/>
                <w:numId w:val="37"/>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démontrer leur processus de raisonnement et le cheminement de leur réflexion afin de clarifier leur compréhension lorsqu’ils mènent une analyse ou résolvent un problème (p. ex. en comparant et en ajustant les stratégies utilisées, en expliquant pourquoi ils pensent que leurs résultats sont raisonnables, en inscrivant le cheminement de leur réflexion dans un cahier de mathématiques); </w:t>
            </w:r>
          </w:p>
          <w:p w14:paraId="08AD52D2"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SÉLECTION DES OUTILS ET DES STRATÉGIES DE CALCUL </w:t>
            </w:r>
          </w:p>
          <w:p w14:paraId="7C4EF889" w14:textId="77777777" w:rsidR="00255D29" w:rsidRDefault="00255D29" w:rsidP="00255D29">
            <w:pPr>
              <w:widowControl w:val="0"/>
              <w:numPr>
                <w:ilvl w:val="0"/>
                <w:numId w:val="38"/>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choisir et utiliser divers outils d’apprentissage concrets, visuels et électroniques ainsi que des stratégies informatiques appropriées pour étudier les idées mathématiques et résoudre des problèmes; </w:t>
            </w:r>
          </w:p>
          <w:p w14:paraId="7CA18D16"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RELATION </w:t>
            </w:r>
          </w:p>
          <w:p w14:paraId="5CAE85CB" w14:textId="77777777" w:rsidR="00255D29" w:rsidRDefault="00255D29" w:rsidP="00255D29">
            <w:pPr>
              <w:widowControl w:val="0"/>
              <w:numPr>
                <w:ilvl w:val="0"/>
                <w:numId w:val="39"/>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établir des liens entre les concepts et les procédures mathématiques et relier les idées mathématiques à des situations ou à des phénomènes tirés d’autres contextes (p. ex. autres domaines du curriculum, vie quotidienne, sports); </w:t>
            </w:r>
          </w:p>
          <w:p w14:paraId="2E4F9FE1"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REPRÉSENTATION </w:t>
            </w:r>
          </w:p>
          <w:p w14:paraId="7790A14E" w14:textId="3FB53A21" w:rsidR="00D552CC" w:rsidRPr="00D552CC" w:rsidRDefault="00255D29" w:rsidP="00255D29">
            <w:pPr>
              <w:pStyle w:val="Bullet"/>
            </w:pPr>
            <w:r>
              <w:rPr>
                <w:rFonts w:cs="Verdana"/>
                <w:color w:val="000000"/>
                <w:sz w:val="18"/>
                <w:szCs w:val="18"/>
                <w:lang w:val="en-US"/>
              </w:rPr>
              <w:t>créer une variété de représentations d’idées mathématiques (p. ex. en utilisant des modèles physiques, des images, des nombres, des variables, des diagrammes, des graphiques, des représentations dynamiques à l’écran), établir des liens entre elles et les appliquer pour résoudre des problèmes;</w:t>
            </w:r>
          </w:p>
        </w:tc>
      </w:tr>
    </w:tbl>
    <w:p w14:paraId="2EB04482" w14:textId="77777777" w:rsidR="00255D29" w:rsidRDefault="00255D29">
      <w:pPr>
        <w:rPr>
          <w:b/>
        </w:rPr>
      </w:pPr>
      <w:r>
        <w:rPr>
          <w:b/>
        </w:rPr>
        <w:br w:type="page"/>
      </w:r>
    </w:p>
    <w:tbl>
      <w:tblPr>
        <w:tblStyle w:val="TableGrid"/>
        <w:tblW w:w="10800" w:type="dxa"/>
        <w:tblInd w:w="-1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255D29" w14:paraId="0B5D583F" w14:textId="77777777" w:rsidTr="00F0501D">
        <w:trPr>
          <w:trHeight w:val="441"/>
        </w:trPr>
        <w:tc>
          <w:tcPr>
            <w:tcW w:w="10800" w:type="dxa"/>
            <w:tcBorders>
              <w:bottom w:val="nil"/>
            </w:tcBorders>
            <w:shd w:val="clear" w:color="auto" w:fill="54B948"/>
            <w:tcMar>
              <w:left w:w="259" w:type="dxa"/>
              <w:right w:w="115" w:type="dxa"/>
            </w:tcMar>
            <w:vAlign w:val="center"/>
          </w:tcPr>
          <w:p w14:paraId="4213C445" w14:textId="77777777" w:rsidR="00255D29" w:rsidRPr="0028536D" w:rsidRDefault="00255D29" w:rsidP="00F0501D">
            <w:pPr>
              <w:pStyle w:val="ChartHeading"/>
            </w:pPr>
            <w:r w:rsidRPr="00F658F8">
              <w:lastRenderedPageBreak/>
              <w:t>Liens avec le curriculum</w:t>
            </w:r>
          </w:p>
        </w:tc>
      </w:tr>
      <w:tr w:rsidR="00255D29" w14:paraId="0BDE0E60" w14:textId="77777777" w:rsidTr="00F0501D">
        <w:trPr>
          <w:trHeight w:val="1114"/>
        </w:trPr>
        <w:tc>
          <w:tcPr>
            <w:tcW w:w="10800" w:type="dxa"/>
            <w:tcBorders>
              <w:top w:val="nil"/>
            </w:tcBorders>
            <w:shd w:val="clear" w:color="auto" w:fill="auto"/>
            <w:tcMar>
              <w:top w:w="173" w:type="dxa"/>
              <w:left w:w="259" w:type="dxa"/>
              <w:bottom w:w="173" w:type="dxa"/>
              <w:right w:w="115" w:type="dxa"/>
            </w:tcMar>
          </w:tcPr>
          <w:p w14:paraId="1067D543"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COMMUNICATION  </w:t>
            </w:r>
          </w:p>
          <w:p w14:paraId="49497252" w14:textId="4D3D265A" w:rsidR="00255D29" w:rsidRPr="00255D29" w:rsidRDefault="00255D29" w:rsidP="00255D29">
            <w:pPr>
              <w:widowControl w:val="0"/>
              <w:numPr>
                <w:ilvl w:val="0"/>
                <w:numId w:val="35"/>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Communiquer un raisonnement mathématique oralement, visuellement et par écrit, en utilisant le langage courant, un vocabulaire mathématique de base et une variété de représentations en observant les conventions mathématiques de base.</w:t>
            </w:r>
          </w:p>
          <w:p w14:paraId="21B38071" w14:textId="77777777" w:rsidR="00255D29" w:rsidRDefault="00255D29" w:rsidP="00255D29">
            <w:pPr>
              <w:widowControl w:val="0"/>
              <w:autoSpaceDE w:val="0"/>
              <w:autoSpaceDN w:val="0"/>
              <w:adjustRightInd w:val="0"/>
              <w:spacing w:after="120"/>
              <w:rPr>
                <w:rFonts w:ascii="Verdana" w:hAnsi="Verdana" w:cs="Verdana"/>
                <w:b/>
                <w:bCs/>
                <w:color w:val="474847"/>
                <w:sz w:val="18"/>
                <w:szCs w:val="18"/>
                <w:lang w:val="en-US"/>
              </w:rPr>
            </w:pPr>
            <w:r>
              <w:rPr>
                <w:rFonts w:ascii="Verdana" w:hAnsi="Verdana" w:cs="Verdana"/>
                <w:b/>
                <w:bCs/>
                <w:color w:val="474847"/>
                <w:sz w:val="18"/>
                <w:szCs w:val="18"/>
                <w:lang w:val="en-US"/>
              </w:rPr>
              <w:t>Sens du nombre et numération (attentes globales)</w:t>
            </w:r>
          </w:p>
          <w:p w14:paraId="7E5341EB"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4</w:t>
            </w:r>
            <w:r w:rsidRPr="00255D29">
              <w:rPr>
                <w:rFonts w:ascii="Verdana" w:hAnsi="Verdana" w:cs="Verdana"/>
                <w:b/>
                <w:bCs/>
                <w:color w:val="000000"/>
                <w:sz w:val="18"/>
                <w:szCs w:val="18"/>
                <w:vertAlign w:val="superscript"/>
                <w:lang w:val="en-US"/>
              </w:rPr>
              <w:t>e</w:t>
            </w:r>
            <w:r>
              <w:rPr>
                <w:rFonts w:ascii="Verdana" w:hAnsi="Verdana" w:cs="Verdana"/>
                <w:b/>
                <w:bCs/>
                <w:color w:val="000000"/>
                <w:sz w:val="18"/>
                <w:szCs w:val="18"/>
                <w:lang w:val="en-US"/>
              </w:rPr>
              <w:t xml:space="preserve"> année</w:t>
            </w:r>
          </w:p>
          <w:p w14:paraId="5B14D087" w14:textId="77777777" w:rsidR="00255D29" w:rsidRDefault="00255D29" w:rsidP="00255D29">
            <w:pPr>
              <w:widowControl w:val="0"/>
              <w:numPr>
                <w:ilvl w:val="0"/>
                <w:numId w:val="36"/>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Lire, représenter, comparer et ordonner des nombres entiers jusqu’à 10 000, des nombres décimaux jusqu’aux dixièmes et des fractions simples, et représenter les sommes d’argent jusqu’à 100 $; </w:t>
            </w:r>
            <w:r>
              <w:rPr>
                <w:rFonts w:ascii="Helvetica" w:hAnsi="Helvetica" w:cs="Helvetica"/>
                <w:color w:val="000000"/>
                <w:sz w:val="18"/>
                <w:szCs w:val="18"/>
                <w:lang w:val="en-US"/>
              </w:rPr>
              <w:t> </w:t>
            </w:r>
          </w:p>
          <w:p w14:paraId="4890A422" w14:textId="77777777" w:rsidR="00255D29" w:rsidRDefault="00255D29" w:rsidP="00255D29">
            <w:pPr>
              <w:widowControl w:val="0"/>
              <w:numPr>
                <w:ilvl w:val="0"/>
                <w:numId w:val="36"/>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Résoudre des problèmes portant sur l’addition, la soustraction, la multiplication et la division des nombres entiers à plusieurs chiffres, et utiliser l’addition et la soustraction des nombres décimaux jusqu’aux dixièmes et les sommes d’argent, en utilisant diverses stratégies; </w:t>
            </w:r>
            <w:r>
              <w:rPr>
                <w:rFonts w:ascii="Helvetica" w:hAnsi="Helvetica" w:cs="Helvetica"/>
                <w:color w:val="000000"/>
                <w:sz w:val="18"/>
                <w:szCs w:val="18"/>
                <w:lang w:val="en-US"/>
              </w:rPr>
              <w:t> </w:t>
            </w:r>
          </w:p>
          <w:p w14:paraId="6FF58510" w14:textId="77777777" w:rsidR="00255D29" w:rsidRDefault="00255D29" w:rsidP="00255D29">
            <w:pPr>
              <w:widowControl w:val="0"/>
              <w:numPr>
                <w:ilvl w:val="0"/>
                <w:numId w:val="36"/>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Démontrer une compréhension du raisonnement proportionnel en examinant les taux unitaires à nombre entier. </w:t>
            </w:r>
            <w:r>
              <w:rPr>
                <w:rFonts w:ascii="Helvetica" w:hAnsi="Helvetica" w:cs="Helvetica"/>
                <w:color w:val="000000"/>
                <w:sz w:val="18"/>
                <w:szCs w:val="18"/>
                <w:lang w:val="en-US"/>
              </w:rPr>
              <w:t> </w:t>
            </w:r>
          </w:p>
          <w:p w14:paraId="38FEB96A"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5</w:t>
            </w:r>
            <w:r w:rsidRPr="00255D29">
              <w:rPr>
                <w:rFonts w:ascii="Verdana" w:hAnsi="Verdana" w:cs="Verdana"/>
                <w:b/>
                <w:bCs/>
                <w:color w:val="000000"/>
                <w:sz w:val="18"/>
                <w:szCs w:val="18"/>
                <w:vertAlign w:val="superscript"/>
                <w:lang w:val="en-US"/>
              </w:rPr>
              <w:t>e</w:t>
            </w:r>
            <w:r>
              <w:rPr>
                <w:rFonts w:ascii="Verdana" w:hAnsi="Verdana" w:cs="Verdana"/>
                <w:b/>
                <w:bCs/>
                <w:color w:val="000000"/>
                <w:sz w:val="18"/>
                <w:szCs w:val="18"/>
                <w:lang w:val="en-US"/>
              </w:rPr>
              <w:t xml:space="preserve"> année</w:t>
            </w:r>
          </w:p>
          <w:p w14:paraId="1F1BE210" w14:textId="77777777" w:rsidR="00255D29" w:rsidRDefault="00255D29" w:rsidP="00255D29">
            <w:pPr>
              <w:widowControl w:val="0"/>
              <w:numPr>
                <w:ilvl w:val="0"/>
                <w:numId w:val="37"/>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Lire, représenter, comparer, et ordonner des nombres entiers positifs jusqu’à 100 000, les nombres décimaux jusqu’aux centièmes, les fractions propres et impropres et les nombres fractionnaires;</w:t>
            </w:r>
          </w:p>
          <w:p w14:paraId="0BBC4F64" w14:textId="77777777" w:rsidR="00255D29" w:rsidRDefault="00255D29" w:rsidP="00255D29">
            <w:pPr>
              <w:widowControl w:val="0"/>
              <w:numPr>
                <w:ilvl w:val="0"/>
                <w:numId w:val="37"/>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Résoudre des problèmes la soustraction, la multiplication et la division des nombres entiers à plusieurs chiffres, et utiliser l’addition et la soustraction des nombres décimaux jusqu’aux dixièmes et les sommes d’argent, en utilisant diverses stratégies; </w:t>
            </w:r>
            <w:r>
              <w:rPr>
                <w:rFonts w:ascii="Helvetica" w:hAnsi="Helvetica" w:cs="Helvetica"/>
                <w:color w:val="000000"/>
                <w:sz w:val="18"/>
                <w:szCs w:val="18"/>
                <w:lang w:val="en-US"/>
              </w:rPr>
              <w:t> </w:t>
            </w:r>
          </w:p>
          <w:p w14:paraId="523E5F0F" w14:textId="77777777" w:rsidR="00255D29" w:rsidRDefault="00255D29" w:rsidP="00255D29">
            <w:pPr>
              <w:widowControl w:val="0"/>
              <w:numPr>
                <w:ilvl w:val="0"/>
                <w:numId w:val="37"/>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démontrer une compréhension du raisonnement proportionnel en examinant les taux de nombres entiers. </w:t>
            </w:r>
          </w:p>
          <w:p w14:paraId="3DD190F9"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6</w:t>
            </w:r>
            <w:r w:rsidRPr="00255D29">
              <w:rPr>
                <w:rFonts w:ascii="Verdana" w:hAnsi="Verdana" w:cs="Verdana"/>
                <w:b/>
                <w:bCs/>
                <w:color w:val="000000"/>
                <w:sz w:val="18"/>
                <w:szCs w:val="18"/>
                <w:vertAlign w:val="superscript"/>
                <w:lang w:val="en-US"/>
              </w:rPr>
              <w:t>e</w:t>
            </w:r>
            <w:r>
              <w:rPr>
                <w:rFonts w:ascii="Verdana" w:hAnsi="Verdana" w:cs="Verdana"/>
                <w:b/>
                <w:bCs/>
                <w:color w:val="000000"/>
                <w:sz w:val="18"/>
                <w:szCs w:val="18"/>
                <w:lang w:val="en-US"/>
              </w:rPr>
              <w:t xml:space="preserve"> année</w:t>
            </w:r>
          </w:p>
          <w:p w14:paraId="2BB38816" w14:textId="77777777" w:rsidR="00255D29" w:rsidRDefault="00255D29" w:rsidP="00255D29">
            <w:pPr>
              <w:widowControl w:val="0"/>
              <w:numPr>
                <w:ilvl w:val="0"/>
                <w:numId w:val="38"/>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Lire, représenter, comparer, et ordonner des nombres entiers positifs jusqu’à 1 000 000, les nombres décimaux jusqu’aux millièmes, les fractions propres et impropres et les nombres fractionnaires; </w:t>
            </w:r>
            <w:r>
              <w:rPr>
                <w:rFonts w:ascii="Helvetica" w:hAnsi="Helvetica" w:cs="Helvetica"/>
                <w:color w:val="000000"/>
                <w:sz w:val="18"/>
                <w:szCs w:val="18"/>
                <w:lang w:val="en-US"/>
              </w:rPr>
              <w:t> </w:t>
            </w:r>
          </w:p>
          <w:p w14:paraId="21786F7D" w14:textId="77777777" w:rsidR="00255D29" w:rsidRDefault="00255D29" w:rsidP="00255D29">
            <w:pPr>
              <w:widowControl w:val="0"/>
              <w:numPr>
                <w:ilvl w:val="0"/>
                <w:numId w:val="38"/>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Résoudre des problèmes portant sur la multiplication et la division de nombres entiers, ainsi que l’addition et la soustraction de nombres décimaux à des millièmes, en utilisant une variété de stratégies;</w:t>
            </w:r>
          </w:p>
          <w:p w14:paraId="23B7A465" w14:textId="06067F71" w:rsidR="00255D29" w:rsidRPr="00255D29" w:rsidRDefault="00255D29" w:rsidP="00255D29">
            <w:pPr>
              <w:widowControl w:val="0"/>
              <w:numPr>
                <w:ilvl w:val="0"/>
                <w:numId w:val="38"/>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Démontrer une compréhension des relations entre le pourcentage, le ratio et le taux unitaire.</w:t>
            </w:r>
          </w:p>
          <w:p w14:paraId="572A86A4" w14:textId="77777777" w:rsidR="00255D29" w:rsidRDefault="00255D29" w:rsidP="00255D29">
            <w:pPr>
              <w:widowControl w:val="0"/>
              <w:autoSpaceDE w:val="0"/>
              <w:autoSpaceDN w:val="0"/>
              <w:adjustRightInd w:val="0"/>
              <w:spacing w:after="120"/>
              <w:rPr>
                <w:rFonts w:ascii="Verdana" w:hAnsi="Verdana" w:cs="Verdana"/>
                <w:b/>
                <w:bCs/>
                <w:color w:val="474847"/>
                <w:sz w:val="18"/>
                <w:szCs w:val="18"/>
                <w:lang w:val="en-US"/>
              </w:rPr>
            </w:pPr>
            <w:r>
              <w:rPr>
                <w:rFonts w:ascii="Verdana" w:hAnsi="Verdana" w:cs="Verdana"/>
                <w:b/>
                <w:bCs/>
                <w:color w:val="474847"/>
                <w:sz w:val="18"/>
                <w:szCs w:val="18"/>
                <w:lang w:val="en-US"/>
              </w:rPr>
              <w:t>Sens du nombre et numération (attentes globales)</w:t>
            </w:r>
          </w:p>
          <w:p w14:paraId="157C1427"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7</w:t>
            </w:r>
            <w:r w:rsidRPr="00255D29">
              <w:rPr>
                <w:rFonts w:ascii="Verdana" w:hAnsi="Verdana" w:cs="Verdana"/>
                <w:b/>
                <w:bCs/>
                <w:color w:val="000000"/>
                <w:sz w:val="18"/>
                <w:szCs w:val="18"/>
                <w:vertAlign w:val="superscript"/>
                <w:lang w:val="en-US"/>
              </w:rPr>
              <w:t>e</w:t>
            </w:r>
            <w:r>
              <w:rPr>
                <w:rFonts w:ascii="Verdana" w:hAnsi="Verdana" w:cs="Verdana"/>
                <w:b/>
                <w:bCs/>
                <w:color w:val="000000"/>
                <w:sz w:val="18"/>
                <w:szCs w:val="18"/>
                <w:lang w:val="en-US"/>
              </w:rPr>
              <w:t xml:space="preserve"> année</w:t>
            </w:r>
          </w:p>
          <w:p w14:paraId="541DD616" w14:textId="77777777" w:rsidR="00255D29" w:rsidRDefault="00255D29" w:rsidP="00255D29">
            <w:pPr>
              <w:widowControl w:val="0"/>
              <w:numPr>
                <w:ilvl w:val="0"/>
                <w:numId w:val="39"/>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représenter, comparer et ordonner des nombres, y compris des nombres entiers; </w:t>
            </w:r>
            <w:r>
              <w:rPr>
                <w:rFonts w:ascii="Helvetica" w:hAnsi="Helvetica" w:cs="Helvetica"/>
                <w:color w:val="000000"/>
                <w:sz w:val="18"/>
                <w:szCs w:val="18"/>
                <w:lang w:val="en-US"/>
              </w:rPr>
              <w:t> </w:t>
            </w:r>
          </w:p>
          <w:p w14:paraId="17AAF37E" w14:textId="77777777" w:rsidR="00255D29" w:rsidRDefault="00255D29" w:rsidP="00255D29">
            <w:pPr>
              <w:widowControl w:val="0"/>
              <w:numPr>
                <w:ilvl w:val="0"/>
                <w:numId w:val="39"/>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Démontrer une compréhension de l’addition et de la soustraction de fractions et d’entiers, et appliquer une variété de stratégies de calcul pour résoudre des problèmes impliquant des nombres entiers et des nombres décimaux; </w:t>
            </w:r>
          </w:p>
          <w:p w14:paraId="144BF906" w14:textId="77777777" w:rsidR="00255D29" w:rsidRDefault="00255D29" w:rsidP="00255D29">
            <w:pPr>
              <w:widowControl w:val="0"/>
              <w:numPr>
                <w:ilvl w:val="0"/>
                <w:numId w:val="39"/>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Démontrer une compréhension des relations proportionnelles en utilisant le pourcentage, le ratio et le taux. </w:t>
            </w:r>
            <w:r>
              <w:rPr>
                <w:rFonts w:ascii="Helvetica" w:hAnsi="Helvetica" w:cs="Helvetica"/>
                <w:color w:val="000000"/>
                <w:sz w:val="18"/>
                <w:szCs w:val="18"/>
                <w:lang w:val="en-US"/>
              </w:rPr>
              <w:t> </w:t>
            </w:r>
          </w:p>
          <w:p w14:paraId="419D2343" w14:textId="77777777" w:rsidR="00255D29" w:rsidRDefault="00255D29" w:rsidP="00255D29">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8</w:t>
            </w:r>
            <w:r w:rsidRPr="00255D29">
              <w:rPr>
                <w:rFonts w:ascii="Verdana" w:hAnsi="Verdana" w:cs="Verdana"/>
                <w:b/>
                <w:bCs/>
                <w:color w:val="000000"/>
                <w:sz w:val="18"/>
                <w:szCs w:val="18"/>
                <w:vertAlign w:val="superscript"/>
                <w:lang w:val="en-US"/>
              </w:rPr>
              <w:t>e</w:t>
            </w:r>
            <w:r>
              <w:rPr>
                <w:rFonts w:ascii="Verdana" w:hAnsi="Verdana" w:cs="Verdana"/>
                <w:b/>
                <w:bCs/>
                <w:color w:val="000000"/>
                <w:sz w:val="18"/>
                <w:szCs w:val="18"/>
                <w:lang w:val="en-US"/>
              </w:rPr>
              <w:t xml:space="preserve"> année</w:t>
            </w:r>
          </w:p>
          <w:p w14:paraId="445E9123" w14:textId="77777777" w:rsidR="00255D29" w:rsidRDefault="00255D29" w:rsidP="00255D29">
            <w:pPr>
              <w:widowControl w:val="0"/>
              <w:numPr>
                <w:ilvl w:val="0"/>
                <w:numId w:val="40"/>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Représenter, comparer et ordonner des représentations équivalentes de nombres, y compris celles qui comportent des exposants positifs; </w:t>
            </w:r>
            <w:r>
              <w:rPr>
                <w:rFonts w:ascii="Helvetica" w:hAnsi="Helvetica" w:cs="Helvetica"/>
                <w:color w:val="000000"/>
                <w:sz w:val="18"/>
                <w:szCs w:val="18"/>
                <w:lang w:val="en-US"/>
              </w:rPr>
              <w:t> </w:t>
            </w:r>
          </w:p>
          <w:p w14:paraId="7AF2D6B6" w14:textId="77777777" w:rsidR="00255D29" w:rsidRDefault="00255D29" w:rsidP="00255D29">
            <w:pPr>
              <w:widowControl w:val="0"/>
              <w:numPr>
                <w:ilvl w:val="0"/>
                <w:numId w:val="40"/>
              </w:numPr>
              <w:tabs>
                <w:tab w:val="left" w:pos="20"/>
                <w:tab w:val="left" w:pos="144"/>
              </w:tabs>
              <w:autoSpaceDE w:val="0"/>
              <w:autoSpaceDN w:val="0"/>
              <w:adjustRightInd w:val="0"/>
              <w:spacing w:after="80"/>
              <w:ind w:left="144" w:hanging="144"/>
              <w:rPr>
                <w:rFonts w:ascii="Verdana" w:hAnsi="Verdana" w:cs="Verdana"/>
                <w:color w:val="000000"/>
                <w:sz w:val="18"/>
                <w:szCs w:val="18"/>
                <w:lang w:val="en-US"/>
              </w:rPr>
            </w:pPr>
            <w:r>
              <w:rPr>
                <w:rFonts w:ascii="Verdana" w:hAnsi="Verdana" w:cs="Verdana"/>
                <w:color w:val="000000"/>
                <w:sz w:val="18"/>
                <w:szCs w:val="18"/>
                <w:lang w:val="en-US"/>
              </w:rPr>
              <w:t xml:space="preserve">Résoudre des problèmes impliquant des nombres entiers, des nombres décimaux, des fractions et des entiers, en utilisant une variété de stratégies informatiques; </w:t>
            </w:r>
            <w:r>
              <w:rPr>
                <w:rFonts w:ascii="Helvetica" w:hAnsi="Helvetica" w:cs="Helvetica"/>
                <w:color w:val="000000"/>
                <w:sz w:val="18"/>
                <w:szCs w:val="18"/>
                <w:lang w:val="en-US"/>
              </w:rPr>
              <w:t> </w:t>
            </w:r>
          </w:p>
          <w:p w14:paraId="24EBF9E2" w14:textId="5123ECA4" w:rsidR="00255D29" w:rsidRPr="00D552CC" w:rsidRDefault="00255D29" w:rsidP="00255D29">
            <w:pPr>
              <w:pStyle w:val="Bullet"/>
            </w:pPr>
            <w:r>
              <w:rPr>
                <w:rFonts w:cs="Verdana"/>
                <w:color w:val="000000"/>
                <w:sz w:val="18"/>
                <w:szCs w:val="18"/>
                <w:lang w:val="en-US"/>
              </w:rPr>
              <w:t xml:space="preserve">Résoudre des problèmes en utilisant le raisonnement proportionnel dans une variété de contextes significatifs. </w:t>
            </w:r>
            <w:r>
              <w:rPr>
                <w:rFonts w:ascii="Helvetica" w:hAnsi="Helvetica" w:cs="Helvetica"/>
                <w:color w:val="000000"/>
                <w:sz w:val="18"/>
                <w:szCs w:val="18"/>
                <w:lang w:val="en-US"/>
              </w:rPr>
              <w:t> </w:t>
            </w:r>
          </w:p>
        </w:tc>
      </w:tr>
    </w:tbl>
    <w:p w14:paraId="48D8D943" w14:textId="05DD86B1" w:rsidR="00255D29" w:rsidRDefault="00255D29"/>
    <w:p w14:paraId="1E84ED40" w14:textId="77777777" w:rsidR="00255D29" w:rsidRDefault="00255D29">
      <w:r>
        <w:br w:type="page"/>
      </w:r>
    </w:p>
    <w:tbl>
      <w:tblPr>
        <w:tblStyle w:val="TableGrid"/>
        <w:tblpPr w:leftFromText="180" w:rightFromText="180" w:vertAnchor="text" w:horzAnchor="margin" w:tblpX="-23" w:tblpY="17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247DADB" w14:textId="77777777" w:rsidTr="0028536D">
        <w:trPr>
          <w:trHeight w:val="441"/>
        </w:trPr>
        <w:tc>
          <w:tcPr>
            <w:tcW w:w="10789" w:type="dxa"/>
            <w:tcBorders>
              <w:bottom w:val="nil"/>
            </w:tcBorders>
            <w:shd w:val="clear" w:color="auto" w:fill="54B948"/>
            <w:tcMar>
              <w:left w:w="259" w:type="dxa"/>
              <w:right w:w="115" w:type="dxa"/>
            </w:tcMar>
            <w:vAlign w:val="center"/>
          </w:tcPr>
          <w:p w14:paraId="0ADED96D" w14:textId="72B4BEF6" w:rsidR="00560760" w:rsidRPr="002A57EB" w:rsidRDefault="002A57EB" w:rsidP="00D61D0E">
            <w:pPr>
              <w:pStyle w:val="ChartHeading"/>
            </w:pPr>
            <w:r w:rsidRPr="002A57EB">
              <w:rPr>
                <w:rFonts w:cs="Verdana"/>
                <w:bCs/>
                <w:color w:val="FFFFFF"/>
                <w:lang w:val="en-US"/>
              </w:rPr>
              <w:lastRenderedPageBreak/>
              <w:t>Question d’enquête</w:t>
            </w:r>
          </w:p>
        </w:tc>
      </w:tr>
      <w:tr w:rsidR="00D61D0E" w14:paraId="588F277E" w14:textId="77777777" w:rsidTr="0028536D">
        <w:trPr>
          <w:trHeight w:val="20"/>
        </w:trPr>
        <w:tc>
          <w:tcPr>
            <w:tcW w:w="10789" w:type="dxa"/>
            <w:tcBorders>
              <w:top w:val="nil"/>
            </w:tcBorders>
            <w:shd w:val="clear" w:color="auto" w:fill="auto"/>
            <w:tcMar>
              <w:top w:w="173" w:type="dxa"/>
              <w:left w:w="259" w:type="dxa"/>
              <w:bottom w:w="173" w:type="dxa"/>
              <w:right w:w="115" w:type="dxa"/>
            </w:tcMar>
          </w:tcPr>
          <w:p w14:paraId="39A3B623" w14:textId="7439886D" w:rsidR="00560760" w:rsidRPr="0028536D" w:rsidRDefault="00500710" w:rsidP="00D61D0E">
            <w:pPr>
              <w:pStyle w:val="Copy"/>
              <w:rPr>
                <w:sz w:val="18"/>
                <w:szCs w:val="18"/>
              </w:rPr>
            </w:pPr>
            <w:r>
              <w:rPr>
                <w:rFonts w:cs="Verdana"/>
                <w:color w:val="000000"/>
                <w:sz w:val="18"/>
                <w:szCs w:val="18"/>
                <w:lang w:val="en-US"/>
              </w:rPr>
              <w:t>Un prix plus élevé signifie-t-il nécessairement une valeur plus élevée?</w:t>
            </w:r>
          </w:p>
        </w:tc>
      </w:tr>
    </w:tbl>
    <w:tbl>
      <w:tblPr>
        <w:tblStyle w:val="TableGrid"/>
        <w:tblpPr w:leftFromText="180" w:rightFromText="180" w:vertAnchor="text" w:horzAnchor="margin" w:tblpX="-13" w:tblpY="1497"/>
        <w:tblW w:w="10789"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789"/>
      </w:tblGrid>
      <w:tr w:rsidR="00D61D0E" w14:paraId="21CD12D5" w14:textId="77777777" w:rsidTr="0028536D">
        <w:trPr>
          <w:trHeight w:val="441"/>
        </w:trPr>
        <w:tc>
          <w:tcPr>
            <w:tcW w:w="10789" w:type="dxa"/>
            <w:tcBorders>
              <w:bottom w:val="nil"/>
            </w:tcBorders>
            <w:shd w:val="clear" w:color="auto" w:fill="54B948"/>
            <w:tcMar>
              <w:left w:w="259" w:type="dxa"/>
              <w:right w:w="115" w:type="dxa"/>
            </w:tcMar>
            <w:vAlign w:val="center"/>
          </w:tcPr>
          <w:p w14:paraId="3698DFC3" w14:textId="31D4FF3D" w:rsidR="00560760" w:rsidRPr="002A57EB" w:rsidRDefault="002A57EB" w:rsidP="00D61D0E">
            <w:pPr>
              <w:pStyle w:val="ChartHeading"/>
              <w:rPr>
                <w:sz w:val="13"/>
                <w:szCs w:val="13"/>
              </w:rPr>
            </w:pPr>
            <w:r w:rsidRPr="002A57EB">
              <w:rPr>
                <w:rFonts w:cs="Verdana"/>
                <w:bCs/>
                <w:color w:val="FFFFFF"/>
                <w:lang w:val="en-US"/>
              </w:rPr>
              <w:t>Liste des matériaux</w:t>
            </w:r>
          </w:p>
        </w:tc>
      </w:tr>
      <w:tr w:rsidR="00D61D0E" w14:paraId="6F40A062" w14:textId="77777777" w:rsidTr="0028536D">
        <w:trPr>
          <w:trHeight w:val="20"/>
        </w:trPr>
        <w:tc>
          <w:tcPr>
            <w:tcW w:w="10789" w:type="dxa"/>
            <w:tcBorders>
              <w:top w:val="nil"/>
              <w:bottom w:val="single" w:sz="8" w:space="0" w:color="54B948"/>
            </w:tcBorders>
            <w:shd w:val="clear" w:color="auto" w:fill="auto"/>
            <w:tcMar>
              <w:top w:w="173" w:type="dxa"/>
              <w:left w:w="259" w:type="dxa"/>
              <w:bottom w:w="173" w:type="dxa"/>
              <w:right w:w="115" w:type="dxa"/>
            </w:tcMar>
          </w:tcPr>
          <w:p w14:paraId="49912A7E" w14:textId="77777777" w:rsidR="00500710" w:rsidRPr="00500710" w:rsidRDefault="00500710" w:rsidP="00500710">
            <w:pPr>
              <w:pStyle w:val="Bullet"/>
              <w:rPr>
                <w:sz w:val="18"/>
                <w:szCs w:val="18"/>
                <w:lang w:val="en-US"/>
              </w:rPr>
            </w:pPr>
            <w:r w:rsidRPr="00500710">
              <w:rPr>
                <w:sz w:val="18"/>
                <w:szCs w:val="18"/>
                <w:lang w:val="en-US"/>
              </w:rPr>
              <w:t>Papier graphique et marqueurs</w:t>
            </w:r>
          </w:p>
          <w:p w14:paraId="61181224" w14:textId="77777777" w:rsidR="00500710" w:rsidRPr="00500710" w:rsidRDefault="00500710" w:rsidP="00500710">
            <w:pPr>
              <w:pStyle w:val="Bullet"/>
              <w:rPr>
                <w:sz w:val="18"/>
                <w:szCs w:val="18"/>
                <w:lang w:val="en-US"/>
              </w:rPr>
            </w:pPr>
            <w:r w:rsidRPr="00500710">
              <w:rPr>
                <w:sz w:val="18"/>
                <w:szCs w:val="18"/>
                <w:lang w:val="en-US"/>
              </w:rPr>
              <w:t xml:space="preserve">Annexe A : Tableau compartif </w:t>
            </w:r>
          </w:p>
          <w:p w14:paraId="1D5C0BE2" w14:textId="737CDE45" w:rsidR="00560760" w:rsidRPr="003670F8" w:rsidRDefault="00500710" w:rsidP="00500710">
            <w:pPr>
              <w:pStyle w:val="Bullet"/>
              <w:rPr>
                <w:rFonts w:eastAsiaTheme="minorEastAsia"/>
              </w:rPr>
            </w:pPr>
            <w:r w:rsidRPr="00500710">
              <w:rPr>
                <w:sz w:val="18"/>
                <w:szCs w:val="18"/>
                <w:lang w:val="en-US"/>
              </w:rPr>
              <w:t>Journal de l’élève</w:t>
            </w:r>
          </w:p>
        </w:tc>
      </w:tr>
    </w:tbl>
    <w:p w14:paraId="4D7B786C" w14:textId="77777777" w:rsidR="00500710" w:rsidRDefault="00500710" w:rsidP="000F089E"/>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500710" w:rsidRPr="00F658F8" w14:paraId="7E5BEA40" w14:textId="77777777" w:rsidTr="007552F2">
        <w:trPr>
          <w:trHeight w:val="158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49D163B2" w14:textId="77777777" w:rsidR="00500710" w:rsidRPr="00F658F8" w:rsidRDefault="00500710"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t>Durée</w:t>
            </w:r>
          </w:p>
          <w:p w14:paraId="00EA7484" w14:textId="77777777" w:rsidR="00500710" w:rsidRPr="00F658F8" w:rsidRDefault="00500710" w:rsidP="007552F2">
            <w:pPr>
              <w:rPr>
                <w:rFonts w:ascii="Verdana" w:hAnsi="Verdana" w:cs="Arial"/>
                <w:color w:val="FFFFFF" w:themeColor="background1"/>
                <w:sz w:val="20"/>
                <w:szCs w:val="20"/>
              </w:rPr>
            </w:pPr>
            <w:r w:rsidRPr="00F658F8">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3D849F0E" w14:textId="77777777" w:rsidR="00500710" w:rsidRPr="00F658F8" w:rsidRDefault="00500710"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t>Déroulement de la leçon</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3D6B148" w14:textId="77777777" w:rsidR="00500710" w:rsidRPr="00F658F8" w:rsidRDefault="00500710"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t xml:space="preserve">L’évaluation comme </w:t>
            </w:r>
            <w:r>
              <w:rPr>
                <w:rFonts w:ascii="Verdana" w:hAnsi="Verdana"/>
                <w:b/>
                <w:color w:val="FFFFFF" w:themeColor="background1"/>
                <w:sz w:val="20"/>
                <w:szCs w:val="20"/>
              </w:rPr>
              <w:br/>
            </w:r>
            <w:r w:rsidRPr="00F658F8">
              <w:rPr>
                <w:rFonts w:ascii="Verdana" w:hAnsi="Verdana"/>
                <w:b/>
                <w:color w:val="FFFFFF" w:themeColor="background1"/>
                <w:sz w:val="20"/>
                <w:szCs w:val="20"/>
              </w:rPr>
              <w:t xml:space="preserve">et au service de l’apprentissage </w:t>
            </w:r>
            <w:r w:rsidRPr="00F658F8">
              <w:rPr>
                <w:rFonts w:ascii="Verdana" w:hAnsi="Verdana"/>
                <w:color w:val="FFFFFF" w:themeColor="background1"/>
                <w:sz w:val="20"/>
                <w:szCs w:val="20"/>
              </w:rPr>
              <w:t>(auto-évaluation/évaluation par les pairs/évaluation de l’enseignant)</w:t>
            </w:r>
          </w:p>
        </w:tc>
      </w:tr>
      <w:tr w:rsidR="00500710" w:rsidRPr="00FC75BD" w14:paraId="7170CDED" w14:textId="77777777" w:rsidTr="007552F2">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273683F3" w14:textId="77777777" w:rsidR="00500710" w:rsidRPr="00C24C34" w:rsidRDefault="00500710" w:rsidP="007552F2">
            <w:pPr>
              <w:pStyle w:val="SectionHeading"/>
              <w:rPr>
                <w:b w:val="0"/>
              </w:rPr>
            </w:pPr>
            <w:r>
              <w:t>MISE EN SITUATION</w:t>
            </w:r>
          </w:p>
        </w:tc>
      </w:tr>
      <w:tr w:rsidR="00500710" w:rsidRPr="004365A8" w14:paraId="79FD6BC2" w14:textId="77777777" w:rsidTr="007552F2">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F98F656" w14:textId="4BA7CD33" w:rsidR="00500710" w:rsidRPr="0028536D" w:rsidRDefault="00500710" w:rsidP="007552F2">
            <w:pPr>
              <w:pStyle w:val="CopyCentred"/>
              <w:jc w:val="left"/>
              <w:rPr>
                <w:sz w:val="18"/>
                <w:szCs w:val="18"/>
              </w:rPr>
            </w:pPr>
            <w:r w:rsidRPr="0028536D">
              <w:rPr>
                <w:sz w:val="18"/>
                <w:szCs w:val="18"/>
              </w:rPr>
              <w:t xml:space="preserve">10 à </w:t>
            </w:r>
            <w:r>
              <w:rPr>
                <w:sz w:val="18"/>
                <w:szCs w:val="18"/>
              </w:rPr>
              <w:t>15</w:t>
            </w:r>
            <w:r w:rsidRPr="0028536D">
              <w:rPr>
                <w:sz w:val="18"/>
                <w:szCs w:val="18"/>
              </w:rPr>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76EA705" w14:textId="77777777" w:rsidR="00500710" w:rsidRDefault="00500710" w:rsidP="007552F2">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 xml:space="preserve">Classe entière - choisissez un article que vous pouvez acheter dans un magasin minimarge ou à un dollar et comparez-le à un article d’un détaillant spécialisé (p. ex. calculatrice, crayons de couleur, marqueurs).  Dirigez une discussion sur les avantages et les inconvénients de chaque élément. </w:t>
            </w:r>
            <w:r>
              <w:rPr>
                <w:rFonts w:ascii="MS Mincho" w:eastAsia="MS Mincho" w:hAnsi="MS Mincho" w:cs="MS Mincho"/>
                <w:color w:val="000000"/>
                <w:sz w:val="18"/>
                <w:szCs w:val="18"/>
                <w:lang w:val="en-US"/>
              </w:rPr>
              <w:t> </w:t>
            </w:r>
            <w:r>
              <w:rPr>
                <w:rFonts w:ascii="Verdana" w:hAnsi="Verdana" w:cs="Verdana"/>
                <w:color w:val="000000"/>
                <w:sz w:val="18"/>
                <w:szCs w:val="18"/>
                <w:lang w:val="en-US"/>
              </w:rPr>
              <w:t xml:space="preserve">(Tableau comparatif - Annexe A).  </w:t>
            </w:r>
          </w:p>
          <w:p w14:paraId="152D6533" w14:textId="6B0A61A6" w:rsidR="00500710" w:rsidRPr="0028536D" w:rsidRDefault="00500710" w:rsidP="007552F2">
            <w:pPr>
              <w:pStyle w:val="Copy"/>
            </w:pPr>
            <w:r>
              <w:rPr>
                <w:rFonts w:cs="Verdana"/>
                <w:color w:val="000000"/>
                <w:sz w:val="18"/>
                <w:szCs w:val="18"/>
                <w:lang w:val="en-US"/>
              </w:rPr>
              <w:t>Quelles sont les caractéristiques qui ajoutent de la « valeur »? Créez une liste d’adjectifs pour décrire les objets en fonction du terme valeur. (ex. prix, qualité, fonction, longévité).</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0990258E" w14:textId="4268C501" w:rsidR="00500710" w:rsidRPr="0028536D" w:rsidRDefault="00500710" w:rsidP="007552F2">
            <w:pPr>
              <w:pStyle w:val="Copy"/>
              <w:rPr>
                <w:sz w:val="18"/>
                <w:szCs w:val="18"/>
              </w:rPr>
            </w:pPr>
            <w:r>
              <w:rPr>
                <w:rFonts w:cs="Verdana"/>
                <w:color w:val="000000"/>
                <w:sz w:val="18"/>
                <w:szCs w:val="18"/>
                <w:lang w:val="en-US"/>
              </w:rPr>
              <w:t>L’évaluation au service de l’apprentissage - comment les élèves comprennent le terme de « valeur ».</w:t>
            </w:r>
          </w:p>
        </w:tc>
      </w:tr>
    </w:tbl>
    <w:p w14:paraId="14C7A353" w14:textId="77777777" w:rsidR="00500710" w:rsidRPr="002D0AF9" w:rsidRDefault="00500710" w:rsidP="000F089E">
      <w:pPr>
        <w:sectPr w:rsidR="00500710" w:rsidRPr="002D0AF9" w:rsidSect="00F61662">
          <w:headerReference w:type="default" r:id="rId11"/>
          <w:footerReference w:type="even" r:id="rId12"/>
          <w:footerReference w:type="default" r:id="rId13"/>
          <w:pgSz w:w="12240" w:h="15840"/>
          <w:pgMar w:top="540" w:right="720" w:bottom="720" w:left="720" w:header="1584" w:footer="1080" w:gutter="0"/>
          <w:cols w:space="708"/>
          <w:docGrid w:linePitch="360"/>
        </w:sectPr>
      </w:pPr>
    </w:p>
    <w:tbl>
      <w:tblPr>
        <w:tblStyle w:val="TableGrid"/>
        <w:tblpPr w:leftFromText="180" w:rightFromText="180" w:vertAnchor="text" w:horzAnchor="margin" w:tblpX="20" w:tblpY="-23"/>
        <w:tblW w:w="10790" w:type="dxa"/>
        <w:tblLayout w:type="fixed"/>
        <w:tblLook w:val="04A0" w:firstRow="1" w:lastRow="0" w:firstColumn="1" w:lastColumn="0" w:noHBand="0" w:noVBand="1"/>
      </w:tblPr>
      <w:tblGrid>
        <w:gridCol w:w="1184"/>
        <w:gridCol w:w="6552"/>
        <w:gridCol w:w="3054"/>
      </w:tblGrid>
      <w:tr w:rsidR="00D61D0E" w:rsidRPr="00F658F8" w14:paraId="3022E701" w14:textId="77777777" w:rsidTr="007552F2">
        <w:trPr>
          <w:trHeight w:val="1584"/>
          <w:tblHeader/>
        </w:trPr>
        <w:tc>
          <w:tcPr>
            <w:tcW w:w="1184" w:type="dxa"/>
            <w:tcBorders>
              <w:top w:val="single" w:sz="8" w:space="0" w:color="54B948"/>
              <w:left w:val="single" w:sz="8" w:space="0" w:color="54B948"/>
              <w:bottom w:val="nil"/>
              <w:right w:val="single" w:sz="8" w:space="0" w:color="FFFFFF" w:themeColor="background1"/>
            </w:tcBorders>
            <w:shd w:val="clear" w:color="auto" w:fill="54B948"/>
            <w:tcMar>
              <w:top w:w="72" w:type="dxa"/>
              <w:bottom w:w="72" w:type="dxa"/>
            </w:tcMar>
          </w:tcPr>
          <w:p w14:paraId="670A1D53" w14:textId="77777777" w:rsidR="00165179" w:rsidRPr="00F658F8" w:rsidRDefault="00165179"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lastRenderedPageBreak/>
              <w:t>Durée</w:t>
            </w:r>
          </w:p>
          <w:p w14:paraId="0A13EF3E" w14:textId="77777777" w:rsidR="00165179" w:rsidRPr="00F658F8" w:rsidRDefault="00165179" w:rsidP="007552F2">
            <w:pPr>
              <w:rPr>
                <w:rFonts w:ascii="Verdana" w:hAnsi="Verdana" w:cs="Arial"/>
                <w:color w:val="FFFFFF" w:themeColor="background1"/>
                <w:sz w:val="20"/>
                <w:szCs w:val="20"/>
              </w:rPr>
            </w:pPr>
            <w:r w:rsidRPr="00F658F8">
              <w:rPr>
                <w:rFonts w:ascii="Verdana" w:hAnsi="Verdana"/>
                <w:color w:val="FFFFFF" w:themeColor="background1"/>
                <w:sz w:val="20"/>
                <w:szCs w:val="20"/>
              </w:rPr>
              <w:t>(min.)</w:t>
            </w:r>
          </w:p>
        </w:tc>
        <w:tc>
          <w:tcPr>
            <w:tcW w:w="6552" w:type="dxa"/>
            <w:tcBorders>
              <w:top w:val="single" w:sz="8" w:space="0" w:color="54B948"/>
              <w:left w:val="single" w:sz="8" w:space="0" w:color="FFFFFF" w:themeColor="background1"/>
              <w:bottom w:val="nil"/>
              <w:right w:val="single" w:sz="8" w:space="0" w:color="FFFFFF" w:themeColor="background1"/>
            </w:tcBorders>
            <w:shd w:val="clear" w:color="auto" w:fill="54B948"/>
            <w:tcMar>
              <w:top w:w="72" w:type="dxa"/>
              <w:left w:w="259" w:type="dxa"/>
              <w:bottom w:w="72" w:type="dxa"/>
              <w:right w:w="115" w:type="dxa"/>
            </w:tcMar>
          </w:tcPr>
          <w:p w14:paraId="39CDDB31" w14:textId="77777777" w:rsidR="00165179" w:rsidRPr="00F658F8" w:rsidRDefault="00165179"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t>Déroulement de la leçon</w:t>
            </w:r>
          </w:p>
        </w:tc>
        <w:tc>
          <w:tcPr>
            <w:tcW w:w="3054" w:type="dxa"/>
            <w:tcBorders>
              <w:top w:val="single" w:sz="8" w:space="0" w:color="54B948"/>
              <w:left w:val="single" w:sz="8" w:space="0" w:color="FFFFFF" w:themeColor="background1"/>
              <w:bottom w:val="nil"/>
              <w:right w:val="single" w:sz="8" w:space="0" w:color="54B948"/>
            </w:tcBorders>
            <w:shd w:val="clear" w:color="auto" w:fill="54B948"/>
            <w:tcMar>
              <w:top w:w="72" w:type="dxa"/>
              <w:left w:w="259" w:type="dxa"/>
              <w:bottom w:w="72" w:type="dxa"/>
              <w:right w:w="115" w:type="dxa"/>
            </w:tcMar>
          </w:tcPr>
          <w:p w14:paraId="295EAD16" w14:textId="2D08128C" w:rsidR="00165179" w:rsidRPr="00F658F8" w:rsidRDefault="00165179" w:rsidP="007552F2">
            <w:pPr>
              <w:rPr>
                <w:rFonts w:ascii="Verdana" w:hAnsi="Verdana" w:cs="Arial"/>
                <w:b/>
                <w:color w:val="FFFFFF" w:themeColor="background1"/>
                <w:sz w:val="20"/>
                <w:szCs w:val="20"/>
              </w:rPr>
            </w:pPr>
            <w:r w:rsidRPr="00F658F8">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sidRPr="00F658F8">
              <w:rPr>
                <w:rFonts w:ascii="Verdana" w:hAnsi="Verdana"/>
                <w:b/>
                <w:color w:val="FFFFFF" w:themeColor="background1"/>
                <w:sz w:val="20"/>
                <w:szCs w:val="20"/>
              </w:rPr>
              <w:t xml:space="preserve">et au service de l’apprentissage </w:t>
            </w:r>
            <w:r w:rsidRPr="00F658F8">
              <w:rPr>
                <w:rFonts w:ascii="Verdana" w:hAnsi="Verdana"/>
                <w:color w:val="FFFFFF" w:themeColor="background1"/>
                <w:sz w:val="20"/>
                <w:szCs w:val="20"/>
              </w:rPr>
              <w:t>(auto-évaluation/évaluation par les pairs/évaluation de l’enseignant)</w:t>
            </w:r>
          </w:p>
        </w:tc>
      </w:tr>
      <w:tr w:rsidR="00D61D0E" w:rsidRPr="00812594" w14:paraId="4AADC7FB" w14:textId="77777777" w:rsidTr="007552F2">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73778171" w14:textId="559E0845" w:rsidR="00165179" w:rsidRPr="00812594" w:rsidRDefault="00500710" w:rsidP="007552F2">
            <w:pPr>
              <w:pStyle w:val="SectionHeading"/>
              <w:rPr>
                <w:b w:val="0"/>
              </w:rPr>
            </w:pPr>
            <w:r>
              <w:t>ACTION</w:t>
            </w:r>
          </w:p>
        </w:tc>
      </w:tr>
      <w:tr w:rsidR="00D61D0E" w:rsidRPr="004365A8" w14:paraId="41AE8C19" w14:textId="77777777" w:rsidTr="007552F2">
        <w:trPr>
          <w:trHeight w:val="20"/>
        </w:trPr>
        <w:tc>
          <w:tcPr>
            <w:tcW w:w="1184" w:type="dxa"/>
            <w:tcBorders>
              <w:top w:val="nil"/>
              <w:left w:val="single" w:sz="8" w:space="0" w:color="54B948"/>
              <w:bottom w:val="single" w:sz="8" w:space="0" w:color="54B948"/>
              <w:right w:val="single" w:sz="8" w:space="0" w:color="54B948"/>
            </w:tcBorders>
            <w:tcMar>
              <w:top w:w="173" w:type="dxa"/>
              <w:left w:w="72" w:type="dxa"/>
              <w:right w:w="72" w:type="dxa"/>
            </w:tcMar>
          </w:tcPr>
          <w:p w14:paraId="07DDD2CF" w14:textId="431FBC22" w:rsidR="00165179" w:rsidRPr="0028536D" w:rsidRDefault="007552F2" w:rsidP="007552F2">
            <w:pPr>
              <w:pStyle w:val="CopyCentred"/>
              <w:jc w:val="left"/>
              <w:rPr>
                <w:sz w:val="18"/>
                <w:szCs w:val="18"/>
              </w:rPr>
            </w:pPr>
            <w:r>
              <w:rPr>
                <w:rFonts w:cs="Verdana"/>
                <w:color w:val="000000"/>
                <w:sz w:val="18"/>
                <w:szCs w:val="18"/>
                <w:lang w:val="en-US"/>
              </w:rPr>
              <w:t>25 à 30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5627D66" w14:textId="77777777" w:rsidR="007552F2" w:rsidRDefault="007552F2" w:rsidP="007552F2">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 xml:space="preserve">Constituer des groupes de 4 à 6 élèves.  </w:t>
            </w:r>
          </w:p>
          <w:p w14:paraId="7E717FC0" w14:textId="77777777" w:rsidR="007552F2" w:rsidRDefault="007552F2" w:rsidP="007552F2">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 xml:space="preserve">Donnez à chaque groupe deux éléments comparables à comparer/mettre en contraste en fonction de la liste de valeurs générée précédemment. (Il peut s’agir d’un objet, de liens Internet vers un objet ou de photos d’un objet provenant d’un magasin local de fournitures scolaires comparé à un article comparable provenant d’un magasin à un dollar ou à escompte, ou de dépliants provenant d’un magasin de fournitures scolaires). </w:t>
            </w:r>
          </w:p>
          <w:p w14:paraId="633EF6D0" w14:textId="77777777" w:rsidR="007552F2" w:rsidRDefault="007552F2" w:rsidP="007552F2">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En petits groupes, les élèves travailleront à la création d’un tableau en T pour les éléments (réutiliser l’annexe A).  Ils devront décider quel produit choisir par consensus.  Les groupes doivent justifier leurs réponses.</w:t>
            </w:r>
          </w:p>
          <w:p w14:paraId="018F7264" w14:textId="77777777" w:rsidR="007552F2" w:rsidRDefault="007552F2" w:rsidP="007552F2">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Les groupes prévoient également une évolution sur cinq ans de chaque produit (bon marché et cher), en tenant compte de la longévité de chaque produit; combien de temps chacun durerait-il et quel serait le coût pour le consommateur sur une période de cinq ans? (ex. une calculatrice qui coûte 5 $ coûterait 1 $ par année alors qu’une calculatrice de 1 $ pourrait se briser et devoir être achetée de nouveau année après année pour un coût de 1 $ par année = équivalent).</w:t>
            </w:r>
          </w:p>
          <w:p w14:paraId="14B840AD" w14:textId="77241E39" w:rsidR="00165179" w:rsidRPr="0028536D" w:rsidRDefault="007552F2" w:rsidP="00BE001C">
            <w:pPr>
              <w:pStyle w:val="Bullet"/>
              <w:numPr>
                <w:ilvl w:val="0"/>
                <w:numId w:val="0"/>
              </w:numPr>
              <w:rPr>
                <w:sz w:val="18"/>
                <w:szCs w:val="18"/>
              </w:rPr>
            </w:pPr>
            <w:r>
              <w:rPr>
                <w:rFonts w:cs="Verdana"/>
                <w:color w:val="000000"/>
                <w:sz w:val="18"/>
                <w:szCs w:val="18"/>
                <w:lang w:val="en-US"/>
              </w:rPr>
              <w:t>Chaque groupe présentera ses produits à la classe et expliquera comment il est arrivé à sa conclusion.</w:t>
            </w:r>
          </w:p>
        </w:tc>
        <w:tc>
          <w:tcPr>
            <w:tcW w:w="3054" w:type="dxa"/>
            <w:tcBorders>
              <w:top w:val="nil"/>
              <w:left w:val="single" w:sz="8" w:space="0" w:color="54B948"/>
              <w:bottom w:val="single" w:sz="8" w:space="0" w:color="54B948"/>
              <w:right w:val="single" w:sz="8" w:space="0" w:color="54B948"/>
            </w:tcBorders>
            <w:tcMar>
              <w:top w:w="173" w:type="dxa"/>
              <w:left w:w="259" w:type="dxa"/>
              <w:right w:w="115" w:type="dxa"/>
            </w:tcMar>
          </w:tcPr>
          <w:p w14:paraId="7B95ECE8" w14:textId="1C0E8EBF" w:rsidR="00165179" w:rsidRPr="0028536D" w:rsidRDefault="007552F2" w:rsidP="007552F2">
            <w:pPr>
              <w:pStyle w:val="Copy"/>
              <w:rPr>
                <w:sz w:val="18"/>
                <w:szCs w:val="18"/>
              </w:rPr>
            </w:pPr>
            <w:r>
              <w:rPr>
                <w:rFonts w:cs="Verdana"/>
                <w:color w:val="000000"/>
                <w:sz w:val="18"/>
                <w:szCs w:val="18"/>
                <w:lang w:val="en-US"/>
              </w:rPr>
              <w:t xml:space="preserve">L’évaluation au service de l’apprentissage - valoriser </w:t>
            </w:r>
            <w:r w:rsidR="00516B23">
              <w:rPr>
                <w:rFonts w:cs="Verdana"/>
                <w:color w:val="000000"/>
                <w:sz w:val="18"/>
                <w:szCs w:val="18"/>
                <w:lang w:val="en-US"/>
              </w:rPr>
              <w:br/>
            </w:r>
            <w:r>
              <w:rPr>
                <w:rFonts w:cs="Verdana"/>
                <w:color w:val="000000"/>
                <w:sz w:val="18"/>
                <w:szCs w:val="18"/>
                <w:lang w:val="en-US"/>
              </w:rPr>
              <w:t>les éléments au fil du temps; co-créer des critères de réussite</w:t>
            </w:r>
          </w:p>
        </w:tc>
      </w:tr>
    </w:tbl>
    <w:p w14:paraId="758701F6" w14:textId="57632CA2" w:rsidR="00516B23" w:rsidRDefault="00516B23">
      <w:pPr>
        <w:rPr>
          <w:rFonts w:ascii="Verdana" w:hAnsi="Verdana" w:cs="Arial"/>
          <w:sz w:val="14"/>
          <w:szCs w:val="14"/>
        </w:rPr>
      </w:pPr>
      <w:r>
        <w:br w:type="page"/>
      </w:r>
    </w:p>
    <w:tbl>
      <w:tblPr>
        <w:tblStyle w:val="TableGrid"/>
        <w:tblW w:w="10800" w:type="dxa"/>
        <w:tblInd w:w="-10" w:type="dxa"/>
        <w:tblLayout w:type="fixed"/>
        <w:tblLook w:val="04A0" w:firstRow="1" w:lastRow="0" w:firstColumn="1" w:lastColumn="0" w:noHBand="0" w:noVBand="1"/>
      </w:tblPr>
      <w:tblGrid>
        <w:gridCol w:w="1251"/>
        <w:gridCol w:w="20"/>
        <w:gridCol w:w="6540"/>
        <w:gridCol w:w="6"/>
        <w:gridCol w:w="2983"/>
      </w:tblGrid>
      <w:tr w:rsidR="00474712" w:rsidRPr="00FC75BD" w14:paraId="519BD840" w14:textId="77777777" w:rsidTr="00497990">
        <w:trPr>
          <w:trHeight w:val="1584"/>
          <w:tblHeader/>
        </w:trPr>
        <w:tc>
          <w:tcPr>
            <w:tcW w:w="1271" w:type="dxa"/>
            <w:gridSpan w:val="2"/>
            <w:tcBorders>
              <w:top w:val="single" w:sz="8" w:space="0" w:color="54B948"/>
              <w:left w:val="single" w:sz="8" w:space="0" w:color="54B948"/>
              <w:bottom w:val="nil"/>
              <w:right w:val="single" w:sz="4" w:space="0" w:color="FFFFFF" w:themeColor="background1"/>
            </w:tcBorders>
            <w:shd w:val="clear" w:color="auto" w:fill="54B948"/>
            <w:tcMar>
              <w:top w:w="72" w:type="dxa"/>
              <w:bottom w:w="72" w:type="dxa"/>
            </w:tcMar>
          </w:tcPr>
          <w:p w14:paraId="18851452" w14:textId="77777777"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lastRenderedPageBreak/>
              <w:t>Durée</w:t>
            </w:r>
          </w:p>
          <w:p w14:paraId="44694F6D" w14:textId="77777777" w:rsidR="00474712" w:rsidRPr="00FC75BD" w:rsidRDefault="00474712" w:rsidP="000F089E">
            <w:pPr>
              <w:rPr>
                <w:rFonts w:ascii="Verdana" w:hAnsi="Verdana" w:cs="Arial"/>
                <w:color w:val="FFFFFF" w:themeColor="background1"/>
                <w:sz w:val="20"/>
                <w:szCs w:val="20"/>
              </w:rPr>
            </w:pPr>
            <w:r>
              <w:rPr>
                <w:rFonts w:ascii="Verdana" w:hAnsi="Verdana"/>
                <w:color w:val="FFFFFF" w:themeColor="background1"/>
                <w:sz w:val="20"/>
                <w:szCs w:val="20"/>
              </w:rPr>
              <w:t>(min.)</w:t>
            </w:r>
          </w:p>
        </w:tc>
        <w:tc>
          <w:tcPr>
            <w:tcW w:w="6546" w:type="dxa"/>
            <w:gridSpan w:val="2"/>
            <w:tcBorders>
              <w:top w:val="single" w:sz="8" w:space="0" w:color="54B948"/>
              <w:left w:val="single" w:sz="4" w:space="0" w:color="FFFFFF" w:themeColor="background1"/>
              <w:bottom w:val="nil"/>
              <w:right w:val="single" w:sz="4" w:space="0" w:color="FFFFFF" w:themeColor="background1"/>
            </w:tcBorders>
            <w:shd w:val="clear" w:color="auto" w:fill="54B948"/>
            <w:tcMar>
              <w:top w:w="72" w:type="dxa"/>
              <w:left w:w="259" w:type="dxa"/>
              <w:bottom w:w="72" w:type="dxa"/>
              <w:right w:w="115" w:type="dxa"/>
            </w:tcMar>
          </w:tcPr>
          <w:p w14:paraId="1718E6EF" w14:textId="77777777"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t>Déroulement de la leçon</w:t>
            </w:r>
          </w:p>
        </w:tc>
        <w:tc>
          <w:tcPr>
            <w:tcW w:w="2983" w:type="dxa"/>
            <w:tcBorders>
              <w:top w:val="single" w:sz="8" w:space="0" w:color="54B948"/>
              <w:left w:val="single" w:sz="4" w:space="0" w:color="FFFFFF" w:themeColor="background1"/>
              <w:bottom w:val="nil"/>
              <w:right w:val="single" w:sz="8" w:space="0" w:color="54B948"/>
            </w:tcBorders>
            <w:shd w:val="clear" w:color="auto" w:fill="54B948"/>
            <w:tcMar>
              <w:top w:w="72" w:type="dxa"/>
              <w:left w:w="259" w:type="dxa"/>
              <w:bottom w:w="72" w:type="dxa"/>
              <w:right w:w="115" w:type="dxa"/>
            </w:tcMar>
          </w:tcPr>
          <w:p w14:paraId="31602C9A" w14:textId="29BC62E5" w:rsidR="00474712" w:rsidRPr="00FC75BD" w:rsidRDefault="00474712" w:rsidP="000F089E">
            <w:pPr>
              <w:rPr>
                <w:rFonts w:ascii="Verdana" w:hAnsi="Verdana" w:cs="Arial"/>
                <w:b/>
                <w:color w:val="FFFFFF" w:themeColor="background1"/>
                <w:sz w:val="20"/>
                <w:szCs w:val="20"/>
              </w:rPr>
            </w:pPr>
            <w:r>
              <w:rPr>
                <w:rFonts w:ascii="Verdana" w:hAnsi="Verdana"/>
                <w:b/>
                <w:color w:val="FFFFFF" w:themeColor="background1"/>
                <w:sz w:val="20"/>
                <w:szCs w:val="20"/>
              </w:rPr>
              <w:t xml:space="preserve">L’évaluation comme </w:t>
            </w:r>
            <w:r w:rsidR="006E4111">
              <w:rPr>
                <w:rFonts w:ascii="Verdana" w:hAnsi="Verdana"/>
                <w:b/>
                <w:color w:val="FFFFFF" w:themeColor="background1"/>
                <w:sz w:val="20"/>
                <w:szCs w:val="20"/>
              </w:rPr>
              <w:br/>
            </w:r>
            <w:r>
              <w:rPr>
                <w:rFonts w:ascii="Verdana" w:hAnsi="Verdana"/>
                <w:b/>
                <w:color w:val="FFFFFF" w:themeColor="background1"/>
                <w:sz w:val="20"/>
                <w:szCs w:val="20"/>
              </w:rPr>
              <w:t xml:space="preserve">et au service de l’apprentissage </w:t>
            </w:r>
            <w:r>
              <w:rPr>
                <w:rFonts w:ascii="Verdana" w:hAnsi="Verdana"/>
                <w:color w:val="FFFFFF" w:themeColor="background1"/>
                <w:sz w:val="20"/>
                <w:szCs w:val="20"/>
              </w:rPr>
              <w:t>(auto-évaluation/évaluation par les pairs/évaluation de l’enseignant)</w:t>
            </w:r>
          </w:p>
        </w:tc>
      </w:tr>
      <w:tr w:rsidR="00474712" w:rsidRPr="00FC75BD" w14:paraId="7448A649" w14:textId="77777777" w:rsidTr="0028536D">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6694C4A4" w14:textId="3691AAFB" w:rsidR="00474712" w:rsidRPr="00474712" w:rsidRDefault="00BE001C" w:rsidP="00BE001C">
            <w:pPr>
              <w:pStyle w:val="SectionHeading"/>
              <w:rPr>
                <w:b w:val="0"/>
              </w:rPr>
            </w:pPr>
            <w:r>
              <w:t>COMPTE RENDU ET CONSOLIDATION</w:t>
            </w:r>
          </w:p>
        </w:tc>
      </w:tr>
      <w:tr w:rsidR="00474712" w:rsidRPr="004365A8" w14:paraId="718E5D1A" w14:textId="77777777" w:rsidTr="0028536D">
        <w:trPr>
          <w:trHeight w:val="20"/>
        </w:trPr>
        <w:tc>
          <w:tcPr>
            <w:tcW w:w="1251" w:type="dxa"/>
            <w:tcBorders>
              <w:top w:val="nil"/>
              <w:left w:val="single" w:sz="8" w:space="0" w:color="54B948"/>
              <w:bottom w:val="nil"/>
              <w:right w:val="single" w:sz="8" w:space="0" w:color="54B948"/>
            </w:tcBorders>
            <w:tcMar>
              <w:top w:w="173" w:type="dxa"/>
              <w:left w:w="72" w:type="dxa"/>
              <w:right w:w="72" w:type="dxa"/>
            </w:tcMar>
          </w:tcPr>
          <w:p w14:paraId="22202F24" w14:textId="265B3F33" w:rsidR="00474712" w:rsidRPr="0028536D" w:rsidRDefault="00BE001C" w:rsidP="000F089E">
            <w:pPr>
              <w:pStyle w:val="CopyCentred"/>
              <w:jc w:val="left"/>
              <w:rPr>
                <w:sz w:val="18"/>
                <w:szCs w:val="18"/>
              </w:rPr>
            </w:pPr>
            <w:r>
              <w:rPr>
                <w:rFonts w:cs="Verdana"/>
                <w:color w:val="000000"/>
                <w:sz w:val="18"/>
                <w:szCs w:val="18"/>
                <w:lang w:val="en-US"/>
              </w:rPr>
              <w:t>15 à 20 minutes</w:t>
            </w:r>
          </w:p>
        </w:tc>
        <w:tc>
          <w:tcPr>
            <w:tcW w:w="6560"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314ADE5A" w14:textId="2451EC75" w:rsidR="00516B23" w:rsidRDefault="00516B23" w:rsidP="00516B23">
            <w:pPr>
              <w:widowControl w:val="0"/>
              <w:autoSpaceDE w:val="0"/>
              <w:autoSpaceDN w:val="0"/>
              <w:adjustRightInd w:val="0"/>
              <w:spacing w:after="80"/>
              <w:rPr>
                <w:rFonts w:ascii="Verdana" w:hAnsi="Verdana" w:cs="Verdana"/>
                <w:b/>
                <w:bCs/>
                <w:color w:val="000000"/>
                <w:sz w:val="18"/>
                <w:szCs w:val="18"/>
                <w:lang w:val="en-US"/>
              </w:rPr>
            </w:pPr>
            <w:r>
              <w:rPr>
                <w:rFonts w:ascii="Verdana" w:hAnsi="Verdana" w:cs="Verdana"/>
                <w:b/>
                <w:bCs/>
                <w:color w:val="000000"/>
                <w:sz w:val="18"/>
                <w:szCs w:val="18"/>
                <w:lang w:val="en-US"/>
              </w:rPr>
              <w:t>Choix du journal :</w:t>
            </w:r>
          </w:p>
          <w:p w14:paraId="2040EE56" w14:textId="77777777" w:rsidR="00516B23" w:rsidRDefault="00516B23" w:rsidP="00516B23">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Les élèves rédigeront dans leur journal sur l’un des sujets suivants :</w:t>
            </w:r>
          </w:p>
          <w:p w14:paraId="76042DF2" w14:textId="77777777" w:rsidR="00516B23" w:rsidRDefault="00516B23" w:rsidP="00516B23">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 xml:space="preserve">Maintenant, ou en tant qu’adulte, pour quel article seriez-vous prêt à dépenser plus? (Une paire de chaussures, un jean, un sac à dos, une voiture; des choses qui « dureront »). </w:t>
            </w:r>
          </w:p>
          <w:p w14:paraId="1963972A" w14:textId="77777777" w:rsidR="00516B23" w:rsidRDefault="00516B23" w:rsidP="00516B23">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OU</w:t>
            </w:r>
          </w:p>
          <w:p w14:paraId="508F3CEE" w14:textId="608F9D0E" w:rsidR="00F76E4D" w:rsidRPr="00516B23" w:rsidRDefault="00516B23" w:rsidP="00516B23">
            <w:pPr>
              <w:widowControl w:val="0"/>
              <w:autoSpaceDE w:val="0"/>
              <w:autoSpaceDN w:val="0"/>
              <w:adjustRightInd w:val="0"/>
              <w:spacing w:after="80"/>
              <w:rPr>
                <w:rFonts w:ascii="Verdana" w:hAnsi="Verdana" w:cs="Verdana"/>
                <w:color w:val="000000"/>
                <w:sz w:val="18"/>
                <w:szCs w:val="18"/>
                <w:lang w:val="en-US"/>
              </w:rPr>
            </w:pPr>
            <w:r>
              <w:rPr>
                <w:rFonts w:ascii="Verdana" w:hAnsi="Verdana" w:cs="Verdana"/>
                <w:color w:val="000000"/>
                <w:sz w:val="18"/>
                <w:szCs w:val="18"/>
                <w:lang w:val="en-US"/>
              </w:rPr>
              <w:t>Si les produits à bas prix se cassent facilement et doivent être jetés plus fréquemment, intégrez-vous le facteur environnemental (déchets) dans vos décisions? Est-il préférable parfois d’acheter un article facilement remplaçable?</w:t>
            </w:r>
          </w:p>
        </w:tc>
        <w:tc>
          <w:tcPr>
            <w:tcW w:w="2989" w:type="dxa"/>
            <w:gridSpan w:val="2"/>
            <w:tcBorders>
              <w:top w:val="nil"/>
              <w:left w:val="single" w:sz="8" w:space="0" w:color="54B948"/>
              <w:bottom w:val="nil"/>
              <w:right w:val="single" w:sz="8" w:space="0" w:color="54B948"/>
            </w:tcBorders>
            <w:tcMar>
              <w:top w:w="173" w:type="dxa"/>
              <w:left w:w="259" w:type="dxa"/>
              <w:right w:w="115" w:type="dxa"/>
            </w:tcMar>
          </w:tcPr>
          <w:p w14:paraId="22214630" w14:textId="15973E0E" w:rsidR="00474712" w:rsidRPr="009B499D" w:rsidRDefault="00516B23" w:rsidP="000F089E">
            <w:pPr>
              <w:pStyle w:val="Copy"/>
            </w:pPr>
            <w:r>
              <w:rPr>
                <w:rFonts w:cs="Verdana"/>
                <w:color w:val="000000"/>
                <w:sz w:val="18"/>
                <w:szCs w:val="18"/>
                <w:lang w:val="en-US"/>
              </w:rPr>
              <w:t>Évaluation de l’apprentissage - Grille d’évaluation du journal</w:t>
            </w:r>
          </w:p>
        </w:tc>
      </w:tr>
      <w:tr w:rsidR="0061122C" w:rsidRPr="00474712" w14:paraId="71D0177C" w14:textId="77777777" w:rsidTr="0028536D">
        <w:trPr>
          <w:trHeight w:val="432"/>
        </w:trPr>
        <w:tc>
          <w:tcPr>
            <w:tcW w:w="10800" w:type="dxa"/>
            <w:gridSpan w:val="5"/>
            <w:tcBorders>
              <w:top w:val="nil"/>
              <w:left w:val="single" w:sz="8" w:space="0" w:color="3F708E"/>
              <w:bottom w:val="nil"/>
              <w:right w:val="single" w:sz="8" w:space="0" w:color="3F708E"/>
            </w:tcBorders>
            <w:shd w:val="clear" w:color="auto" w:fill="3F708E"/>
            <w:vAlign w:val="center"/>
          </w:tcPr>
          <w:p w14:paraId="41B903B5" w14:textId="0A0D40DB" w:rsidR="0061122C" w:rsidRPr="00516B23" w:rsidRDefault="00516B23" w:rsidP="000F089E">
            <w:pPr>
              <w:pStyle w:val="SectionHeading"/>
            </w:pPr>
            <w:r w:rsidRPr="00516B23">
              <w:rPr>
                <w:rFonts w:cs="Verdana"/>
                <w:bCs/>
                <w:color w:val="FFFFFF"/>
                <w:lang w:val="en-US"/>
              </w:rPr>
              <w:t>DÉVELOPPEMENT DES IDÉES :</w:t>
            </w:r>
          </w:p>
        </w:tc>
      </w:tr>
      <w:tr w:rsidR="0061122C" w:rsidRPr="004365A8" w14:paraId="04F4E31A" w14:textId="77777777" w:rsidTr="00516B23">
        <w:trPr>
          <w:trHeight w:val="720"/>
        </w:trPr>
        <w:tc>
          <w:tcPr>
            <w:tcW w:w="1251" w:type="dxa"/>
            <w:tcBorders>
              <w:top w:val="nil"/>
              <w:left w:val="single" w:sz="8" w:space="0" w:color="54B948"/>
              <w:bottom w:val="single" w:sz="4" w:space="0" w:color="58B74E"/>
              <w:right w:val="single" w:sz="8" w:space="0" w:color="54B948"/>
            </w:tcBorders>
            <w:tcMar>
              <w:top w:w="173" w:type="dxa"/>
              <w:left w:w="72" w:type="dxa"/>
              <w:right w:w="72" w:type="dxa"/>
            </w:tcMar>
          </w:tcPr>
          <w:p w14:paraId="499E92CF" w14:textId="397DBBBE" w:rsidR="0061122C" w:rsidRPr="0028536D" w:rsidRDefault="0061122C" w:rsidP="000F089E">
            <w:pPr>
              <w:pStyle w:val="CopyCentred"/>
              <w:jc w:val="left"/>
              <w:rPr>
                <w:sz w:val="18"/>
                <w:szCs w:val="18"/>
              </w:rPr>
            </w:pPr>
          </w:p>
        </w:tc>
        <w:tc>
          <w:tcPr>
            <w:tcW w:w="6560" w:type="dxa"/>
            <w:gridSpan w:val="2"/>
            <w:tcBorders>
              <w:top w:val="nil"/>
              <w:left w:val="single" w:sz="8" w:space="0" w:color="54B948"/>
              <w:bottom w:val="single" w:sz="4" w:space="0" w:color="58B74E"/>
              <w:right w:val="single" w:sz="8" w:space="0" w:color="54B948"/>
            </w:tcBorders>
            <w:tcMar>
              <w:top w:w="173" w:type="dxa"/>
              <w:left w:w="259" w:type="dxa"/>
              <w:bottom w:w="173" w:type="dxa"/>
              <w:right w:w="259" w:type="dxa"/>
            </w:tcMar>
          </w:tcPr>
          <w:p w14:paraId="6372E13E" w14:textId="710543A1" w:rsidR="0061122C" w:rsidRPr="0028536D" w:rsidRDefault="00516B23" w:rsidP="00516B23">
            <w:pPr>
              <w:pStyle w:val="Bullet"/>
              <w:numPr>
                <w:ilvl w:val="0"/>
                <w:numId w:val="0"/>
              </w:numPr>
              <w:rPr>
                <w:sz w:val="18"/>
                <w:szCs w:val="18"/>
              </w:rPr>
            </w:pPr>
            <w:r>
              <w:rPr>
                <w:rFonts w:cs="Verdana"/>
                <w:color w:val="000000"/>
                <w:sz w:val="18"/>
                <w:szCs w:val="18"/>
                <w:lang w:val="en-US"/>
              </w:rPr>
              <w:t>Discussion/question d’enquête : Pourquoi certains produits sont-ils « vendus à perte »? (c.-à-d. que le prix promotionnel est nettement inférieur au coût de production)</w:t>
            </w:r>
          </w:p>
        </w:tc>
        <w:tc>
          <w:tcPr>
            <w:tcW w:w="2989" w:type="dxa"/>
            <w:gridSpan w:val="2"/>
            <w:tcBorders>
              <w:top w:val="nil"/>
              <w:left w:val="single" w:sz="8" w:space="0" w:color="54B948"/>
              <w:bottom w:val="single" w:sz="4" w:space="0" w:color="58B74E"/>
              <w:right w:val="single" w:sz="8" w:space="0" w:color="54B948"/>
            </w:tcBorders>
            <w:tcMar>
              <w:top w:w="173" w:type="dxa"/>
              <w:left w:w="259" w:type="dxa"/>
              <w:right w:w="115" w:type="dxa"/>
            </w:tcMar>
          </w:tcPr>
          <w:p w14:paraId="493803C1" w14:textId="2BA0B423" w:rsidR="0061122C" w:rsidRPr="009B499D" w:rsidRDefault="0061122C" w:rsidP="00516B23">
            <w:pPr>
              <w:pStyle w:val="Copy"/>
            </w:pPr>
          </w:p>
        </w:tc>
      </w:tr>
    </w:tbl>
    <w:p w14:paraId="6AF76638" w14:textId="3019735F" w:rsidR="005C032A" w:rsidRDefault="005C032A" w:rsidP="000F089E">
      <w:pPr>
        <w:pStyle w:val="SpaceBetween"/>
      </w:pPr>
    </w:p>
    <w:p w14:paraId="5B6BD542" w14:textId="77777777" w:rsidR="005C032A" w:rsidRDefault="005C032A" w:rsidP="000F089E">
      <w:pPr>
        <w:pStyle w:val="SpaceBetween"/>
      </w:pPr>
    </w:p>
    <w:p w14:paraId="64D562EA" w14:textId="6940A570" w:rsidR="00516B23" w:rsidRPr="00516B23" w:rsidRDefault="00516B23" w:rsidP="00516B23">
      <w:pPr>
        <w:rPr>
          <w:rFonts w:ascii="Verdana" w:hAnsi="Verdana" w:cs="Arial"/>
          <w:sz w:val="14"/>
          <w:szCs w:val="14"/>
        </w:rPr>
      </w:pPr>
      <w:r>
        <w:br w:type="page"/>
      </w:r>
    </w:p>
    <w:p w14:paraId="0445AB6F" w14:textId="77777777" w:rsidR="00A006EC" w:rsidRDefault="00A006EC" w:rsidP="000F089E">
      <w:pPr>
        <w:pStyle w:val="SpaceBetween"/>
        <w:sectPr w:rsidR="00A006EC" w:rsidSect="00F61662">
          <w:headerReference w:type="default" r:id="rId14"/>
          <w:pgSz w:w="12240" w:h="15840"/>
          <w:pgMar w:top="540" w:right="720" w:bottom="720" w:left="720" w:header="1152" w:footer="1080" w:gutter="0"/>
          <w:cols w:space="708"/>
          <w:docGrid w:linePitch="360"/>
        </w:sectPr>
      </w:pP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1D0E" w14:paraId="6ED7C8A0" w14:textId="77777777" w:rsidTr="0028536D">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57A55A5" w:rsidR="00E9414D" w:rsidRPr="00856B9C" w:rsidRDefault="00516B23" w:rsidP="000F089E">
            <w:pPr>
              <w:pStyle w:val="AppendixName"/>
            </w:pPr>
            <w:r>
              <w:rPr>
                <w:rFonts w:cs="Verdana"/>
                <w:color w:val="FFFFFF"/>
                <w:lang w:val="en-US"/>
              </w:rPr>
              <w:lastRenderedPageBreak/>
              <w:t>Tableau comparatif</w:t>
            </w:r>
          </w:p>
        </w:tc>
      </w:tr>
      <w:tr w:rsidR="00D61D0E" w14:paraId="76CAD30A" w14:textId="77777777" w:rsidTr="00D61D0E">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W w:w="0" w:type="auto"/>
              <w:tblInd w:w="432" w:type="dxa"/>
              <w:tblLook w:val="04A0" w:firstRow="1" w:lastRow="0" w:firstColumn="1" w:lastColumn="0" w:noHBand="0" w:noVBand="1"/>
            </w:tblPr>
            <w:tblGrid>
              <w:gridCol w:w="4694"/>
              <w:gridCol w:w="4694"/>
            </w:tblGrid>
            <w:tr w:rsidR="00516B23" w14:paraId="5AD59B5D" w14:textId="77777777" w:rsidTr="00F0501D">
              <w:trPr>
                <w:trHeight w:hRule="exact" w:val="432"/>
              </w:trPr>
              <w:tc>
                <w:tcPr>
                  <w:tcW w:w="4694" w:type="dxa"/>
                  <w:tcBorders>
                    <w:top w:val="single" w:sz="4" w:space="0" w:color="41708D"/>
                    <w:left w:val="nil"/>
                    <w:bottom w:val="nil"/>
                    <w:right w:val="single" w:sz="4" w:space="0" w:color="FFFFFF" w:themeColor="background1"/>
                  </w:tcBorders>
                  <w:shd w:val="clear" w:color="auto" w:fill="41708D"/>
                  <w:vAlign w:val="center"/>
                </w:tcPr>
                <w:p w14:paraId="729AF77E" w14:textId="1D71913B" w:rsidR="00516B23" w:rsidRPr="00EA568D" w:rsidRDefault="00516B23" w:rsidP="00F0501D">
                  <w:pPr>
                    <w:pStyle w:val="Copy"/>
                    <w:spacing w:after="0"/>
                    <w:jc w:val="center"/>
                    <w:rPr>
                      <w:b/>
                      <w:color w:val="FFFFFF" w:themeColor="background1"/>
                    </w:rPr>
                  </w:pPr>
                  <w:r w:rsidRPr="00516B23">
                    <w:rPr>
                      <w:rFonts w:cs="Verdana"/>
                      <w:b/>
                      <w:bCs/>
                      <w:color w:val="FFFFFF" w:themeColor="background1"/>
                      <w:lang w:val="en-US"/>
                    </w:rPr>
                    <w:t>Magasin tout à un dollar (article)</w:t>
                  </w:r>
                </w:p>
              </w:tc>
              <w:tc>
                <w:tcPr>
                  <w:tcW w:w="4694" w:type="dxa"/>
                  <w:tcBorders>
                    <w:top w:val="single" w:sz="4" w:space="0" w:color="41708D"/>
                    <w:left w:val="single" w:sz="4" w:space="0" w:color="FFFFFF" w:themeColor="background1"/>
                    <w:bottom w:val="nil"/>
                    <w:right w:val="nil"/>
                  </w:tcBorders>
                  <w:shd w:val="clear" w:color="auto" w:fill="41708D"/>
                  <w:vAlign w:val="center"/>
                </w:tcPr>
                <w:p w14:paraId="3E15867F" w14:textId="0AE7B1ED" w:rsidR="00516B23" w:rsidRPr="00EA568D" w:rsidRDefault="00516B23" w:rsidP="00F0501D">
                  <w:pPr>
                    <w:pStyle w:val="Copy"/>
                    <w:spacing w:after="0"/>
                    <w:jc w:val="center"/>
                    <w:rPr>
                      <w:b/>
                    </w:rPr>
                  </w:pPr>
                  <w:r w:rsidRPr="00516B23">
                    <w:rPr>
                      <w:b/>
                      <w:bCs/>
                      <w:color w:val="FFFFFF" w:themeColor="background1"/>
                      <w:lang w:val="en-US"/>
                    </w:rPr>
                    <w:t>Magasin spécialisé (article comparable)</w:t>
                  </w:r>
                </w:p>
              </w:tc>
            </w:tr>
            <w:tr w:rsidR="00516B23" w14:paraId="4D31FA4E" w14:textId="77777777" w:rsidTr="00F0501D">
              <w:trPr>
                <w:trHeight w:val="9504"/>
              </w:trPr>
              <w:tc>
                <w:tcPr>
                  <w:tcW w:w="4694" w:type="dxa"/>
                  <w:tcBorders>
                    <w:top w:val="nil"/>
                    <w:left w:val="single" w:sz="4" w:space="0" w:color="41708D"/>
                    <w:bottom w:val="single" w:sz="4" w:space="0" w:color="41708D"/>
                    <w:right w:val="single" w:sz="4" w:space="0" w:color="41708D"/>
                  </w:tcBorders>
                </w:tcPr>
                <w:p w14:paraId="4FB627D6" w14:textId="77777777" w:rsidR="00516B23" w:rsidRDefault="00516B23" w:rsidP="00F0501D">
                  <w:pPr>
                    <w:pStyle w:val="Copy"/>
                    <w:spacing w:after="0"/>
                    <w:ind w:right="432"/>
                  </w:pPr>
                </w:p>
              </w:tc>
              <w:tc>
                <w:tcPr>
                  <w:tcW w:w="4694" w:type="dxa"/>
                  <w:tcBorders>
                    <w:top w:val="nil"/>
                    <w:left w:val="single" w:sz="4" w:space="0" w:color="41708D"/>
                    <w:bottom w:val="single" w:sz="4" w:space="0" w:color="41708D"/>
                    <w:right w:val="single" w:sz="4" w:space="0" w:color="41708D"/>
                  </w:tcBorders>
                </w:tcPr>
                <w:p w14:paraId="1A23098C" w14:textId="77777777" w:rsidR="00516B23" w:rsidRDefault="00516B23" w:rsidP="00F0501D">
                  <w:pPr>
                    <w:pStyle w:val="Copy"/>
                    <w:spacing w:after="0"/>
                    <w:ind w:right="432"/>
                  </w:pPr>
                </w:p>
              </w:tc>
            </w:tr>
          </w:tbl>
          <w:p w14:paraId="36E12811" w14:textId="46F9A77B" w:rsidR="00F76E4D" w:rsidRPr="00580292" w:rsidRDefault="00F76E4D">
            <w:pPr>
              <w:pStyle w:val="Copy"/>
              <w:ind w:left="432" w:right="432"/>
            </w:pPr>
          </w:p>
        </w:tc>
      </w:tr>
    </w:tbl>
    <w:p w14:paraId="5600A3BF" w14:textId="013467BF" w:rsidR="00516B23" w:rsidRDefault="00516B23"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3360" behindDoc="0" locked="0" layoutInCell="1" allowOverlap="1" wp14:anchorId="2B849516" wp14:editId="5F098BAA">
                <wp:simplePos x="0" y="0"/>
                <wp:positionH relativeFrom="column">
                  <wp:posOffset>-505</wp:posOffset>
                </wp:positionH>
                <wp:positionV relativeFrom="page">
                  <wp:posOffset>87396</wp:posOffset>
                </wp:positionV>
                <wp:extent cx="141351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C27DAB" w14:textId="77777777" w:rsidR="00516B23" w:rsidRPr="00ED7BE9" w:rsidRDefault="00516B23" w:rsidP="00516B23">
                            <w:pPr>
                              <w:rPr>
                                <w:rFonts w:ascii="Verdana" w:hAnsi="Verdana"/>
                                <w:b/>
                                <w:color w:val="54B948"/>
                                <w:sz w:val="26"/>
                                <w:szCs w:val="26"/>
                              </w:rPr>
                            </w:pPr>
                            <w:r>
                              <w:rPr>
                                <w:rFonts w:ascii="Verdana" w:hAnsi="Verdana"/>
                                <w:b/>
                                <w:color w:val="54B948"/>
                                <w:sz w:val="26"/>
                                <w:szCs w:val="26"/>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49516" id="_x0000_t202" coordsize="21600,21600" o:spt="202" path="m,l,21600r21600,l21600,xe">
                <v:stroke joinstyle="miter"/>
                <v:path gradientshapeok="t" o:connecttype="rect"/>
              </v:shapetype>
              <v:shape id="Text Box 27" o:spid="_x0000_s1026" type="#_x0000_t202" style="position:absolute;margin-left:-.05pt;margin-top:6.9pt;width:111.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" filled="f" stroked="f">
                <v:textbox>
                  <w:txbxContent>
                    <w:p w14:paraId="02C27DAB" w14:textId="77777777" w:rsidR="00516B23" w:rsidRPr="00ED7BE9" w:rsidRDefault="00516B23" w:rsidP="00516B23">
                      <w:pPr>
                        <w:rPr>
                          <w:rFonts w:ascii="Verdana" w:hAnsi="Verdana"/>
                          <w:b/>
                          <w:color w:val="54B948"/>
                          <w:sz w:val="26"/>
                          <w:szCs w:val="26"/>
                        </w:rPr>
                      </w:pPr>
                      <w:r>
                        <w:rPr>
                          <w:rFonts w:ascii="Verdana" w:hAnsi="Verdana"/>
                          <w:b/>
                          <w:color w:val="54B948"/>
                          <w:sz w:val="26"/>
                          <w:szCs w:val="26"/>
                        </w:rPr>
                        <w:t>ANNEXE A</w:t>
                      </w:r>
                    </w:p>
                  </w:txbxContent>
                </v:textbox>
                <w10:wrap anchory="page"/>
              </v:shape>
            </w:pict>
          </mc:Fallback>
        </mc:AlternateContent>
      </w:r>
    </w:p>
    <w:p w14:paraId="3FE4A7DD" w14:textId="77777777" w:rsidR="00516B23" w:rsidRDefault="00516B23">
      <w:pPr>
        <w:rPr>
          <w:rFonts w:ascii="Verdana" w:hAnsi="Verdana" w:cs="Arial"/>
          <w:sz w:val="36"/>
          <w:szCs w:val="36"/>
        </w:rPr>
      </w:pPr>
      <w:r>
        <w:rPr>
          <w:rFonts w:ascii="Verdana" w:hAnsi="Verdana" w:cs="Arial"/>
          <w:sz w:val="36"/>
          <w:szCs w:val="36"/>
        </w:rPr>
        <w:br w:type="page"/>
      </w:r>
    </w:p>
    <w:tbl>
      <w:tblPr>
        <w:tblStyle w:val="TableGrid"/>
        <w:tblW w:w="108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16B23" w14:paraId="28F9F0CD" w14:textId="77777777" w:rsidTr="00F0501D">
        <w:trPr>
          <w:trHeight w:val="720"/>
        </w:trPr>
        <w:tc>
          <w:tcPr>
            <w:tcW w:w="1080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3601B08" w14:textId="02A055F7" w:rsidR="00516B23" w:rsidRPr="00856B9C" w:rsidRDefault="00516B23" w:rsidP="00F0501D">
            <w:pPr>
              <w:pStyle w:val="AppendixName"/>
            </w:pPr>
            <w:r>
              <w:rPr>
                <w:rFonts w:cs="Verdana"/>
                <w:color w:val="FFFFFF"/>
                <w:lang w:val="en-US"/>
              </w:rPr>
              <w:lastRenderedPageBreak/>
              <w:t>Rubrique du journal</w:t>
            </w:r>
          </w:p>
        </w:tc>
      </w:tr>
      <w:tr w:rsidR="00516B23" w14:paraId="48F65CBC" w14:textId="77777777" w:rsidTr="00F0501D">
        <w:trPr>
          <w:trHeight w:val="10656"/>
        </w:trPr>
        <w:tc>
          <w:tcPr>
            <w:tcW w:w="1080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TableGrid"/>
              <w:tblpPr w:leftFromText="180" w:rightFromText="180" w:vertAnchor="text" w:horzAnchor="margin" w:tblpXSpec="center" w:tblpY="63"/>
              <w:tblOverlap w:val="never"/>
              <w:tblW w:w="9762" w:type="dxa"/>
              <w:tblLook w:val="04A0" w:firstRow="1" w:lastRow="0" w:firstColumn="1" w:lastColumn="0" w:noHBand="0" w:noVBand="1"/>
            </w:tblPr>
            <w:tblGrid>
              <w:gridCol w:w="2024"/>
              <w:gridCol w:w="1934"/>
              <w:gridCol w:w="1935"/>
              <w:gridCol w:w="1934"/>
              <w:gridCol w:w="1935"/>
            </w:tblGrid>
            <w:tr w:rsidR="00516B23" w:rsidRPr="00874D75" w14:paraId="1CA76D20" w14:textId="77777777" w:rsidTr="0079060C">
              <w:trPr>
                <w:trHeight w:val="563"/>
              </w:trPr>
              <w:tc>
                <w:tcPr>
                  <w:tcW w:w="2024" w:type="dxa"/>
                  <w:tcBorders>
                    <w:top w:val="single" w:sz="4" w:space="0" w:color="2D5A83"/>
                    <w:left w:val="single" w:sz="4" w:space="0" w:color="2D5A83"/>
                    <w:bottom w:val="nil"/>
                    <w:right w:val="single" w:sz="4" w:space="0" w:color="FFFFFF" w:themeColor="background1"/>
                  </w:tcBorders>
                  <w:shd w:val="clear" w:color="auto" w:fill="2D5A83"/>
                  <w:vAlign w:val="center"/>
                </w:tcPr>
                <w:p w14:paraId="1037C0EA" w14:textId="77777777" w:rsidR="00516B23" w:rsidRPr="00545AA7" w:rsidRDefault="00516B23" w:rsidP="00516B23">
                  <w:pPr>
                    <w:pStyle w:val="Subhead"/>
                    <w:jc w:val="center"/>
                    <w:rPr>
                      <w:color w:val="FFFFFF" w:themeColor="background1"/>
                      <w:sz w:val="18"/>
                      <w:szCs w:val="18"/>
                    </w:rPr>
                  </w:pPr>
                </w:p>
              </w:tc>
              <w:tc>
                <w:tcPr>
                  <w:tcW w:w="1934"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45F09664" w14:textId="2E8FFE05" w:rsidR="00516B23" w:rsidRPr="00545AA7" w:rsidRDefault="00516B23" w:rsidP="00516B23">
                  <w:pPr>
                    <w:pStyle w:val="Subhead"/>
                    <w:rPr>
                      <w:color w:val="FFFFFF" w:themeColor="background1"/>
                      <w:sz w:val="18"/>
                      <w:szCs w:val="18"/>
                    </w:rPr>
                  </w:pPr>
                  <w:r w:rsidRPr="00516B23">
                    <w:rPr>
                      <w:bCs/>
                      <w:color w:val="FFFFFF" w:themeColor="background1"/>
                      <w:sz w:val="18"/>
                      <w:szCs w:val="18"/>
                      <w:lang w:val="en-US"/>
                    </w:rPr>
                    <w:t>Niveau</w:t>
                  </w:r>
                  <w:r>
                    <w:rPr>
                      <w:bCs/>
                      <w:color w:val="FFFFFF" w:themeColor="background1"/>
                      <w:sz w:val="18"/>
                      <w:szCs w:val="18"/>
                      <w:lang w:val="en-US"/>
                    </w:rPr>
                    <w:t xml:space="preserve"> </w:t>
                  </w:r>
                  <w:r>
                    <w:rPr>
                      <w:color w:val="FFFFFF" w:themeColor="background1"/>
                      <w:sz w:val="18"/>
                      <w:szCs w:val="18"/>
                    </w:rPr>
                    <w:t>1</w:t>
                  </w:r>
                </w:p>
              </w:tc>
              <w:tc>
                <w:tcPr>
                  <w:tcW w:w="1935"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39C65BCF" w14:textId="3FF03BD1" w:rsidR="00516B23" w:rsidRPr="00545AA7" w:rsidRDefault="00516B23" w:rsidP="00516B23">
                  <w:pPr>
                    <w:pStyle w:val="Subhead"/>
                    <w:rPr>
                      <w:color w:val="FFFFFF" w:themeColor="background1"/>
                      <w:sz w:val="18"/>
                      <w:szCs w:val="18"/>
                    </w:rPr>
                  </w:pPr>
                  <w:r w:rsidRPr="00516B23">
                    <w:rPr>
                      <w:bCs/>
                      <w:color w:val="FFFFFF" w:themeColor="background1"/>
                      <w:sz w:val="18"/>
                      <w:szCs w:val="18"/>
                      <w:lang w:val="en-US"/>
                    </w:rPr>
                    <w:t>Niveau</w:t>
                  </w:r>
                  <w:r>
                    <w:rPr>
                      <w:bCs/>
                      <w:color w:val="FFFFFF" w:themeColor="background1"/>
                      <w:sz w:val="18"/>
                      <w:szCs w:val="18"/>
                      <w:lang w:val="en-US"/>
                    </w:rPr>
                    <w:t xml:space="preserve"> </w:t>
                  </w:r>
                  <w:r>
                    <w:rPr>
                      <w:color w:val="FFFFFF" w:themeColor="background1"/>
                      <w:sz w:val="18"/>
                      <w:szCs w:val="18"/>
                    </w:rPr>
                    <w:t>2</w:t>
                  </w:r>
                </w:p>
              </w:tc>
              <w:tc>
                <w:tcPr>
                  <w:tcW w:w="1934" w:type="dxa"/>
                  <w:tcBorders>
                    <w:top w:val="single" w:sz="4" w:space="0" w:color="2D5A83"/>
                    <w:left w:val="single" w:sz="4" w:space="0" w:color="FFFFFF" w:themeColor="background1"/>
                    <w:bottom w:val="nil"/>
                    <w:right w:val="single" w:sz="4" w:space="0" w:color="FFFFFF" w:themeColor="background1"/>
                  </w:tcBorders>
                  <w:shd w:val="clear" w:color="auto" w:fill="2D5A83"/>
                  <w:vAlign w:val="center"/>
                </w:tcPr>
                <w:p w14:paraId="09BCFA1B" w14:textId="1CA2A46E" w:rsidR="00516B23" w:rsidRPr="00545AA7" w:rsidRDefault="00516B23" w:rsidP="00516B23">
                  <w:pPr>
                    <w:pStyle w:val="Subhead"/>
                    <w:rPr>
                      <w:color w:val="FFFFFF" w:themeColor="background1"/>
                      <w:sz w:val="18"/>
                      <w:szCs w:val="18"/>
                    </w:rPr>
                  </w:pPr>
                  <w:r w:rsidRPr="00516B23">
                    <w:rPr>
                      <w:bCs/>
                      <w:color w:val="FFFFFF" w:themeColor="background1"/>
                      <w:sz w:val="18"/>
                      <w:szCs w:val="18"/>
                      <w:lang w:val="en-US"/>
                    </w:rPr>
                    <w:t>Niveau</w:t>
                  </w:r>
                  <w:r>
                    <w:rPr>
                      <w:bCs/>
                      <w:color w:val="FFFFFF" w:themeColor="background1"/>
                      <w:sz w:val="18"/>
                      <w:szCs w:val="18"/>
                      <w:lang w:val="en-US"/>
                    </w:rPr>
                    <w:t xml:space="preserve"> </w:t>
                  </w:r>
                  <w:r>
                    <w:rPr>
                      <w:color w:val="FFFFFF" w:themeColor="background1"/>
                      <w:sz w:val="18"/>
                      <w:szCs w:val="18"/>
                    </w:rPr>
                    <w:t>3</w:t>
                  </w:r>
                </w:p>
              </w:tc>
              <w:tc>
                <w:tcPr>
                  <w:tcW w:w="1935" w:type="dxa"/>
                  <w:tcBorders>
                    <w:top w:val="single" w:sz="4" w:space="0" w:color="2D5A83"/>
                    <w:left w:val="single" w:sz="4" w:space="0" w:color="FFFFFF" w:themeColor="background1"/>
                    <w:bottom w:val="nil"/>
                    <w:right w:val="single" w:sz="4" w:space="0" w:color="2D5A83"/>
                  </w:tcBorders>
                  <w:shd w:val="clear" w:color="auto" w:fill="2D5A83"/>
                  <w:vAlign w:val="center"/>
                </w:tcPr>
                <w:p w14:paraId="31D3927C" w14:textId="36165EBD" w:rsidR="00516B23" w:rsidRPr="00545AA7" w:rsidRDefault="00516B23" w:rsidP="00516B23">
                  <w:pPr>
                    <w:pStyle w:val="Subhead"/>
                    <w:rPr>
                      <w:color w:val="FFFFFF" w:themeColor="background1"/>
                      <w:sz w:val="18"/>
                      <w:szCs w:val="18"/>
                    </w:rPr>
                  </w:pPr>
                  <w:r w:rsidRPr="00516B23">
                    <w:rPr>
                      <w:bCs/>
                      <w:color w:val="FFFFFF" w:themeColor="background1"/>
                      <w:sz w:val="18"/>
                      <w:szCs w:val="18"/>
                      <w:lang w:val="en-US"/>
                    </w:rPr>
                    <w:t>Niveau</w:t>
                  </w:r>
                  <w:r>
                    <w:rPr>
                      <w:bCs/>
                      <w:color w:val="FFFFFF" w:themeColor="background1"/>
                      <w:sz w:val="18"/>
                      <w:szCs w:val="18"/>
                      <w:lang w:val="en-US"/>
                    </w:rPr>
                    <w:t xml:space="preserve"> </w:t>
                  </w:r>
                  <w:r>
                    <w:rPr>
                      <w:color w:val="FFFFFF" w:themeColor="background1"/>
                      <w:sz w:val="18"/>
                      <w:szCs w:val="18"/>
                    </w:rPr>
                    <w:t>4</w:t>
                  </w:r>
                </w:p>
              </w:tc>
            </w:tr>
            <w:tr w:rsidR="0079060C" w14:paraId="2EE4B7ED" w14:textId="77777777" w:rsidTr="0079060C">
              <w:trPr>
                <w:cantSplit/>
                <w:trHeight w:val="1395"/>
              </w:trPr>
              <w:tc>
                <w:tcPr>
                  <w:tcW w:w="2024" w:type="dxa"/>
                  <w:tcBorders>
                    <w:top w:val="nil"/>
                    <w:left w:val="single" w:sz="4" w:space="0" w:color="2D5A83"/>
                    <w:bottom w:val="single" w:sz="4" w:space="0" w:color="2D5A83"/>
                    <w:right w:val="single" w:sz="4" w:space="0" w:color="3F708E"/>
                  </w:tcBorders>
                  <w:tcMar>
                    <w:top w:w="115" w:type="dxa"/>
                    <w:left w:w="115" w:type="dxa"/>
                    <w:bottom w:w="115" w:type="dxa"/>
                    <w:right w:w="115" w:type="dxa"/>
                  </w:tcMar>
                </w:tcPr>
                <w:p w14:paraId="5E122270" w14:textId="16AB8DC1" w:rsidR="0079060C" w:rsidRPr="00EC4F83" w:rsidRDefault="0079060C" w:rsidP="00516B23">
                  <w:pPr>
                    <w:pStyle w:val="Copy"/>
                    <w:rPr>
                      <w:sz w:val="18"/>
                      <w:szCs w:val="18"/>
                    </w:rPr>
                  </w:pPr>
                  <w:r w:rsidRPr="00AC384C">
                    <w:rPr>
                      <w:rFonts w:cs="Verdana"/>
                      <w:color w:val="000000"/>
                      <w:sz w:val="18"/>
                      <w:szCs w:val="18"/>
                      <w:lang w:val="en-US"/>
                    </w:rPr>
                    <w:t>L’élève démontre une compréhension limitée du contenu</w:t>
                  </w:r>
                </w:p>
              </w:tc>
              <w:tc>
                <w:tcPr>
                  <w:tcW w:w="1934"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78C01D44" w14:textId="52BEDC46" w:rsidR="0079060C" w:rsidRPr="00EC4F83" w:rsidRDefault="0079060C" w:rsidP="00516B23">
                  <w:pPr>
                    <w:pStyle w:val="Copy"/>
                    <w:rPr>
                      <w:sz w:val="18"/>
                      <w:szCs w:val="18"/>
                    </w:rPr>
                  </w:pPr>
                  <w:r w:rsidRPr="00AC384C">
                    <w:rPr>
                      <w:rFonts w:cs="Verdana"/>
                      <w:color w:val="000000"/>
                      <w:sz w:val="18"/>
                      <w:szCs w:val="18"/>
                      <w:lang w:val="en-US"/>
                    </w:rPr>
                    <w:t xml:space="preserve">L’élève </w:t>
                  </w:r>
                  <w:r>
                    <w:rPr>
                      <w:rFonts w:cs="Verdana"/>
                      <w:color w:val="000000"/>
                      <w:sz w:val="18"/>
                      <w:szCs w:val="18"/>
                      <w:lang w:val="en-US"/>
                    </w:rPr>
                    <w:br/>
                  </w:r>
                  <w:r w:rsidRPr="00AC384C">
                    <w:rPr>
                      <w:rFonts w:cs="Verdana"/>
                      <w:color w:val="000000"/>
                      <w:sz w:val="18"/>
                      <w:szCs w:val="18"/>
                      <w:lang w:val="en-US"/>
                    </w:rPr>
                    <w:t>démontre une compréhension limitée du contenu</w:t>
                  </w:r>
                </w:p>
              </w:tc>
              <w:tc>
                <w:tcPr>
                  <w:tcW w:w="1935" w:type="dxa"/>
                  <w:tcBorders>
                    <w:top w:val="nil"/>
                    <w:left w:val="single" w:sz="4" w:space="0" w:color="3F708E"/>
                    <w:bottom w:val="single" w:sz="4" w:space="0" w:color="2D5A83"/>
                    <w:right w:val="single" w:sz="4" w:space="0" w:color="3F708E"/>
                  </w:tcBorders>
                  <w:tcMar>
                    <w:top w:w="115" w:type="dxa"/>
                    <w:left w:w="115" w:type="dxa"/>
                    <w:bottom w:w="115" w:type="dxa"/>
                    <w:right w:w="115" w:type="dxa"/>
                  </w:tcMar>
                </w:tcPr>
                <w:p w14:paraId="7D2FC032" w14:textId="181995CB" w:rsidR="0079060C" w:rsidRPr="00EC4F83" w:rsidRDefault="0079060C" w:rsidP="00516B23">
                  <w:pPr>
                    <w:pStyle w:val="Copy"/>
                    <w:rPr>
                      <w:sz w:val="18"/>
                      <w:szCs w:val="18"/>
                    </w:rPr>
                  </w:pPr>
                  <w:r w:rsidRPr="0079060C">
                    <w:rPr>
                      <w:sz w:val="18"/>
                      <w:szCs w:val="18"/>
                      <w:lang w:val="en-US"/>
                    </w:rPr>
                    <w:t xml:space="preserve">L’élève démontre une certaine compréhension </w:t>
                  </w:r>
                  <w:r>
                    <w:rPr>
                      <w:sz w:val="18"/>
                      <w:szCs w:val="18"/>
                      <w:lang w:val="en-US"/>
                    </w:rPr>
                    <w:br/>
                  </w:r>
                  <w:r w:rsidRPr="0079060C">
                    <w:rPr>
                      <w:sz w:val="18"/>
                      <w:szCs w:val="18"/>
                      <w:lang w:val="en-US"/>
                    </w:rPr>
                    <w:t>du contenu</w:t>
                  </w:r>
                </w:p>
              </w:tc>
              <w:tc>
                <w:tcPr>
                  <w:tcW w:w="1934" w:type="dxa"/>
                  <w:tcBorders>
                    <w:top w:val="nil"/>
                    <w:left w:val="single" w:sz="4" w:space="0" w:color="3F708E"/>
                    <w:bottom w:val="single" w:sz="4" w:space="0" w:color="2D5A83"/>
                    <w:right w:val="single" w:sz="4" w:space="0" w:color="2D5A83"/>
                  </w:tcBorders>
                  <w:tcMar>
                    <w:top w:w="115" w:type="dxa"/>
                    <w:left w:w="115" w:type="dxa"/>
                    <w:bottom w:w="115" w:type="dxa"/>
                    <w:right w:w="115" w:type="dxa"/>
                  </w:tcMar>
                </w:tcPr>
                <w:p w14:paraId="2BED402B" w14:textId="73BB1656" w:rsidR="0079060C" w:rsidRPr="00EC4F83" w:rsidRDefault="0079060C" w:rsidP="00516B23">
                  <w:pPr>
                    <w:pStyle w:val="Copy"/>
                    <w:rPr>
                      <w:sz w:val="18"/>
                      <w:szCs w:val="18"/>
                    </w:rPr>
                  </w:pPr>
                  <w:r w:rsidRPr="0079060C">
                    <w:rPr>
                      <w:sz w:val="18"/>
                      <w:szCs w:val="18"/>
                      <w:lang w:val="en-US"/>
                    </w:rPr>
                    <w:t xml:space="preserve">L’élève démontre une bonne connaissance </w:t>
                  </w:r>
                  <w:r>
                    <w:rPr>
                      <w:sz w:val="18"/>
                      <w:szCs w:val="18"/>
                      <w:lang w:val="en-US"/>
                    </w:rPr>
                    <w:br/>
                  </w:r>
                  <w:r w:rsidRPr="0079060C">
                    <w:rPr>
                      <w:sz w:val="18"/>
                      <w:szCs w:val="18"/>
                      <w:lang w:val="en-US"/>
                    </w:rPr>
                    <w:t>du contenu</w:t>
                  </w:r>
                </w:p>
              </w:tc>
              <w:tc>
                <w:tcPr>
                  <w:tcW w:w="1935" w:type="dxa"/>
                  <w:tcBorders>
                    <w:top w:val="nil"/>
                    <w:left w:val="single" w:sz="4" w:space="0" w:color="3F708E"/>
                    <w:bottom w:val="single" w:sz="4" w:space="0" w:color="2D5A83"/>
                    <w:right w:val="single" w:sz="4" w:space="0" w:color="2D5A83"/>
                  </w:tcBorders>
                </w:tcPr>
                <w:p w14:paraId="47C36ACB" w14:textId="3E38BC4A" w:rsidR="0079060C" w:rsidRPr="00EC4F83" w:rsidRDefault="0079060C" w:rsidP="00516B23">
                  <w:pPr>
                    <w:pStyle w:val="Copy"/>
                    <w:rPr>
                      <w:sz w:val="18"/>
                      <w:szCs w:val="18"/>
                    </w:rPr>
                  </w:pPr>
                  <w:r w:rsidRPr="0079060C">
                    <w:rPr>
                      <w:sz w:val="18"/>
                      <w:szCs w:val="18"/>
                      <w:lang w:val="en-US"/>
                    </w:rPr>
                    <w:t>L’élève démontre une connaissance approfondie de contenu</w:t>
                  </w:r>
                </w:p>
              </w:tc>
            </w:tr>
            <w:tr w:rsidR="00516B23" w14:paraId="5F51859C" w14:textId="77777777" w:rsidTr="0079060C">
              <w:trPr>
                <w:cantSplit/>
                <w:trHeight w:val="1134"/>
              </w:trPr>
              <w:tc>
                <w:tcPr>
                  <w:tcW w:w="2024"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1770D232" w14:textId="6DF8F490" w:rsidR="00516B23" w:rsidRPr="00EC4F83" w:rsidRDefault="000C6032" w:rsidP="00516B23">
                  <w:pPr>
                    <w:pStyle w:val="Copy"/>
                    <w:rPr>
                      <w:sz w:val="18"/>
                      <w:szCs w:val="18"/>
                    </w:rPr>
                  </w:pPr>
                  <w:r w:rsidRPr="000C6032">
                    <w:rPr>
                      <w:sz w:val="18"/>
                      <w:szCs w:val="18"/>
                      <w:lang w:val="en-US"/>
                    </w:rPr>
                    <w:t>Utilisation des processus de la pensée critique et de la créativité (le journal discute des avantages et des inconvénients du rapport qualité/prix)</w:t>
                  </w:r>
                </w:p>
              </w:tc>
              <w:tc>
                <w:tcPr>
                  <w:tcW w:w="1934"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5E3C8C7F" w14:textId="0182A64F" w:rsidR="00516B23" w:rsidRPr="00EC4F83" w:rsidRDefault="000C6032" w:rsidP="00516B23">
                  <w:pPr>
                    <w:pStyle w:val="Copy"/>
                    <w:rPr>
                      <w:sz w:val="18"/>
                      <w:szCs w:val="18"/>
                    </w:rPr>
                  </w:pPr>
                  <w:r w:rsidRPr="000C6032">
                    <w:rPr>
                      <w:sz w:val="18"/>
                      <w:szCs w:val="18"/>
                      <w:lang w:val="en-US"/>
                    </w:rPr>
                    <w:t>L’élève fait appel aux processus de la pensée critique et créative avec une efficacité limitée</w:t>
                  </w:r>
                </w:p>
              </w:tc>
              <w:tc>
                <w:tcPr>
                  <w:tcW w:w="1935"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53E6D727" w14:textId="3996E08D" w:rsidR="00516B23" w:rsidRPr="00EC4F83" w:rsidRDefault="000C6032" w:rsidP="000C6032">
                  <w:pPr>
                    <w:pStyle w:val="Copy"/>
                    <w:rPr>
                      <w:sz w:val="18"/>
                      <w:szCs w:val="18"/>
                    </w:rPr>
                  </w:pPr>
                  <w:r w:rsidRPr="000C6032">
                    <w:rPr>
                      <w:sz w:val="18"/>
                      <w:szCs w:val="18"/>
                      <w:lang w:val="en-US"/>
                    </w:rPr>
                    <w:t>L’élève fait appel aux processus de la pensée critique et créative avec une certaine efficacité</w:t>
                  </w:r>
                </w:p>
              </w:tc>
              <w:tc>
                <w:tcPr>
                  <w:tcW w:w="1934" w:type="dxa"/>
                  <w:tcBorders>
                    <w:top w:val="single" w:sz="4" w:space="0" w:color="2D5A83"/>
                    <w:left w:val="single" w:sz="4" w:space="0" w:color="3F708E"/>
                    <w:bottom w:val="single" w:sz="4" w:space="0" w:color="3F708E"/>
                    <w:right w:val="single" w:sz="4" w:space="0" w:color="3F708E"/>
                  </w:tcBorders>
                  <w:tcMar>
                    <w:top w:w="115" w:type="dxa"/>
                    <w:left w:w="115" w:type="dxa"/>
                    <w:bottom w:w="115" w:type="dxa"/>
                    <w:right w:w="115" w:type="dxa"/>
                  </w:tcMar>
                </w:tcPr>
                <w:p w14:paraId="59D8C60A" w14:textId="397FC904" w:rsidR="00516B23" w:rsidRPr="00EC4F83" w:rsidRDefault="000C6032" w:rsidP="00516B23">
                  <w:pPr>
                    <w:pStyle w:val="Copy"/>
                    <w:rPr>
                      <w:sz w:val="18"/>
                      <w:szCs w:val="18"/>
                    </w:rPr>
                  </w:pPr>
                  <w:r w:rsidRPr="000C6032">
                    <w:rPr>
                      <w:sz w:val="18"/>
                      <w:szCs w:val="18"/>
                      <w:lang w:val="en-US"/>
                    </w:rPr>
                    <w:t>L’élève fait appel aux processus de la pensée critique et créative avec beaucoup d’efficacité</w:t>
                  </w:r>
                </w:p>
              </w:tc>
              <w:tc>
                <w:tcPr>
                  <w:tcW w:w="1935" w:type="dxa"/>
                  <w:tcBorders>
                    <w:top w:val="single" w:sz="4" w:space="0" w:color="2D5A83"/>
                    <w:left w:val="single" w:sz="4" w:space="0" w:color="3F708E"/>
                    <w:bottom w:val="single" w:sz="4" w:space="0" w:color="3F708E"/>
                    <w:right w:val="single" w:sz="4" w:space="0" w:color="3F708E"/>
                  </w:tcBorders>
                </w:tcPr>
                <w:p w14:paraId="6C32436C" w14:textId="3EC8E148" w:rsidR="00516B23" w:rsidRPr="00EC4F83" w:rsidRDefault="000C6032" w:rsidP="00516B23">
                  <w:pPr>
                    <w:pStyle w:val="Copy"/>
                    <w:rPr>
                      <w:sz w:val="18"/>
                      <w:szCs w:val="18"/>
                    </w:rPr>
                  </w:pPr>
                  <w:r w:rsidRPr="000C6032">
                    <w:rPr>
                      <w:sz w:val="18"/>
                      <w:szCs w:val="18"/>
                      <w:lang w:val="en-US"/>
                    </w:rPr>
                    <w:t>L’élève fait appel aux processus de la pensée critique et créative avec une grande efficacité</w:t>
                  </w:r>
                </w:p>
              </w:tc>
            </w:tr>
            <w:tr w:rsidR="00516B23" w14:paraId="064FE790" w14:textId="77777777" w:rsidTr="0079060C">
              <w:trPr>
                <w:cantSplit/>
                <w:trHeight w:val="1826"/>
              </w:trPr>
              <w:tc>
                <w:tcPr>
                  <w:tcW w:w="202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557FA9C8" w14:textId="01C9E389" w:rsidR="00516B23" w:rsidRPr="00EC4F83" w:rsidRDefault="000C6032" w:rsidP="00516B23">
                  <w:pPr>
                    <w:pStyle w:val="Copy"/>
                    <w:rPr>
                      <w:sz w:val="18"/>
                      <w:szCs w:val="18"/>
                    </w:rPr>
                  </w:pPr>
                  <w:r w:rsidRPr="000C6032">
                    <w:rPr>
                      <w:sz w:val="18"/>
                      <w:szCs w:val="18"/>
                      <w:lang w:val="en-US"/>
                    </w:rPr>
                    <w:t xml:space="preserve">Expression et organisation des idées et de l’information (organisation argumentative </w:t>
                  </w:r>
                  <w:r>
                    <w:rPr>
                      <w:sz w:val="18"/>
                      <w:szCs w:val="18"/>
                      <w:lang w:val="en-US"/>
                    </w:rPr>
                    <w:br/>
                  </w:r>
                  <w:r w:rsidRPr="000C6032">
                    <w:rPr>
                      <w:sz w:val="18"/>
                      <w:szCs w:val="18"/>
                      <w:lang w:val="en-US"/>
                    </w:rPr>
                    <w:t>du journal)</w:t>
                  </w:r>
                </w:p>
              </w:tc>
              <w:tc>
                <w:tcPr>
                  <w:tcW w:w="193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1DA13E04" w14:textId="29AD8B68" w:rsidR="00516B23" w:rsidRPr="00EC4F83" w:rsidRDefault="000C6032" w:rsidP="000C6032">
                  <w:pPr>
                    <w:pStyle w:val="Copy"/>
                    <w:rPr>
                      <w:sz w:val="18"/>
                      <w:szCs w:val="18"/>
                    </w:rPr>
                  </w:pPr>
                  <w:r w:rsidRPr="000C6032">
                    <w:rPr>
                      <w:sz w:val="18"/>
                      <w:szCs w:val="18"/>
                      <w:lang w:val="en-US"/>
                    </w:rPr>
                    <w:t xml:space="preserve">L’élève exprime </w:t>
                  </w:r>
                  <w:r>
                    <w:rPr>
                      <w:sz w:val="18"/>
                      <w:szCs w:val="18"/>
                      <w:lang w:val="en-US"/>
                    </w:rPr>
                    <w:br/>
                  </w:r>
                  <w:r w:rsidRPr="000C6032">
                    <w:rPr>
                      <w:sz w:val="18"/>
                      <w:szCs w:val="18"/>
                      <w:lang w:val="en-US"/>
                    </w:rPr>
                    <w:t>et organise ses idées et les renseignements avec une efficacité limitée</w:t>
                  </w:r>
                </w:p>
              </w:tc>
              <w:tc>
                <w:tcPr>
                  <w:tcW w:w="1935"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4DD4E98F" w14:textId="7121685C" w:rsidR="00516B23" w:rsidRPr="00EC4F83" w:rsidRDefault="000C6032" w:rsidP="00516B23">
                  <w:pPr>
                    <w:pStyle w:val="Copy"/>
                    <w:rPr>
                      <w:sz w:val="18"/>
                      <w:szCs w:val="18"/>
                    </w:rPr>
                  </w:pPr>
                  <w:r w:rsidRPr="000C6032">
                    <w:rPr>
                      <w:sz w:val="18"/>
                      <w:szCs w:val="18"/>
                      <w:lang w:val="en-US"/>
                    </w:rPr>
                    <w:t xml:space="preserve">L’élève exprime </w:t>
                  </w:r>
                  <w:r>
                    <w:rPr>
                      <w:sz w:val="18"/>
                      <w:szCs w:val="18"/>
                      <w:lang w:val="en-US"/>
                    </w:rPr>
                    <w:br/>
                  </w:r>
                  <w:r w:rsidRPr="000C6032">
                    <w:rPr>
                      <w:sz w:val="18"/>
                      <w:szCs w:val="18"/>
                      <w:lang w:val="en-US"/>
                    </w:rPr>
                    <w:t>et organise ses idées et les renseignements avec une certaine efficacité</w:t>
                  </w:r>
                </w:p>
              </w:tc>
              <w:tc>
                <w:tcPr>
                  <w:tcW w:w="193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7C10DF13" w14:textId="68BE8C83" w:rsidR="00516B23" w:rsidRPr="00EC4F83" w:rsidRDefault="000C6032" w:rsidP="000C6032">
                  <w:pPr>
                    <w:pStyle w:val="Copy"/>
                    <w:rPr>
                      <w:sz w:val="18"/>
                      <w:szCs w:val="18"/>
                    </w:rPr>
                  </w:pPr>
                  <w:r w:rsidRPr="000C6032">
                    <w:rPr>
                      <w:sz w:val="18"/>
                      <w:szCs w:val="18"/>
                      <w:lang w:val="en-US"/>
                    </w:rPr>
                    <w:t xml:space="preserve">L’élève organise </w:t>
                  </w:r>
                  <w:r>
                    <w:rPr>
                      <w:sz w:val="18"/>
                      <w:szCs w:val="18"/>
                      <w:lang w:val="en-US"/>
                    </w:rPr>
                    <w:br/>
                  </w:r>
                  <w:r w:rsidRPr="000C6032">
                    <w:rPr>
                      <w:sz w:val="18"/>
                      <w:szCs w:val="18"/>
                      <w:lang w:val="en-US"/>
                    </w:rPr>
                    <w:t>et exprime ses idées et les renseignements avec beaucoup d’efficacité</w:t>
                  </w:r>
                </w:p>
              </w:tc>
              <w:tc>
                <w:tcPr>
                  <w:tcW w:w="1935" w:type="dxa"/>
                  <w:tcBorders>
                    <w:top w:val="single" w:sz="4" w:space="0" w:color="3F708E"/>
                    <w:left w:val="single" w:sz="4" w:space="0" w:color="3F708E"/>
                    <w:bottom w:val="single" w:sz="4" w:space="0" w:color="3F708E"/>
                    <w:right w:val="single" w:sz="4" w:space="0" w:color="3F708E"/>
                  </w:tcBorders>
                </w:tcPr>
                <w:p w14:paraId="2E4ACAB9" w14:textId="135CC357" w:rsidR="00516B23" w:rsidRPr="00EC4F83" w:rsidRDefault="000C6032" w:rsidP="00516B23">
                  <w:pPr>
                    <w:pStyle w:val="Copy"/>
                    <w:rPr>
                      <w:sz w:val="18"/>
                      <w:szCs w:val="18"/>
                    </w:rPr>
                  </w:pPr>
                  <w:r w:rsidRPr="000C6032">
                    <w:rPr>
                      <w:sz w:val="18"/>
                      <w:szCs w:val="18"/>
                      <w:lang w:val="en-US"/>
                    </w:rPr>
                    <w:t xml:space="preserve">L’élève organise </w:t>
                  </w:r>
                  <w:r>
                    <w:rPr>
                      <w:sz w:val="18"/>
                      <w:szCs w:val="18"/>
                      <w:lang w:val="en-US"/>
                    </w:rPr>
                    <w:br/>
                  </w:r>
                  <w:r w:rsidRPr="000C6032">
                    <w:rPr>
                      <w:sz w:val="18"/>
                      <w:szCs w:val="18"/>
                      <w:lang w:val="en-US"/>
                    </w:rPr>
                    <w:t>et exprime ses idées et les renseignements avec une grande efficacité</w:t>
                  </w:r>
                </w:p>
              </w:tc>
            </w:tr>
            <w:tr w:rsidR="00516B23" w14:paraId="15609A9E" w14:textId="77777777" w:rsidTr="0079060C">
              <w:trPr>
                <w:cantSplit/>
                <w:trHeight w:val="1448"/>
              </w:trPr>
              <w:tc>
                <w:tcPr>
                  <w:tcW w:w="202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4273364F" w14:textId="5A79D5B3" w:rsidR="00516B23" w:rsidRPr="00EC4F83" w:rsidRDefault="000C6032" w:rsidP="00516B23">
                  <w:pPr>
                    <w:pStyle w:val="Copy"/>
                    <w:rPr>
                      <w:sz w:val="18"/>
                      <w:szCs w:val="18"/>
                    </w:rPr>
                  </w:pPr>
                  <w:r w:rsidRPr="000C6032">
                    <w:rPr>
                      <w:sz w:val="18"/>
                      <w:szCs w:val="18"/>
                      <w:lang w:val="en-US"/>
                    </w:rPr>
                    <w:t>Établir des liens au sein et entre divers contextes (entre les activités antérieures et l’invite de journal)</w:t>
                  </w:r>
                </w:p>
              </w:tc>
              <w:tc>
                <w:tcPr>
                  <w:tcW w:w="193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58F75AFA" w14:textId="6BE155BA" w:rsidR="00516B23" w:rsidRPr="00EC4F83" w:rsidRDefault="000C6032" w:rsidP="000C6032">
                  <w:pPr>
                    <w:pStyle w:val="Copy"/>
                    <w:rPr>
                      <w:sz w:val="18"/>
                      <w:szCs w:val="18"/>
                    </w:rPr>
                  </w:pPr>
                  <w:r w:rsidRPr="000C6032">
                    <w:rPr>
                      <w:sz w:val="18"/>
                      <w:szCs w:val="18"/>
                      <w:lang w:val="en-US"/>
                    </w:rPr>
                    <w:t xml:space="preserve">L’élève établit </w:t>
                  </w:r>
                  <w:r>
                    <w:rPr>
                      <w:sz w:val="18"/>
                      <w:szCs w:val="18"/>
                      <w:lang w:val="en-US"/>
                    </w:rPr>
                    <w:br/>
                  </w:r>
                  <w:r w:rsidRPr="000C6032">
                    <w:rPr>
                      <w:sz w:val="18"/>
                      <w:szCs w:val="18"/>
                      <w:lang w:val="en-US"/>
                    </w:rPr>
                    <w:t>des liens au sein et entre divers contex</w:t>
                  </w:r>
                  <w:r>
                    <w:rPr>
                      <w:sz w:val="18"/>
                      <w:szCs w:val="18"/>
                      <w:lang w:val="en-US"/>
                    </w:rPr>
                    <w:t>tes avec une efficacité limitée</w:t>
                  </w:r>
                </w:p>
              </w:tc>
              <w:tc>
                <w:tcPr>
                  <w:tcW w:w="1935"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246A0057" w14:textId="38E2B25C" w:rsidR="00516B23" w:rsidRPr="00EC4F83" w:rsidRDefault="000C6032" w:rsidP="00516B23">
                  <w:pPr>
                    <w:pStyle w:val="Copy"/>
                    <w:rPr>
                      <w:sz w:val="18"/>
                      <w:szCs w:val="18"/>
                    </w:rPr>
                  </w:pPr>
                  <w:r w:rsidRPr="000C6032">
                    <w:rPr>
                      <w:sz w:val="18"/>
                      <w:szCs w:val="18"/>
                      <w:lang w:val="en-US"/>
                    </w:rPr>
                    <w:t xml:space="preserve">L’élève établit </w:t>
                  </w:r>
                  <w:r>
                    <w:rPr>
                      <w:sz w:val="18"/>
                      <w:szCs w:val="18"/>
                      <w:lang w:val="en-US"/>
                    </w:rPr>
                    <w:br/>
                  </w:r>
                  <w:r w:rsidRPr="000C6032">
                    <w:rPr>
                      <w:sz w:val="18"/>
                      <w:szCs w:val="18"/>
                      <w:lang w:val="en-US"/>
                    </w:rPr>
                    <w:t>des liens au sein et entre divers contextes avec une certaine efficacité</w:t>
                  </w:r>
                </w:p>
              </w:tc>
              <w:tc>
                <w:tcPr>
                  <w:tcW w:w="1934" w:type="dxa"/>
                  <w:tcBorders>
                    <w:top w:val="single" w:sz="4" w:space="0" w:color="3F708E"/>
                    <w:left w:val="single" w:sz="4" w:space="0" w:color="3F708E"/>
                    <w:bottom w:val="single" w:sz="4" w:space="0" w:color="3F708E"/>
                    <w:right w:val="single" w:sz="4" w:space="0" w:color="3F708E"/>
                  </w:tcBorders>
                  <w:tcMar>
                    <w:top w:w="115" w:type="dxa"/>
                    <w:left w:w="115" w:type="dxa"/>
                    <w:bottom w:w="115" w:type="dxa"/>
                    <w:right w:w="115" w:type="dxa"/>
                  </w:tcMar>
                </w:tcPr>
                <w:p w14:paraId="119BC314" w14:textId="13D6F787" w:rsidR="00516B23" w:rsidRPr="00EC4F83" w:rsidRDefault="000C6032" w:rsidP="000C6032">
                  <w:pPr>
                    <w:pStyle w:val="Copy"/>
                    <w:rPr>
                      <w:sz w:val="18"/>
                      <w:szCs w:val="18"/>
                    </w:rPr>
                  </w:pPr>
                  <w:r w:rsidRPr="000C6032">
                    <w:rPr>
                      <w:sz w:val="18"/>
                      <w:szCs w:val="18"/>
                      <w:lang w:val="en-US"/>
                    </w:rPr>
                    <w:t xml:space="preserve">L’élève établit </w:t>
                  </w:r>
                  <w:r>
                    <w:rPr>
                      <w:sz w:val="18"/>
                      <w:szCs w:val="18"/>
                      <w:lang w:val="en-US"/>
                    </w:rPr>
                    <w:br/>
                  </w:r>
                  <w:r w:rsidRPr="000C6032">
                    <w:rPr>
                      <w:sz w:val="18"/>
                      <w:szCs w:val="18"/>
                      <w:lang w:val="en-US"/>
                    </w:rPr>
                    <w:t>des liens au sein et entre divers conte</w:t>
                  </w:r>
                  <w:r>
                    <w:rPr>
                      <w:sz w:val="18"/>
                      <w:szCs w:val="18"/>
                      <w:lang w:val="en-US"/>
                    </w:rPr>
                    <w:t>xtes avec beaucoup d’efficacité</w:t>
                  </w:r>
                </w:p>
              </w:tc>
              <w:tc>
                <w:tcPr>
                  <w:tcW w:w="1935" w:type="dxa"/>
                  <w:tcBorders>
                    <w:top w:val="single" w:sz="4" w:space="0" w:color="3F708E"/>
                    <w:left w:val="single" w:sz="4" w:space="0" w:color="3F708E"/>
                    <w:bottom w:val="single" w:sz="4" w:space="0" w:color="3F708E"/>
                    <w:right w:val="single" w:sz="4" w:space="0" w:color="3F708E"/>
                  </w:tcBorders>
                </w:tcPr>
                <w:p w14:paraId="1F9795F5" w14:textId="170E1F64" w:rsidR="00516B23" w:rsidRPr="00EC4F83" w:rsidRDefault="000C6032" w:rsidP="00516B23">
                  <w:pPr>
                    <w:pStyle w:val="Copy"/>
                    <w:rPr>
                      <w:sz w:val="18"/>
                      <w:szCs w:val="18"/>
                    </w:rPr>
                  </w:pPr>
                  <w:r w:rsidRPr="000C6032">
                    <w:rPr>
                      <w:sz w:val="18"/>
                      <w:szCs w:val="18"/>
                      <w:lang w:val="en-US"/>
                    </w:rPr>
                    <w:t xml:space="preserve">L’élève établit </w:t>
                  </w:r>
                  <w:r>
                    <w:rPr>
                      <w:sz w:val="18"/>
                      <w:szCs w:val="18"/>
                      <w:lang w:val="en-US"/>
                    </w:rPr>
                    <w:br/>
                  </w:r>
                  <w:r w:rsidRPr="000C6032">
                    <w:rPr>
                      <w:sz w:val="18"/>
                      <w:szCs w:val="18"/>
                      <w:lang w:val="en-US"/>
                    </w:rPr>
                    <w:t>des liens au sein et entre divers contextes avec une grande efficacité</w:t>
                  </w:r>
                </w:p>
              </w:tc>
            </w:tr>
          </w:tbl>
          <w:p w14:paraId="2BF3F478" w14:textId="77777777" w:rsidR="00516B23" w:rsidRPr="00580292" w:rsidRDefault="00516B23" w:rsidP="00F0501D">
            <w:pPr>
              <w:pStyle w:val="Copy"/>
              <w:ind w:left="432" w:right="432"/>
            </w:pPr>
          </w:p>
        </w:tc>
      </w:tr>
    </w:tbl>
    <w:p w14:paraId="0ADFC4AC" w14:textId="42089424" w:rsidR="00577745" w:rsidRPr="00577745" w:rsidRDefault="00906E2E" w:rsidP="000F089E">
      <w:pPr>
        <w:rPr>
          <w:rFonts w:ascii="Verdana" w:hAnsi="Verdana" w:cs="Arial"/>
          <w:sz w:val="36"/>
          <w:szCs w:val="36"/>
        </w:rPr>
      </w:pPr>
      <w:r>
        <w:rPr>
          <w:rFonts w:ascii="Verdana" w:hAnsi="Verdana"/>
          <w:noProof/>
          <w:color w:val="FFFFFF" w:themeColor="background1"/>
          <w:sz w:val="36"/>
          <w:szCs w:val="36"/>
          <w:lang w:val="en-US"/>
        </w:rPr>
        <mc:AlternateContent>
          <mc:Choice Requires="wps">
            <w:drawing>
              <wp:anchor distT="0" distB="0" distL="114300" distR="114300" simplePos="0" relativeHeight="251661312" behindDoc="0" locked="0" layoutInCell="1" allowOverlap="1" wp14:anchorId="0C9E06D7" wp14:editId="50E31494">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D1DFEBC" w:rsidR="00EB2B49" w:rsidRPr="00ED7BE9" w:rsidRDefault="00EB2B49" w:rsidP="00906E2E">
                            <w:pPr>
                              <w:rPr>
                                <w:rFonts w:ascii="Verdana" w:hAnsi="Verdana"/>
                                <w:b/>
                                <w:color w:val="54B948"/>
                                <w:sz w:val="26"/>
                                <w:szCs w:val="26"/>
                              </w:rPr>
                            </w:pPr>
                            <w:r>
                              <w:rPr>
                                <w:rFonts w:ascii="Verdana" w:hAnsi="Verdana"/>
                                <w:b/>
                                <w:color w:val="54B948"/>
                                <w:sz w:val="26"/>
                                <w:szCs w:val="26"/>
                              </w:rPr>
                              <w:t xml:space="preserve">ANNEXE </w:t>
                            </w:r>
                            <w:r w:rsidR="00516B23">
                              <w:rPr>
                                <w:rFonts w:ascii="Verdana" w:hAnsi="Verdana"/>
                                <w:b/>
                                <w:color w:val="54B948"/>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E06D7" id="Text Box 17" o:spid="_x0000_s1027"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" filled="f" stroked="f">
                <v:textbox>
                  <w:txbxContent>
                    <w:p w14:paraId="7279C892" w14:textId="7D1DFEBC" w:rsidR="00EB2B49" w:rsidRPr="00ED7BE9" w:rsidRDefault="00EB2B49" w:rsidP="00906E2E">
                      <w:pPr>
                        <w:rPr>
                          <w:rFonts w:ascii="Verdana" w:hAnsi="Verdana"/>
                          <w:b/>
                          <w:color w:val="54B948"/>
                          <w:sz w:val="26"/>
                          <w:szCs w:val="26"/>
                        </w:rPr>
                      </w:pPr>
                      <w:r>
                        <w:rPr>
                          <w:rFonts w:ascii="Verdana" w:hAnsi="Verdana"/>
                          <w:b/>
                          <w:color w:val="54B948"/>
                          <w:sz w:val="26"/>
                          <w:szCs w:val="26"/>
                        </w:rPr>
                        <w:t xml:space="preserve">ANNEXE </w:t>
                      </w:r>
                      <w:r w:rsidR="00516B23">
                        <w:rPr>
                          <w:rFonts w:ascii="Verdana" w:hAnsi="Verdana"/>
                          <w:b/>
                          <w:color w:val="54B948"/>
                          <w:sz w:val="26"/>
                          <w:szCs w:val="26"/>
                        </w:rPr>
                        <w:t>B</w:t>
                      </w:r>
                    </w:p>
                  </w:txbxContent>
                </v:textbox>
                <w10:wrap anchory="page"/>
              </v:shape>
            </w:pict>
          </mc:Fallback>
        </mc:AlternateContent>
      </w:r>
    </w:p>
    <w:sectPr w:rsidR="00577745" w:rsidRPr="00577745" w:rsidSect="00BE47D2">
      <w:headerReference w:type="default" r:id="rId15"/>
      <w:footerReference w:type="default" r:id="rId16"/>
      <w:type w:val="continuous"/>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12DD8" w14:textId="77777777" w:rsidR="00377A23" w:rsidRDefault="00377A23" w:rsidP="000219F5">
      <w:r>
        <w:separator/>
      </w:r>
    </w:p>
  </w:endnote>
  <w:endnote w:type="continuationSeparator" w:id="0">
    <w:p w14:paraId="5BF3A85D" w14:textId="77777777" w:rsidR="00377A23" w:rsidRDefault="00377A2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1" w:csb1="00000000"/>
  </w:font>
  <w:font w:name="Gotham Light">
    <w:altName w:val="Calibri"/>
    <w:panose1 w:val="02000504020000020004"/>
    <w:charset w:val="00"/>
    <w:family w:val="auto"/>
    <w:pitch w:val="variable"/>
    <w:sig w:usb0="80000027" w:usb1="00000000" w:usb2="00000000" w:usb3="00000000" w:csb0="00000001" w:csb1="00000000"/>
  </w:font>
  <w:font w:name="Gotham Medium">
    <w:altName w:val="Times New Roman"/>
    <w:panose1 w:val="00000000000000000000"/>
    <w:charset w:val="00"/>
    <w:family w:val="auto"/>
    <w:notTrueType/>
    <w:pitch w:val="variable"/>
    <w:sig w:usb0="A100007F" w:usb1="4000005B" w:usb2="00000000" w:usb3="00000000" w:csb0="0000009B"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auto"/>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7C58B" w14:textId="77777777" w:rsidR="00EB2B49" w:rsidRDefault="00EB2B49"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EB2B49" w:rsidRDefault="00EB2B49" w:rsidP="003F1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E282" w14:textId="77777777" w:rsidR="00EB2B49" w:rsidRPr="00295906" w:rsidRDefault="00EB2B49"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97990">
      <w:rPr>
        <w:rStyle w:val="PageNumber"/>
        <w:rFonts w:ascii="Verdana" w:hAnsi="Verdana" w:cs="Arial"/>
        <w:b/>
        <w:noProof/>
        <w:color w:val="FFFFFF" w:themeColor="background1"/>
        <w:sz w:val="20"/>
        <w:szCs w:val="20"/>
      </w:rPr>
      <w:t>3</w:t>
    </w:r>
    <w:r w:rsidRPr="00295906">
      <w:rPr>
        <w:rStyle w:val="PageNumber"/>
        <w:rFonts w:ascii="Verdana" w:hAnsi="Verdana" w:cs="Arial"/>
        <w:b/>
        <w:color w:val="FFFFFF" w:themeColor="background1"/>
        <w:sz w:val="20"/>
        <w:szCs w:val="20"/>
      </w:rPr>
      <w:fldChar w:fldCharType="end"/>
    </w:r>
  </w:p>
  <w:p w14:paraId="6CB54B19" w14:textId="51D07994" w:rsidR="00EB2B49" w:rsidRPr="003F187B" w:rsidRDefault="006E411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60288" behindDoc="0" locked="0" layoutInCell="1" allowOverlap="1" wp14:anchorId="29FEEA46" wp14:editId="4C934F8E">
          <wp:simplePos x="0" y="0"/>
          <wp:positionH relativeFrom="column">
            <wp:posOffset>-5080</wp:posOffset>
          </wp:positionH>
          <wp:positionV relativeFrom="paragraph">
            <wp:posOffset>48260</wp:posOffset>
          </wp:positionV>
          <wp:extent cx="2963545" cy="387350"/>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EB2B49">
      <w:rPr>
        <w:rFonts w:ascii="Arial" w:hAnsi="Arial"/>
        <w:b/>
        <w:noProof/>
        <w:color w:val="FFFFFF" w:themeColor="background1"/>
        <w:sz w:val="20"/>
        <w:szCs w:val="20"/>
        <w:lang w:val="en-US"/>
      </w:rPr>
      <mc:AlternateContent>
        <mc:Choice Requires="wps">
          <w:drawing>
            <wp:anchor distT="0" distB="0" distL="114300" distR="114300" simplePos="0" relativeHeight="251668480" behindDoc="1" locked="0" layoutInCell="1" allowOverlap="1" wp14:anchorId="396E8712" wp14:editId="5BA463BE">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290FED4"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11EF" w14:textId="77777777" w:rsidR="00EB2B49" w:rsidRPr="00295906" w:rsidRDefault="00EB2B49"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97990">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6A8A9ED4" w:rsidR="00EB2B49" w:rsidRPr="003F187B" w:rsidRDefault="006E4111" w:rsidP="003F187B">
    <w:pPr>
      <w:pStyle w:val="Footer"/>
      <w:ind w:right="360"/>
      <w:rPr>
        <w:rFonts w:ascii="Arial" w:hAnsi="Arial" w:cs="Arial"/>
        <w:b/>
        <w:color w:val="FFFFFF" w:themeColor="background1"/>
        <w:sz w:val="20"/>
        <w:szCs w:val="20"/>
      </w:rPr>
    </w:pPr>
    <w:r>
      <w:rPr>
        <w:rFonts w:ascii="Arial" w:hAnsi="Arial"/>
        <w:b/>
        <w:noProof/>
        <w:color w:val="FFFFFF" w:themeColor="background1"/>
        <w:sz w:val="20"/>
        <w:szCs w:val="20"/>
        <w:lang w:val="en-US"/>
      </w:rPr>
      <w:drawing>
        <wp:anchor distT="0" distB="0" distL="114300" distR="114300" simplePos="0" relativeHeight="251678720" behindDoc="0" locked="0" layoutInCell="1" allowOverlap="1" wp14:anchorId="37EDEDED" wp14:editId="752EE7D0">
          <wp:simplePos x="0" y="0"/>
          <wp:positionH relativeFrom="column">
            <wp:posOffset>-3810</wp:posOffset>
          </wp:positionH>
          <wp:positionV relativeFrom="paragraph">
            <wp:posOffset>52070</wp:posOffset>
          </wp:positionV>
          <wp:extent cx="2963545" cy="387350"/>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545" cy="387350"/>
                  </a:xfrm>
                  <a:prstGeom prst="rect">
                    <a:avLst/>
                  </a:prstGeom>
                </pic:spPr>
              </pic:pic>
            </a:graphicData>
          </a:graphic>
          <wp14:sizeRelH relativeFrom="margin">
            <wp14:pctWidth>0</wp14:pctWidth>
          </wp14:sizeRelH>
          <wp14:sizeRelV relativeFrom="margin">
            <wp14:pctHeight>0</wp14:pctHeight>
          </wp14:sizeRelV>
        </wp:anchor>
      </w:drawing>
    </w:r>
    <w:r w:rsidR="00EB2B49">
      <w:rPr>
        <w:rFonts w:ascii="Arial" w:hAnsi="Arial"/>
        <w:b/>
        <w:noProof/>
        <w:color w:val="FFFFFF" w:themeColor="background1"/>
        <w:sz w:val="20"/>
        <w:szCs w:val="20"/>
        <w:lang w:val="en-US"/>
      </w:rPr>
      <mc:AlternateContent>
        <mc:Choice Requires="wps">
          <w:drawing>
            <wp:anchor distT="0" distB="0" distL="114300" distR="114300" simplePos="0" relativeHeight="251679744" behindDoc="1" locked="0" layoutInCell="1" allowOverlap="1" wp14:anchorId="45BAB9D3" wp14:editId="38F6F557">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oval w14:anchorId="779B432C"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640DC" w14:textId="77777777" w:rsidR="00377A23" w:rsidRDefault="00377A23" w:rsidP="000219F5">
      <w:r>
        <w:separator/>
      </w:r>
    </w:p>
  </w:footnote>
  <w:footnote w:type="continuationSeparator" w:id="0">
    <w:p w14:paraId="27908D9D" w14:textId="77777777" w:rsidR="00377A23" w:rsidRDefault="00377A23" w:rsidP="00021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2865" w14:textId="77777777" w:rsidR="00EB2B49" w:rsidRPr="003F187B" w:rsidRDefault="00EB2B49" w:rsidP="00567EC5">
    <w:pPr>
      <w:pStyle w:val="Header"/>
      <w:spacing w:after="760"/>
      <w:ind w:left="446"/>
    </w:pPr>
    <w:r>
      <w:rPr>
        <w:noProof/>
        <w:lang w:val="en-US"/>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02F073F" w:rsidR="00EB2B49" w:rsidRPr="00025B91" w:rsidRDefault="00025B91" w:rsidP="00DA30E1">
                          <w:pPr>
                            <w:pStyle w:val="Heading"/>
                            <w:rPr>
                              <w:sz w:val="44"/>
                              <w:szCs w:val="44"/>
                              <w:lang w:val="en-CA"/>
                            </w:rPr>
                          </w:pPr>
                          <w:r>
                            <w:rPr>
                              <w:sz w:val="44"/>
                              <w:szCs w:val="44"/>
                              <w:lang w:val="en-CA"/>
                            </w:rPr>
                            <w:t xml:space="preserve">Rentabilité des magasins tout </w:t>
                          </w:r>
                          <w:r>
                            <w:rPr>
                              <w:sz w:val="44"/>
                              <w:szCs w:val="44"/>
                              <w:lang w:val="en-CA"/>
                            </w:rPr>
                            <w:br/>
                            <w:t>à un dollar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l,21600r21600,l21600,xe">
              <v:stroke joinstyle="miter"/>
              <v:path gradientshapeok="t" o:connecttype="rect"/>
            </v:shapetype>
            <v:shape id="Text Box 5" o:spid="_x0000_s102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" filled="f" stroked="f">
              <v:textbox>
                <w:txbxContent>
                  <w:p w14:paraId="079CB5AD" w14:textId="602F073F" w:rsidR="00EB2B49" w:rsidRPr="00025B91" w:rsidRDefault="00025B91" w:rsidP="00DA30E1">
                    <w:pPr>
                      <w:pStyle w:val="Heading"/>
                      <w:rPr>
                        <w:sz w:val="44"/>
                        <w:szCs w:val="44"/>
                        <w:lang w:val="en-CA"/>
                      </w:rPr>
                    </w:pPr>
                    <w:r>
                      <w:rPr>
                        <w:sz w:val="44"/>
                        <w:szCs w:val="44"/>
                        <w:lang w:val="en-CA"/>
                      </w:rPr>
                      <w:t xml:space="preserve">Rentabilité des magasins tout </w:t>
                    </w:r>
                    <w:r>
                      <w:rPr>
                        <w:sz w:val="44"/>
                        <w:szCs w:val="44"/>
                        <w:lang w:val="en-CA"/>
                      </w:rPr>
                      <w:br/>
                      <w:t>à un dollar</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0C2DB" w14:textId="77777777" w:rsidR="00EB2B49" w:rsidRPr="003F187B" w:rsidRDefault="00EB2B49" w:rsidP="00567EC5">
    <w:pPr>
      <w:pStyle w:val="Header"/>
      <w:spacing w:after="480"/>
      <w:ind w:left="360"/>
    </w:pPr>
    <w:r>
      <w:rPr>
        <w:noProof/>
        <w:lang w:val="en-US"/>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6C53DBD" w:rsidR="00EB2B49" w:rsidRPr="00025B91" w:rsidRDefault="00025B91" w:rsidP="002517FC">
                          <w:pPr>
                            <w:pStyle w:val="Header"/>
                            <w:rPr>
                              <w:rFonts w:ascii="Verdana" w:hAnsi="Verdana"/>
                              <w:color w:val="FFFFFF" w:themeColor="background1"/>
                              <w:sz w:val="34"/>
                              <w:szCs w:val="34"/>
                              <w:lang w:val="en-CA"/>
                            </w:rPr>
                          </w:pPr>
                          <w:r w:rsidRPr="00025B91">
                            <w:rPr>
                              <w:rFonts w:ascii="Verdana" w:hAnsi="Verdana"/>
                              <w:color w:val="FFFFFF" w:themeColor="background1"/>
                              <w:sz w:val="34"/>
                              <w:szCs w:val="34"/>
                              <w:lang w:val="en-CA"/>
                            </w:rPr>
                            <w:t>Rentabilité des magasins tout à un dollar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l,21600r21600,l21600,xe">
              <v:stroke joinstyle="miter"/>
              <v:path gradientshapeok="t" o:connecttype="rect"/>
            </v:shapetype>
            <v:shape id="Text Box 1" o:spid="_x0000_s102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" filled="f" stroked="f">
              <v:textbox>
                <w:txbxContent>
                  <w:p w14:paraId="6ADA1B55" w14:textId="76C53DBD" w:rsidR="00EB2B49" w:rsidRPr="00025B91" w:rsidRDefault="00025B91" w:rsidP="002517FC">
                    <w:pPr>
                      <w:pStyle w:val="Header"/>
                      <w:rPr>
                        <w:rFonts w:ascii="Verdana" w:hAnsi="Verdana"/>
                        <w:color w:val="FFFFFF" w:themeColor="background1"/>
                        <w:sz w:val="34"/>
                        <w:szCs w:val="34"/>
                        <w:lang w:val="en-CA"/>
                      </w:rPr>
                    </w:pPr>
                    <w:r w:rsidRPr="00025B91">
                      <w:rPr>
                        <w:rFonts w:ascii="Verdana" w:hAnsi="Verdana"/>
                        <w:color w:val="FFFFFF" w:themeColor="background1"/>
                        <w:sz w:val="34"/>
                        <w:szCs w:val="34"/>
                        <w:lang w:val="en-CA"/>
                      </w:rPr>
                      <w:t>Rentabilité des magasins tout à un dollar</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EC3E" w14:textId="5A305356" w:rsidR="00EB2B49" w:rsidRPr="003F187B" w:rsidRDefault="00EB2B49" w:rsidP="00872DBF">
    <w:pPr>
      <w:pStyle w:val="Header"/>
      <w:tabs>
        <w:tab w:val="clear" w:pos="4680"/>
        <w:tab w:val="clear" w:pos="9360"/>
        <w:tab w:val="left" w:pos="2528"/>
      </w:tabs>
      <w:spacing w:after="480"/>
      <w:ind w:left="360"/>
    </w:pPr>
    <w:r>
      <w:rPr>
        <w:rFonts w:ascii="Verdana" w:hAnsi="Verdana"/>
        <w:noProof/>
        <w:color w:val="FFFFFF" w:themeColor="background1"/>
        <w:sz w:val="36"/>
        <w:szCs w:val="36"/>
        <w:lang w:val="en-US"/>
      </w:rPr>
      <mc:AlternateContent>
        <mc:Choice Requires="wps">
          <w:drawing>
            <wp:anchor distT="0" distB="0" distL="114300" distR="114300" simplePos="0" relativeHeight="251681792" behindDoc="0" locked="0" layoutInCell="1" allowOverlap="1" wp14:anchorId="0AF9F924" wp14:editId="35B6B532">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290A4FB5" w:rsidR="00EB2B49" w:rsidRPr="00516B23" w:rsidRDefault="00516B23" w:rsidP="00681C0F">
                          <w:pPr>
                            <w:pStyle w:val="Header"/>
                            <w:rPr>
                              <w:rFonts w:ascii="Verdana" w:hAnsi="Verdana"/>
                              <w:color w:val="FFFFFF" w:themeColor="background1"/>
                              <w:sz w:val="34"/>
                              <w:szCs w:val="34"/>
                              <w:lang w:val="en-CA"/>
                            </w:rPr>
                          </w:pPr>
                          <w:r w:rsidRPr="00025B91">
                            <w:rPr>
                              <w:rFonts w:ascii="Verdana" w:hAnsi="Verdana"/>
                              <w:color w:val="FFFFFF" w:themeColor="background1"/>
                              <w:sz w:val="34"/>
                              <w:szCs w:val="34"/>
                              <w:lang w:val="en-CA"/>
                            </w:rPr>
                            <w:t>Rentabilité des magasins tout à un dollar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l,21600r21600,l21600,xe">
              <v:stroke joinstyle="miter"/>
              <v:path gradientshapeok="t" o:connecttype="rect"/>
            </v:shapetype>
            <v:shape id="Text Box 22" o:spid="_x0000_s103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" filled="f" stroked="f">
              <v:textbox>
                <w:txbxContent>
                  <w:p w14:paraId="72B49235" w14:textId="290A4FB5" w:rsidR="00EB2B49" w:rsidRPr="00516B23" w:rsidRDefault="00516B23" w:rsidP="00681C0F">
                    <w:pPr>
                      <w:pStyle w:val="Header"/>
                      <w:rPr>
                        <w:rFonts w:ascii="Verdana" w:hAnsi="Verdana"/>
                        <w:color w:val="FFFFFF" w:themeColor="background1"/>
                        <w:sz w:val="34"/>
                        <w:szCs w:val="34"/>
                        <w:lang w:val="en-CA"/>
                      </w:rPr>
                    </w:pPr>
                    <w:r w:rsidRPr="00025B91">
                      <w:rPr>
                        <w:rFonts w:ascii="Verdana" w:hAnsi="Verdana"/>
                        <w:color w:val="FFFFFF" w:themeColor="background1"/>
                        <w:sz w:val="34"/>
                        <w:szCs w:val="34"/>
                        <w:lang w:val="en-CA"/>
                      </w:rPr>
                      <w:t>Rentabilité des magasins tout à un dollar</w:t>
                    </w:r>
                  </w:p>
                </w:txbxContent>
              </v:textbox>
              <w10:wrap anchory="page"/>
            </v:shape>
          </w:pict>
        </mc:Fallback>
      </mc:AlternateContent>
    </w:r>
    <w:r>
      <w:rPr>
        <w:rFonts w:ascii="Verdana" w:hAnsi="Verdana"/>
        <w:color w:val="FFFFFF" w:themeColor="background1"/>
        <w:sz w:val="58"/>
        <w:szCs w:val="58"/>
      </w:rPr>
      <w:t xml:space="preserve"> </w:t>
    </w:r>
    <w:r>
      <w:rPr>
        <w:noProof/>
        <w:lang w:val="en-US"/>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color w:val="FFFFFF" w:themeColor="background1"/>
        <w:sz w:val="58"/>
        <w:szCs w:val="5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8" w15:restartNumberingAfterBreak="0">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9" w15:restartNumberingAfterBreak="0">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10" w15:restartNumberingAfterBreak="0">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11" w15:restartNumberingAfterBreak="0">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4844F0"/>
    <w:multiLevelType w:val="multilevel"/>
    <w:tmpl w:val="E51CF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DF026A"/>
    <w:multiLevelType w:val="hybridMultilevel"/>
    <w:tmpl w:val="7AC43E70"/>
    <w:lvl w:ilvl="0" w:tplc="652E2680">
      <w:start w:val="1"/>
      <w:numFmt w:val="decimal"/>
      <w:lvlText w:val="%1."/>
      <w:lvlJc w:val="left"/>
      <w:pPr>
        <w:ind w:left="1152" w:hanging="360"/>
      </w:pPr>
      <w:rPr>
        <w:rFonts w:hint="default"/>
        <w:color w:val="0563C1" w:themeColor="hyperlink"/>
        <w:u w:val="singl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4564E"/>
    <w:multiLevelType w:val="hybridMultilevel"/>
    <w:tmpl w:val="8DF2086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2E2879E7"/>
    <w:multiLevelType w:val="hybridMultilevel"/>
    <w:tmpl w:val="BC98A99C"/>
    <w:lvl w:ilvl="0" w:tplc="6018D266">
      <w:start w:val="1"/>
      <w:numFmt w:val="bullet"/>
      <w:lvlText w:val=""/>
      <w:lvlJc w:val="left"/>
      <w:pPr>
        <w:ind w:left="720" w:hanging="360"/>
      </w:pPr>
      <w:rPr>
        <w:rFonts w:ascii="Symbol" w:hAnsi="Symbol" w:hint="default"/>
      </w:rPr>
    </w:lvl>
    <w:lvl w:ilvl="1" w:tplc="10A02C24">
      <w:start w:val="1"/>
      <w:numFmt w:val="bullet"/>
      <w:lvlText w:val="o"/>
      <w:lvlJc w:val="left"/>
      <w:pPr>
        <w:ind w:left="1440" w:hanging="360"/>
      </w:pPr>
      <w:rPr>
        <w:rFonts w:ascii="Courier New" w:hAnsi="Courier New" w:hint="default"/>
      </w:rPr>
    </w:lvl>
    <w:lvl w:ilvl="2" w:tplc="C4CEAA1E">
      <w:start w:val="1"/>
      <w:numFmt w:val="bullet"/>
      <w:lvlText w:val=""/>
      <w:lvlJc w:val="left"/>
      <w:pPr>
        <w:ind w:left="2160" w:hanging="360"/>
      </w:pPr>
      <w:rPr>
        <w:rFonts w:ascii="Wingdings" w:hAnsi="Wingdings" w:hint="default"/>
      </w:rPr>
    </w:lvl>
    <w:lvl w:ilvl="3" w:tplc="AFB2BD3C">
      <w:start w:val="1"/>
      <w:numFmt w:val="bullet"/>
      <w:lvlText w:val=""/>
      <w:lvlJc w:val="left"/>
      <w:pPr>
        <w:ind w:left="2880" w:hanging="360"/>
      </w:pPr>
      <w:rPr>
        <w:rFonts w:ascii="Symbol" w:hAnsi="Symbol" w:hint="default"/>
      </w:rPr>
    </w:lvl>
    <w:lvl w:ilvl="4" w:tplc="43161ED2">
      <w:start w:val="1"/>
      <w:numFmt w:val="bullet"/>
      <w:lvlText w:val="o"/>
      <w:lvlJc w:val="left"/>
      <w:pPr>
        <w:ind w:left="3600" w:hanging="360"/>
      </w:pPr>
      <w:rPr>
        <w:rFonts w:ascii="Courier New" w:hAnsi="Courier New" w:hint="default"/>
      </w:rPr>
    </w:lvl>
    <w:lvl w:ilvl="5" w:tplc="C64ABFDC">
      <w:start w:val="1"/>
      <w:numFmt w:val="bullet"/>
      <w:lvlText w:val=""/>
      <w:lvlJc w:val="left"/>
      <w:pPr>
        <w:ind w:left="4320" w:hanging="360"/>
      </w:pPr>
      <w:rPr>
        <w:rFonts w:ascii="Wingdings" w:hAnsi="Wingdings" w:hint="default"/>
      </w:rPr>
    </w:lvl>
    <w:lvl w:ilvl="6" w:tplc="E2D82502">
      <w:start w:val="1"/>
      <w:numFmt w:val="bullet"/>
      <w:lvlText w:val=""/>
      <w:lvlJc w:val="left"/>
      <w:pPr>
        <w:ind w:left="5040" w:hanging="360"/>
      </w:pPr>
      <w:rPr>
        <w:rFonts w:ascii="Symbol" w:hAnsi="Symbol" w:hint="default"/>
      </w:rPr>
    </w:lvl>
    <w:lvl w:ilvl="7" w:tplc="2B6ADFC8">
      <w:start w:val="1"/>
      <w:numFmt w:val="bullet"/>
      <w:lvlText w:val="o"/>
      <w:lvlJc w:val="left"/>
      <w:pPr>
        <w:ind w:left="5760" w:hanging="360"/>
      </w:pPr>
      <w:rPr>
        <w:rFonts w:ascii="Courier New" w:hAnsi="Courier New" w:hint="default"/>
      </w:rPr>
    </w:lvl>
    <w:lvl w:ilvl="8" w:tplc="7EA8846C">
      <w:start w:val="1"/>
      <w:numFmt w:val="bullet"/>
      <w:lvlText w:val=""/>
      <w:lvlJc w:val="left"/>
      <w:pPr>
        <w:ind w:left="6480" w:hanging="360"/>
      </w:pPr>
      <w:rPr>
        <w:rFonts w:ascii="Wingdings" w:hAnsi="Wingdings" w:hint="default"/>
      </w:rPr>
    </w:lvl>
  </w:abstractNum>
  <w:abstractNum w:abstractNumId="22" w15:restartNumberingAfterBreak="0">
    <w:nsid w:val="2EBB7A9B"/>
    <w:multiLevelType w:val="hybridMultilevel"/>
    <w:tmpl w:val="A41E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D5E4F"/>
    <w:multiLevelType w:val="multilevel"/>
    <w:tmpl w:val="AB381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736EA9"/>
    <w:multiLevelType w:val="multilevel"/>
    <w:tmpl w:val="374CD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666320D"/>
    <w:multiLevelType w:val="hybridMultilevel"/>
    <w:tmpl w:val="95F0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B1E6D"/>
    <w:multiLevelType w:val="multilevel"/>
    <w:tmpl w:val="F72AC8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3BF859E5"/>
    <w:multiLevelType w:val="hybridMultilevel"/>
    <w:tmpl w:val="0038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6560A7"/>
    <w:multiLevelType w:val="multilevel"/>
    <w:tmpl w:val="4D12FC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4C2870A2"/>
    <w:multiLevelType w:val="hybridMultilevel"/>
    <w:tmpl w:val="6880620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4E5D093B"/>
    <w:multiLevelType w:val="hybridMultilevel"/>
    <w:tmpl w:val="7B48DA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56624173"/>
    <w:multiLevelType w:val="hybridMultilevel"/>
    <w:tmpl w:val="2360A056"/>
    <w:lvl w:ilvl="0" w:tplc="6CE2B8F6">
      <w:start w:val="1"/>
      <w:numFmt w:val="bullet"/>
      <w:lvlText w:val=""/>
      <w:lvlJc w:val="left"/>
      <w:pPr>
        <w:ind w:left="720" w:hanging="360"/>
      </w:pPr>
      <w:rPr>
        <w:rFonts w:ascii="Symbol" w:hAnsi="Symbol" w:hint="default"/>
      </w:rPr>
    </w:lvl>
    <w:lvl w:ilvl="1" w:tplc="376EC2C2">
      <w:start w:val="1"/>
      <w:numFmt w:val="bullet"/>
      <w:lvlText w:val="o"/>
      <w:lvlJc w:val="left"/>
      <w:pPr>
        <w:ind w:left="1440" w:hanging="360"/>
      </w:pPr>
      <w:rPr>
        <w:rFonts w:ascii="Courier New" w:hAnsi="Courier New" w:hint="default"/>
      </w:rPr>
    </w:lvl>
    <w:lvl w:ilvl="2" w:tplc="1A98990A">
      <w:start w:val="1"/>
      <w:numFmt w:val="bullet"/>
      <w:lvlText w:val=""/>
      <w:lvlJc w:val="left"/>
      <w:pPr>
        <w:ind w:left="2160" w:hanging="360"/>
      </w:pPr>
      <w:rPr>
        <w:rFonts w:ascii="Wingdings" w:hAnsi="Wingdings" w:hint="default"/>
      </w:rPr>
    </w:lvl>
    <w:lvl w:ilvl="3" w:tplc="A98E4F38">
      <w:start w:val="1"/>
      <w:numFmt w:val="bullet"/>
      <w:lvlText w:val=""/>
      <w:lvlJc w:val="left"/>
      <w:pPr>
        <w:ind w:left="2880" w:hanging="360"/>
      </w:pPr>
      <w:rPr>
        <w:rFonts w:ascii="Symbol" w:hAnsi="Symbol" w:hint="default"/>
      </w:rPr>
    </w:lvl>
    <w:lvl w:ilvl="4" w:tplc="A4FC09AC">
      <w:start w:val="1"/>
      <w:numFmt w:val="bullet"/>
      <w:lvlText w:val="o"/>
      <w:lvlJc w:val="left"/>
      <w:pPr>
        <w:ind w:left="3600" w:hanging="360"/>
      </w:pPr>
      <w:rPr>
        <w:rFonts w:ascii="Courier New" w:hAnsi="Courier New" w:hint="default"/>
      </w:rPr>
    </w:lvl>
    <w:lvl w:ilvl="5" w:tplc="4EA8D74A">
      <w:start w:val="1"/>
      <w:numFmt w:val="bullet"/>
      <w:lvlText w:val=""/>
      <w:lvlJc w:val="left"/>
      <w:pPr>
        <w:ind w:left="4320" w:hanging="360"/>
      </w:pPr>
      <w:rPr>
        <w:rFonts w:ascii="Wingdings" w:hAnsi="Wingdings" w:hint="default"/>
      </w:rPr>
    </w:lvl>
    <w:lvl w:ilvl="6" w:tplc="C584E890">
      <w:start w:val="1"/>
      <w:numFmt w:val="bullet"/>
      <w:lvlText w:val=""/>
      <w:lvlJc w:val="left"/>
      <w:pPr>
        <w:ind w:left="5040" w:hanging="360"/>
      </w:pPr>
      <w:rPr>
        <w:rFonts w:ascii="Symbol" w:hAnsi="Symbol" w:hint="default"/>
      </w:rPr>
    </w:lvl>
    <w:lvl w:ilvl="7" w:tplc="8DCC431A">
      <w:start w:val="1"/>
      <w:numFmt w:val="bullet"/>
      <w:lvlText w:val="o"/>
      <w:lvlJc w:val="left"/>
      <w:pPr>
        <w:ind w:left="5760" w:hanging="360"/>
      </w:pPr>
      <w:rPr>
        <w:rFonts w:ascii="Courier New" w:hAnsi="Courier New" w:hint="default"/>
      </w:rPr>
    </w:lvl>
    <w:lvl w:ilvl="8" w:tplc="B4A25A4A">
      <w:start w:val="1"/>
      <w:numFmt w:val="bullet"/>
      <w:lvlText w:val=""/>
      <w:lvlJc w:val="left"/>
      <w:pPr>
        <w:ind w:left="6480" w:hanging="360"/>
      </w:pPr>
      <w:rPr>
        <w:rFonts w:ascii="Wingdings" w:hAnsi="Wingdings" w:hint="default"/>
      </w:rPr>
    </w:lvl>
  </w:abstractNum>
  <w:abstractNum w:abstractNumId="33" w15:restartNumberingAfterBreak="0">
    <w:nsid w:val="6478221B"/>
    <w:multiLevelType w:val="multilevel"/>
    <w:tmpl w:val="47AAB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8"/>
  </w:num>
  <w:num w:numId="3">
    <w:abstractNumId w:val="0"/>
  </w:num>
  <w:num w:numId="4">
    <w:abstractNumId w:val="16"/>
  </w:num>
  <w:num w:numId="5">
    <w:abstractNumId w:val="18"/>
  </w:num>
  <w:num w:numId="6">
    <w:abstractNumId w:val="15"/>
  </w:num>
  <w:num w:numId="7">
    <w:abstractNumId w:val="16"/>
    <w:lvlOverride w:ilvl="0">
      <w:startOverride w:val="1"/>
    </w:lvlOverride>
  </w:num>
  <w:num w:numId="8">
    <w:abstractNumId w:val="16"/>
    <w:lvlOverride w:ilvl="0">
      <w:startOverride w:val="1"/>
    </w:lvlOverride>
  </w:num>
  <w:num w:numId="9">
    <w:abstractNumId w:val="16"/>
    <w:lvlOverride w:ilvl="0">
      <w:startOverride w:val="1"/>
    </w:lvlOverride>
  </w:num>
  <w:num w:numId="10">
    <w:abstractNumId w:val="17"/>
  </w:num>
  <w:num w:numId="11">
    <w:abstractNumId w:val="13"/>
  </w:num>
  <w:num w:numId="12">
    <w:abstractNumId w:val="19"/>
  </w:num>
  <w:num w:numId="13">
    <w:abstractNumId w:val="7"/>
  </w:num>
  <w:num w:numId="14">
    <w:abstractNumId w:val="11"/>
  </w:num>
  <w:num w:numId="15">
    <w:abstractNumId w:val="8"/>
  </w:num>
  <w:num w:numId="16">
    <w:abstractNumId w:val="10"/>
  </w:num>
  <w:num w:numId="17">
    <w:abstractNumId w:val="28"/>
    <w:lvlOverride w:ilvl="0">
      <w:startOverride w:val="1"/>
    </w:lvlOverride>
  </w:num>
  <w:num w:numId="18">
    <w:abstractNumId w:val="9"/>
  </w:num>
  <w:num w:numId="19">
    <w:abstractNumId w:val="28"/>
    <w:lvlOverride w:ilvl="0">
      <w:startOverride w:val="1"/>
    </w:lvlOverride>
  </w:num>
  <w:num w:numId="20">
    <w:abstractNumId w:val="32"/>
  </w:num>
  <w:num w:numId="21">
    <w:abstractNumId w:val="25"/>
  </w:num>
  <w:num w:numId="22">
    <w:abstractNumId w:val="21"/>
  </w:num>
  <w:num w:numId="23">
    <w:abstractNumId w:val="27"/>
  </w:num>
  <w:num w:numId="24">
    <w:abstractNumId w:val="22"/>
  </w:num>
  <w:num w:numId="25">
    <w:abstractNumId w:val="26"/>
  </w:num>
  <w:num w:numId="26">
    <w:abstractNumId w:val="33"/>
  </w:num>
  <w:num w:numId="27">
    <w:abstractNumId w:val="12"/>
  </w:num>
  <w:num w:numId="28">
    <w:abstractNumId w:val="23"/>
  </w:num>
  <w:num w:numId="29">
    <w:abstractNumId w:val="29"/>
  </w:num>
  <w:num w:numId="30">
    <w:abstractNumId w:val="24"/>
  </w:num>
  <w:num w:numId="31">
    <w:abstractNumId w:val="20"/>
  </w:num>
  <w:num w:numId="32">
    <w:abstractNumId w:val="31"/>
  </w:num>
  <w:num w:numId="33">
    <w:abstractNumId w:val="30"/>
  </w:num>
  <w:num w:numId="34">
    <w:abstractNumId w:val="14"/>
  </w:num>
  <w:num w:numId="35">
    <w:abstractNumId w:val="1"/>
  </w:num>
  <w:num w:numId="36">
    <w:abstractNumId w:val="2"/>
  </w:num>
  <w:num w:numId="37">
    <w:abstractNumId w:val="3"/>
  </w:num>
  <w:num w:numId="38">
    <w:abstractNumId w:val="4"/>
  </w:num>
  <w:num w:numId="39">
    <w:abstractNumId w:val="5"/>
  </w:num>
  <w:num w:numId="4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15"/>
    <w:rsid w:val="0001377B"/>
    <w:rsid w:val="000219F5"/>
    <w:rsid w:val="00022E67"/>
    <w:rsid w:val="00025B91"/>
    <w:rsid w:val="00030CB4"/>
    <w:rsid w:val="0003398A"/>
    <w:rsid w:val="00056336"/>
    <w:rsid w:val="00061AB9"/>
    <w:rsid w:val="00070779"/>
    <w:rsid w:val="00071FDD"/>
    <w:rsid w:val="00072854"/>
    <w:rsid w:val="000761FB"/>
    <w:rsid w:val="000838FC"/>
    <w:rsid w:val="00083DDB"/>
    <w:rsid w:val="00092EA0"/>
    <w:rsid w:val="000A1BBD"/>
    <w:rsid w:val="000A44BB"/>
    <w:rsid w:val="000A5685"/>
    <w:rsid w:val="000B1F37"/>
    <w:rsid w:val="000B41EC"/>
    <w:rsid w:val="000B43E4"/>
    <w:rsid w:val="000C45ED"/>
    <w:rsid w:val="000C4CD4"/>
    <w:rsid w:val="000C5055"/>
    <w:rsid w:val="000C6032"/>
    <w:rsid w:val="000C72FA"/>
    <w:rsid w:val="000E0838"/>
    <w:rsid w:val="000E39A9"/>
    <w:rsid w:val="000E4B52"/>
    <w:rsid w:val="000E566D"/>
    <w:rsid w:val="000E6621"/>
    <w:rsid w:val="000F089E"/>
    <w:rsid w:val="000F5619"/>
    <w:rsid w:val="00100D2B"/>
    <w:rsid w:val="00103C5A"/>
    <w:rsid w:val="00104B6E"/>
    <w:rsid w:val="00110B8E"/>
    <w:rsid w:val="00121298"/>
    <w:rsid w:val="00125F03"/>
    <w:rsid w:val="001266F9"/>
    <w:rsid w:val="0012702B"/>
    <w:rsid w:val="001318E5"/>
    <w:rsid w:val="00153221"/>
    <w:rsid w:val="00165179"/>
    <w:rsid w:val="00166711"/>
    <w:rsid w:val="00166B2E"/>
    <w:rsid w:val="001670CF"/>
    <w:rsid w:val="00176AA6"/>
    <w:rsid w:val="00183122"/>
    <w:rsid w:val="001840E2"/>
    <w:rsid w:val="001A3D8E"/>
    <w:rsid w:val="001A576E"/>
    <w:rsid w:val="001B0659"/>
    <w:rsid w:val="001D10B9"/>
    <w:rsid w:val="001D6956"/>
    <w:rsid w:val="001E2BE7"/>
    <w:rsid w:val="001E4195"/>
    <w:rsid w:val="001F0AE2"/>
    <w:rsid w:val="00201893"/>
    <w:rsid w:val="00210558"/>
    <w:rsid w:val="00211A6F"/>
    <w:rsid w:val="00212BC0"/>
    <w:rsid w:val="00212CB5"/>
    <w:rsid w:val="00214411"/>
    <w:rsid w:val="00215889"/>
    <w:rsid w:val="00221B20"/>
    <w:rsid w:val="00223054"/>
    <w:rsid w:val="002407EE"/>
    <w:rsid w:val="00243AE8"/>
    <w:rsid w:val="0024470B"/>
    <w:rsid w:val="00245DFC"/>
    <w:rsid w:val="00250C66"/>
    <w:rsid w:val="002517FC"/>
    <w:rsid w:val="00253A1A"/>
    <w:rsid w:val="0025553D"/>
    <w:rsid w:val="00255D29"/>
    <w:rsid w:val="0026196F"/>
    <w:rsid w:val="00262357"/>
    <w:rsid w:val="0027157A"/>
    <w:rsid w:val="002762CB"/>
    <w:rsid w:val="00276BD7"/>
    <w:rsid w:val="00277B81"/>
    <w:rsid w:val="00284777"/>
    <w:rsid w:val="0028536D"/>
    <w:rsid w:val="002918F6"/>
    <w:rsid w:val="00295906"/>
    <w:rsid w:val="002A3318"/>
    <w:rsid w:val="002A3D8E"/>
    <w:rsid w:val="002A57EB"/>
    <w:rsid w:val="002B462D"/>
    <w:rsid w:val="002B69C8"/>
    <w:rsid w:val="002C154B"/>
    <w:rsid w:val="002C34A6"/>
    <w:rsid w:val="002C635A"/>
    <w:rsid w:val="002D0AF9"/>
    <w:rsid w:val="002D4BA5"/>
    <w:rsid w:val="002D5E9C"/>
    <w:rsid w:val="002D6B46"/>
    <w:rsid w:val="002E441B"/>
    <w:rsid w:val="003043E3"/>
    <w:rsid w:val="0030440C"/>
    <w:rsid w:val="003075A7"/>
    <w:rsid w:val="0032344D"/>
    <w:rsid w:val="003315A4"/>
    <w:rsid w:val="00334DA9"/>
    <w:rsid w:val="00346FC4"/>
    <w:rsid w:val="00354048"/>
    <w:rsid w:val="00361C73"/>
    <w:rsid w:val="003670F8"/>
    <w:rsid w:val="00367E5A"/>
    <w:rsid w:val="00376D39"/>
    <w:rsid w:val="00377A23"/>
    <w:rsid w:val="00380F87"/>
    <w:rsid w:val="00387291"/>
    <w:rsid w:val="00397969"/>
    <w:rsid w:val="003B04E7"/>
    <w:rsid w:val="003B7DC5"/>
    <w:rsid w:val="003C3AC4"/>
    <w:rsid w:val="003D47C1"/>
    <w:rsid w:val="003E7CEA"/>
    <w:rsid w:val="003F187B"/>
    <w:rsid w:val="003F690E"/>
    <w:rsid w:val="00403D95"/>
    <w:rsid w:val="00415F5E"/>
    <w:rsid w:val="0042208D"/>
    <w:rsid w:val="0042447B"/>
    <w:rsid w:val="004305D5"/>
    <w:rsid w:val="004331F9"/>
    <w:rsid w:val="004365A8"/>
    <w:rsid w:val="00437CE6"/>
    <w:rsid w:val="00451296"/>
    <w:rsid w:val="00454AF1"/>
    <w:rsid w:val="00461AAB"/>
    <w:rsid w:val="00462C04"/>
    <w:rsid w:val="00471E46"/>
    <w:rsid w:val="004727FB"/>
    <w:rsid w:val="00474712"/>
    <w:rsid w:val="004754CE"/>
    <w:rsid w:val="004824AF"/>
    <w:rsid w:val="0048664E"/>
    <w:rsid w:val="0049541E"/>
    <w:rsid w:val="00497990"/>
    <w:rsid w:val="004B350C"/>
    <w:rsid w:val="004B454F"/>
    <w:rsid w:val="004B53A7"/>
    <w:rsid w:val="004B5FE5"/>
    <w:rsid w:val="004D11FF"/>
    <w:rsid w:val="004E2FEE"/>
    <w:rsid w:val="004E393A"/>
    <w:rsid w:val="004E5E1F"/>
    <w:rsid w:val="004F7142"/>
    <w:rsid w:val="00500710"/>
    <w:rsid w:val="00500A5A"/>
    <w:rsid w:val="00501BB3"/>
    <w:rsid w:val="00504AED"/>
    <w:rsid w:val="00506EEC"/>
    <w:rsid w:val="00515079"/>
    <w:rsid w:val="005161C4"/>
    <w:rsid w:val="00516B23"/>
    <w:rsid w:val="0052591B"/>
    <w:rsid w:val="005304F9"/>
    <w:rsid w:val="00545AA7"/>
    <w:rsid w:val="00546293"/>
    <w:rsid w:val="00555176"/>
    <w:rsid w:val="00555ECC"/>
    <w:rsid w:val="00560760"/>
    <w:rsid w:val="00564081"/>
    <w:rsid w:val="00567EC5"/>
    <w:rsid w:val="00567ED8"/>
    <w:rsid w:val="0057088F"/>
    <w:rsid w:val="00577745"/>
    <w:rsid w:val="00580292"/>
    <w:rsid w:val="00585562"/>
    <w:rsid w:val="0059103B"/>
    <w:rsid w:val="005A2D89"/>
    <w:rsid w:val="005A2DB2"/>
    <w:rsid w:val="005C032A"/>
    <w:rsid w:val="005D1B7C"/>
    <w:rsid w:val="005E2BF9"/>
    <w:rsid w:val="005F3389"/>
    <w:rsid w:val="0061122C"/>
    <w:rsid w:val="00611A6A"/>
    <w:rsid w:val="00613FD9"/>
    <w:rsid w:val="0061435C"/>
    <w:rsid w:val="0062122B"/>
    <w:rsid w:val="00621F35"/>
    <w:rsid w:val="00626BB0"/>
    <w:rsid w:val="00632EE5"/>
    <w:rsid w:val="00634F20"/>
    <w:rsid w:val="00637C38"/>
    <w:rsid w:val="00643460"/>
    <w:rsid w:val="00647132"/>
    <w:rsid w:val="00650DF7"/>
    <w:rsid w:val="006541A4"/>
    <w:rsid w:val="0067008A"/>
    <w:rsid w:val="0067462B"/>
    <w:rsid w:val="006801C5"/>
    <w:rsid w:val="00681C0F"/>
    <w:rsid w:val="006824D1"/>
    <w:rsid w:val="00686288"/>
    <w:rsid w:val="0069013F"/>
    <w:rsid w:val="006918A7"/>
    <w:rsid w:val="00693081"/>
    <w:rsid w:val="006B058A"/>
    <w:rsid w:val="006C1A7B"/>
    <w:rsid w:val="006D09DC"/>
    <w:rsid w:val="006D4EF9"/>
    <w:rsid w:val="006E1A5E"/>
    <w:rsid w:val="006E2224"/>
    <w:rsid w:val="006E4111"/>
    <w:rsid w:val="006E4AEE"/>
    <w:rsid w:val="006E5E0B"/>
    <w:rsid w:val="006F26DC"/>
    <w:rsid w:val="006F2C07"/>
    <w:rsid w:val="006F46CC"/>
    <w:rsid w:val="00704081"/>
    <w:rsid w:val="00705B32"/>
    <w:rsid w:val="00707C76"/>
    <w:rsid w:val="0071194A"/>
    <w:rsid w:val="00723678"/>
    <w:rsid w:val="00727824"/>
    <w:rsid w:val="00727BE8"/>
    <w:rsid w:val="0073525F"/>
    <w:rsid w:val="007367B7"/>
    <w:rsid w:val="00736D79"/>
    <w:rsid w:val="007449D3"/>
    <w:rsid w:val="007552F2"/>
    <w:rsid w:val="007574D0"/>
    <w:rsid w:val="00765B6F"/>
    <w:rsid w:val="0077060A"/>
    <w:rsid w:val="00771DE1"/>
    <w:rsid w:val="00772124"/>
    <w:rsid w:val="0077560A"/>
    <w:rsid w:val="00775DE4"/>
    <w:rsid w:val="00777A7F"/>
    <w:rsid w:val="00787F10"/>
    <w:rsid w:val="0079060C"/>
    <w:rsid w:val="007B5058"/>
    <w:rsid w:val="007B54C8"/>
    <w:rsid w:val="007C4551"/>
    <w:rsid w:val="007E7E7A"/>
    <w:rsid w:val="00800B7C"/>
    <w:rsid w:val="00807243"/>
    <w:rsid w:val="008124E0"/>
    <w:rsid w:val="00812594"/>
    <w:rsid w:val="00821C6F"/>
    <w:rsid w:val="0083159C"/>
    <w:rsid w:val="0083699C"/>
    <w:rsid w:val="00837E0E"/>
    <w:rsid w:val="008417A2"/>
    <w:rsid w:val="00847E16"/>
    <w:rsid w:val="00850961"/>
    <w:rsid w:val="00850CF2"/>
    <w:rsid w:val="00853EC2"/>
    <w:rsid w:val="00856B9C"/>
    <w:rsid w:val="00856F48"/>
    <w:rsid w:val="0085717B"/>
    <w:rsid w:val="00863846"/>
    <w:rsid w:val="00865EF7"/>
    <w:rsid w:val="00872DBF"/>
    <w:rsid w:val="00873418"/>
    <w:rsid w:val="00876C29"/>
    <w:rsid w:val="00885426"/>
    <w:rsid w:val="008958C6"/>
    <w:rsid w:val="008A2655"/>
    <w:rsid w:val="008A3EEF"/>
    <w:rsid w:val="008B0E31"/>
    <w:rsid w:val="008B5F60"/>
    <w:rsid w:val="008C3AF4"/>
    <w:rsid w:val="008D0DEE"/>
    <w:rsid w:val="008D10E7"/>
    <w:rsid w:val="008E519B"/>
    <w:rsid w:val="008E7977"/>
    <w:rsid w:val="00906E2E"/>
    <w:rsid w:val="00912080"/>
    <w:rsid w:val="009120B8"/>
    <w:rsid w:val="00922C90"/>
    <w:rsid w:val="00924A37"/>
    <w:rsid w:val="009336FB"/>
    <w:rsid w:val="00933BD1"/>
    <w:rsid w:val="00937653"/>
    <w:rsid w:val="00940D51"/>
    <w:rsid w:val="009435BD"/>
    <w:rsid w:val="00943A44"/>
    <w:rsid w:val="009463B1"/>
    <w:rsid w:val="00947CB4"/>
    <w:rsid w:val="00955769"/>
    <w:rsid w:val="00965A61"/>
    <w:rsid w:val="0097115C"/>
    <w:rsid w:val="00975571"/>
    <w:rsid w:val="00987096"/>
    <w:rsid w:val="00990E47"/>
    <w:rsid w:val="009A31A8"/>
    <w:rsid w:val="009A4CD3"/>
    <w:rsid w:val="009A6B0B"/>
    <w:rsid w:val="009B1819"/>
    <w:rsid w:val="009B499D"/>
    <w:rsid w:val="009B4D6A"/>
    <w:rsid w:val="009B5968"/>
    <w:rsid w:val="009C2DC8"/>
    <w:rsid w:val="009C7222"/>
    <w:rsid w:val="009D42FE"/>
    <w:rsid w:val="009D4564"/>
    <w:rsid w:val="009D5A1C"/>
    <w:rsid w:val="009D62B6"/>
    <w:rsid w:val="009E1989"/>
    <w:rsid w:val="009E5D5F"/>
    <w:rsid w:val="009E5F06"/>
    <w:rsid w:val="009E6C5E"/>
    <w:rsid w:val="009F21B2"/>
    <w:rsid w:val="009F2541"/>
    <w:rsid w:val="00A006EC"/>
    <w:rsid w:val="00A00A43"/>
    <w:rsid w:val="00A040E1"/>
    <w:rsid w:val="00A06EC6"/>
    <w:rsid w:val="00A14B67"/>
    <w:rsid w:val="00A262BC"/>
    <w:rsid w:val="00A27B61"/>
    <w:rsid w:val="00A32345"/>
    <w:rsid w:val="00A54A7C"/>
    <w:rsid w:val="00A6347B"/>
    <w:rsid w:val="00A6488D"/>
    <w:rsid w:val="00A71124"/>
    <w:rsid w:val="00A72354"/>
    <w:rsid w:val="00A81BB3"/>
    <w:rsid w:val="00A9103B"/>
    <w:rsid w:val="00A95FCA"/>
    <w:rsid w:val="00AA2E73"/>
    <w:rsid w:val="00AA3E38"/>
    <w:rsid w:val="00AA5549"/>
    <w:rsid w:val="00AB0CA0"/>
    <w:rsid w:val="00AB3B08"/>
    <w:rsid w:val="00AB540F"/>
    <w:rsid w:val="00AC34EE"/>
    <w:rsid w:val="00AC5199"/>
    <w:rsid w:val="00AC6938"/>
    <w:rsid w:val="00AD18E7"/>
    <w:rsid w:val="00AD45CE"/>
    <w:rsid w:val="00AD5765"/>
    <w:rsid w:val="00AE102D"/>
    <w:rsid w:val="00AE13D7"/>
    <w:rsid w:val="00AE2DB7"/>
    <w:rsid w:val="00AE53A6"/>
    <w:rsid w:val="00AF36B9"/>
    <w:rsid w:val="00AF53BD"/>
    <w:rsid w:val="00B03A9E"/>
    <w:rsid w:val="00B07068"/>
    <w:rsid w:val="00B126AB"/>
    <w:rsid w:val="00B21964"/>
    <w:rsid w:val="00B269A5"/>
    <w:rsid w:val="00B3192B"/>
    <w:rsid w:val="00B3273E"/>
    <w:rsid w:val="00B36248"/>
    <w:rsid w:val="00B410C6"/>
    <w:rsid w:val="00B445DC"/>
    <w:rsid w:val="00B57583"/>
    <w:rsid w:val="00B62645"/>
    <w:rsid w:val="00B64BCB"/>
    <w:rsid w:val="00B6566D"/>
    <w:rsid w:val="00B71F0C"/>
    <w:rsid w:val="00B82B33"/>
    <w:rsid w:val="00B848F7"/>
    <w:rsid w:val="00B93A25"/>
    <w:rsid w:val="00B973FA"/>
    <w:rsid w:val="00BA1E29"/>
    <w:rsid w:val="00BA392D"/>
    <w:rsid w:val="00BA4C51"/>
    <w:rsid w:val="00BB7CCC"/>
    <w:rsid w:val="00BC6D3C"/>
    <w:rsid w:val="00BC7202"/>
    <w:rsid w:val="00BE001C"/>
    <w:rsid w:val="00BE00F7"/>
    <w:rsid w:val="00BE4276"/>
    <w:rsid w:val="00BE47D2"/>
    <w:rsid w:val="00BF1BC1"/>
    <w:rsid w:val="00BF5468"/>
    <w:rsid w:val="00C07211"/>
    <w:rsid w:val="00C1035D"/>
    <w:rsid w:val="00C24C34"/>
    <w:rsid w:val="00C2565E"/>
    <w:rsid w:val="00C27656"/>
    <w:rsid w:val="00C45387"/>
    <w:rsid w:val="00C522B1"/>
    <w:rsid w:val="00C60A3E"/>
    <w:rsid w:val="00C62D0E"/>
    <w:rsid w:val="00C951F4"/>
    <w:rsid w:val="00C9685E"/>
    <w:rsid w:val="00CA0C50"/>
    <w:rsid w:val="00CC12B7"/>
    <w:rsid w:val="00CC361E"/>
    <w:rsid w:val="00CC577F"/>
    <w:rsid w:val="00CC7949"/>
    <w:rsid w:val="00CC7B01"/>
    <w:rsid w:val="00CD6BE3"/>
    <w:rsid w:val="00CD7D85"/>
    <w:rsid w:val="00CE1266"/>
    <w:rsid w:val="00CF0487"/>
    <w:rsid w:val="00CF7DD0"/>
    <w:rsid w:val="00D04015"/>
    <w:rsid w:val="00D05B6A"/>
    <w:rsid w:val="00D10B25"/>
    <w:rsid w:val="00D23F43"/>
    <w:rsid w:val="00D245B1"/>
    <w:rsid w:val="00D24747"/>
    <w:rsid w:val="00D277BE"/>
    <w:rsid w:val="00D278DA"/>
    <w:rsid w:val="00D3108E"/>
    <w:rsid w:val="00D34CCE"/>
    <w:rsid w:val="00D40477"/>
    <w:rsid w:val="00D4489F"/>
    <w:rsid w:val="00D47F77"/>
    <w:rsid w:val="00D524CD"/>
    <w:rsid w:val="00D5394E"/>
    <w:rsid w:val="00D552CC"/>
    <w:rsid w:val="00D56FAB"/>
    <w:rsid w:val="00D61D0E"/>
    <w:rsid w:val="00D61F05"/>
    <w:rsid w:val="00D708FD"/>
    <w:rsid w:val="00D718AD"/>
    <w:rsid w:val="00D72B9D"/>
    <w:rsid w:val="00D756EE"/>
    <w:rsid w:val="00D93F76"/>
    <w:rsid w:val="00D95C46"/>
    <w:rsid w:val="00D9714C"/>
    <w:rsid w:val="00D97C27"/>
    <w:rsid w:val="00DA0148"/>
    <w:rsid w:val="00DA07DD"/>
    <w:rsid w:val="00DA30E1"/>
    <w:rsid w:val="00DA34DE"/>
    <w:rsid w:val="00DA62EB"/>
    <w:rsid w:val="00DB1CD2"/>
    <w:rsid w:val="00DB63AD"/>
    <w:rsid w:val="00DC798F"/>
    <w:rsid w:val="00DD0D46"/>
    <w:rsid w:val="00DD1911"/>
    <w:rsid w:val="00DD34D7"/>
    <w:rsid w:val="00DD40A8"/>
    <w:rsid w:val="00DD4253"/>
    <w:rsid w:val="00DD4C86"/>
    <w:rsid w:val="00DE2047"/>
    <w:rsid w:val="00DF5010"/>
    <w:rsid w:val="00DF7542"/>
    <w:rsid w:val="00E152EB"/>
    <w:rsid w:val="00E20AB6"/>
    <w:rsid w:val="00E31F84"/>
    <w:rsid w:val="00E32652"/>
    <w:rsid w:val="00E358DC"/>
    <w:rsid w:val="00E37112"/>
    <w:rsid w:val="00E374D8"/>
    <w:rsid w:val="00E409B7"/>
    <w:rsid w:val="00E45129"/>
    <w:rsid w:val="00E623DC"/>
    <w:rsid w:val="00E751AA"/>
    <w:rsid w:val="00E80C32"/>
    <w:rsid w:val="00E82A55"/>
    <w:rsid w:val="00E8311D"/>
    <w:rsid w:val="00E866C4"/>
    <w:rsid w:val="00E866D9"/>
    <w:rsid w:val="00E90EB1"/>
    <w:rsid w:val="00E910FA"/>
    <w:rsid w:val="00E9414D"/>
    <w:rsid w:val="00EA14EA"/>
    <w:rsid w:val="00EA5C76"/>
    <w:rsid w:val="00EB2B49"/>
    <w:rsid w:val="00EB4605"/>
    <w:rsid w:val="00EC4F83"/>
    <w:rsid w:val="00EC7DA3"/>
    <w:rsid w:val="00EC7F6E"/>
    <w:rsid w:val="00ED4C70"/>
    <w:rsid w:val="00ED6622"/>
    <w:rsid w:val="00EE3D34"/>
    <w:rsid w:val="00EE706C"/>
    <w:rsid w:val="00EF43CF"/>
    <w:rsid w:val="00F00D68"/>
    <w:rsid w:val="00F10C9F"/>
    <w:rsid w:val="00F13448"/>
    <w:rsid w:val="00F14A72"/>
    <w:rsid w:val="00F22F22"/>
    <w:rsid w:val="00F24E4D"/>
    <w:rsid w:val="00F25B3D"/>
    <w:rsid w:val="00F26666"/>
    <w:rsid w:val="00F2725E"/>
    <w:rsid w:val="00F35E1D"/>
    <w:rsid w:val="00F6163E"/>
    <w:rsid w:val="00F61662"/>
    <w:rsid w:val="00F658F8"/>
    <w:rsid w:val="00F75708"/>
    <w:rsid w:val="00F76E4D"/>
    <w:rsid w:val="00F80B4F"/>
    <w:rsid w:val="00F8186B"/>
    <w:rsid w:val="00FA0464"/>
    <w:rsid w:val="00FA437F"/>
    <w:rsid w:val="00FB3190"/>
    <w:rsid w:val="00FB4C92"/>
    <w:rsid w:val="00FC212C"/>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66B4F"/>
  <w14:defaultImageDpi w14:val="32767"/>
  <w15:docId w15:val="{3EED75D7-AF4B-3A4D-8DD0-CE4B2D7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59"/>
    <w:rsid w:val="002C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rPr>
  </w:style>
  <w:style w:type="paragraph" w:customStyle="1" w:styleId="GreyHeading">
    <w:name w:val="Grey Heading"/>
    <w:basedOn w:val="Normal"/>
    <w:qFormat/>
    <w:rsid w:val="00F6163E"/>
    <w:pPr>
      <w:spacing w:after="120"/>
    </w:pPr>
    <w:rPr>
      <w:rFonts w:ascii="Verdana" w:hAnsi="Verdana" w:cs="Arial"/>
      <w:b/>
      <w:bCs/>
      <w:color w:val="595A59"/>
      <w:sz w:val="20"/>
      <w:szCs w:val="20"/>
    </w:rPr>
  </w:style>
  <w:style w:type="paragraph" w:customStyle="1" w:styleId="Subhead">
    <w:name w:val="Subhead"/>
    <w:basedOn w:val="Normal"/>
    <w:qFormat/>
    <w:rsid w:val="00F6163E"/>
    <w:pPr>
      <w:spacing w:after="80"/>
    </w:pPr>
    <w:rPr>
      <w:rFonts w:ascii="Verdana" w:hAnsi="Verdana" w:cs="Arial"/>
      <w:b/>
      <w:sz w:val="20"/>
      <w:szCs w:val="20"/>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rPr>
  </w:style>
  <w:style w:type="table" w:customStyle="1" w:styleId="Appendix">
    <w:name w:val="Appendix"/>
    <w:basedOn w:val="TableNormal"/>
    <w:uiPriority w:val="99"/>
    <w:rsid w:val="00104B6E"/>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rPr>
  </w:style>
  <w:style w:type="paragraph" w:customStyle="1" w:styleId="LetteredList">
    <w:name w:val="Lettered List"/>
    <w:basedOn w:val="Copy"/>
    <w:qFormat/>
    <w:rsid w:val="00D708FD"/>
    <w:pPr>
      <w:numPr>
        <w:numId w:val="4"/>
      </w:numPr>
      <w:ind w:left="360"/>
    </w:p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rsid w:val="002230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1EC"/>
    <w:rPr>
      <w:b/>
      <w:bCs/>
      <w:sz w:val="20"/>
      <w:szCs w:val="20"/>
    </w:rPr>
  </w:style>
  <w:style w:type="character" w:customStyle="1" w:styleId="CommentSubjectChar">
    <w:name w:val="Comment Subject Char"/>
    <w:basedOn w:val="CommentTextChar"/>
    <w:link w:val="CommentSubject"/>
    <w:uiPriority w:val="99"/>
    <w:semiHidden/>
    <w:rsid w:val="000B41EC"/>
    <w:rPr>
      <w:b/>
      <w:bCs/>
      <w:sz w:val="20"/>
      <w:szCs w:val="20"/>
      <w:lang w:val="fr-CA"/>
    </w:rPr>
  </w:style>
  <w:style w:type="character" w:customStyle="1" w:styleId="UnresolvedMention2">
    <w:name w:val="Unresolved Mention2"/>
    <w:basedOn w:val="DefaultParagraphFont"/>
    <w:uiPriority w:val="99"/>
    <w:semiHidden/>
    <w:unhideWhenUsed/>
    <w:rsid w:val="00580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123bd704384d24c496110e085c74b6d8">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91b718f7c3fb6af49ee613346c58b5f"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340E87-9E53-4729-91BE-85512A50D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cf3f-2f0e-4a20-8cdc-dbcdc161aab5"/>
    <ds:schemaRef ds:uri="c70e0953-1d0d-4f29-b348-3c4bcabe7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C59B0-CA13-41F3-922A-54F0A706A4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E0A032-5444-41B3-ADF3-9D67B8B6753B}">
  <ds:schemaRefs>
    <ds:schemaRef ds:uri="http://schemas.microsoft.com/sharepoint/v3/contenttype/forms"/>
  </ds:schemaRefs>
</ds:datastoreItem>
</file>

<file path=customXml/itemProps4.xml><?xml version="1.0" encoding="utf-8"?>
<ds:datastoreItem xmlns:ds="http://schemas.openxmlformats.org/officeDocument/2006/customXml" ds:itemID="{9B6BB6C8-E018-974B-862F-5E13F27C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Janice Ivory Smith</cp:lastModifiedBy>
  <cp:revision>8</cp:revision>
  <cp:lastPrinted>2017-09-26T01:57:00Z</cp:lastPrinted>
  <dcterms:created xsi:type="dcterms:W3CDTF">2019-02-06T15:32:00Z</dcterms:created>
  <dcterms:modified xsi:type="dcterms:W3CDTF">2019-02-27T19:33:00Z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