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rsidRPr="00A41AD9" w14:paraId="78E1F1FA" w14:textId="77777777" w:rsidTr="000C45ED">
        <w:trPr>
          <w:trHeight w:val="441"/>
        </w:trPr>
        <w:tc>
          <w:tcPr>
            <w:tcW w:w="10790" w:type="dxa"/>
            <w:shd w:val="clear" w:color="auto" w:fill="54B948"/>
            <w:tcMar>
              <w:left w:w="259" w:type="dxa"/>
              <w:right w:w="115" w:type="dxa"/>
            </w:tcMar>
            <w:vAlign w:val="center"/>
          </w:tcPr>
          <w:p w14:paraId="5D614D5E" w14:textId="77777777" w:rsidR="00567EC5" w:rsidRPr="00A41AD9" w:rsidRDefault="00567EC5" w:rsidP="00AE2DB7">
            <w:pPr>
              <w:pStyle w:val="ChartHeading"/>
              <w:rPr>
                <w:sz w:val="13"/>
                <w:szCs w:val="13"/>
              </w:rPr>
            </w:pPr>
            <w:r>
              <w:t>À propos de cette leçon</w:t>
            </w:r>
          </w:p>
        </w:tc>
      </w:tr>
      <w:tr w:rsidR="00AC5199" w:rsidRPr="00142BAC" w14:paraId="7EFBE78B" w14:textId="77777777" w:rsidTr="009729D0">
        <w:trPr>
          <w:trHeight w:val="612"/>
        </w:trPr>
        <w:tc>
          <w:tcPr>
            <w:tcW w:w="10790" w:type="dxa"/>
            <w:shd w:val="clear" w:color="auto" w:fill="E6F5E4"/>
            <w:tcMar>
              <w:left w:w="259" w:type="dxa"/>
              <w:right w:w="259" w:type="dxa"/>
            </w:tcMar>
            <w:vAlign w:val="center"/>
          </w:tcPr>
          <w:p w14:paraId="0F0CF411" w14:textId="008F8144" w:rsidR="00AC5199" w:rsidRPr="001711E1" w:rsidRDefault="002013B5" w:rsidP="00212BC0">
            <w:pPr>
              <w:pStyle w:val="Copy"/>
              <w:rPr>
                <w:sz w:val="18"/>
                <w:szCs w:val="18"/>
              </w:rPr>
            </w:pPr>
            <w:r w:rsidRPr="001711E1">
              <w:rPr>
                <w:sz w:val="18"/>
                <w:szCs w:val="18"/>
              </w:rPr>
              <w:t>Dans cette leçon, les élèves examinent les avantages financiers et autres d’acheter des produits locaux.</w:t>
            </w:r>
          </w:p>
        </w:tc>
      </w:tr>
    </w:tbl>
    <w:p w14:paraId="20EEC89E" w14:textId="77777777" w:rsidR="00E910FA" w:rsidRPr="00A41AD9"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2340"/>
        <w:gridCol w:w="3060"/>
        <w:gridCol w:w="3927"/>
        <w:gridCol w:w="1473"/>
      </w:tblGrid>
      <w:tr w:rsidR="005843DB" w:rsidRPr="00A41AD9" w14:paraId="625608EB" w14:textId="77777777" w:rsidTr="005843DB">
        <w:trPr>
          <w:trHeight w:val="720"/>
        </w:trPr>
        <w:tc>
          <w:tcPr>
            <w:tcW w:w="2340"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A41AD9" w:rsidRDefault="00E910FA" w:rsidP="001711E1">
            <w:pPr>
              <w:ind w:left="58"/>
              <w:rPr>
                <w:rFonts w:ascii="Verdana" w:hAnsi="Verdana" w:cs="Arial"/>
                <w:b/>
                <w:color w:val="FFFFFF" w:themeColor="background1"/>
                <w:sz w:val="20"/>
                <w:szCs w:val="20"/>
              </w:rPr>
            </w:pPr>
            <w:r>
              <w:rPr>
                <w:rFonts w:ascii="Verdana" w:hAnsi="Verdana"/>
                <w:b/>
                <w:color w:val="FFFFFF" w:themeColor="background1"/>
                <w:sz w:val="20"/>
                <w:szCs w:val="20"/>
              </w:rPr>
              <w:t>Niveau scolaire</w:t>
            </w:r>
          </w:p>
        </w:tc>
        <w:tc>
          <w:tcPr>
            <w:tcW w:w="3060"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A41AD9" w:rsidRDefault="00E910FA" w:rsidP="009F2541">
            <w:pPr>
              <w:rPr>
                <w:rFonts w:ascii="Verdana" w:hAnsi="Verdana" w:cs="Arial"/>
                <w:b/>
                <w:color w:val="FFFFFF" w:themeColor="background1"/>
                <w:sz w:val="20"/>
                <w:szCs w:val="20"/>
              </w:rPr>
            </w:pPr>
            <w:r>
              <w:rPr>
                <w:rFonts w:ascii="Verdana" w:hAnsi="Verdana"/>
                <w:b/>
                <w:color w:val="FFFFFF" w:themeColor="background1"/>
                <w:sz w:val="20"/>
                <w:szCs w:val="20"/>
              </w:rPr>
              <w:t>Cours/matières</w:t>
            </w:r>
          </w:p>
        </w:tc>
        <w:tc>
          <w:tcPr>
            <w:tcW w:w="3927"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A41AD9" w:rsidRDefault="00E910FA" w:rsidP="009F2541">
            <w:pPr>
              <w:rPr>
                <w:rFonts w:ascii="Verdana" w:hAnsi="Verdana" w:cs="Arial"/>
                <w:b/>
                <w:color w:val="FFFFFF" w:themeColor="background1"/>
                <w:sz w:val="20"/>
                <w:szCs w:val="20"/>
              </w:rPr>
            </w:pPr>
            <w:r>
              <w:rPr>
                <w:rFonts w:ascii="Verdana" w:hAnsi="Verdana"/>
                <w:b/>
                <w:color w:val="FFFFFF" w:themeColor="background1"/>
                <w:sz w:val="20"/>
                <w:szCs w:val="20"/>
              </w:rPr>
              <w:t>Objectif d’apprentissage</w:t>
            </w:r>
          </w:p>
        </w:tc>
        <w:tc>
          <w:tcPr>
            <w:tcW w:w="1473"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A41AD9" w:rsidRDefault="00E910FA" w:rsidP="001711E1">
            <w:pPr>
              <w:ind w:left="58"/>
              <w:rPr>
                <w:rFonts w:ascii="Verdana" w:hAnsi="Verdana" w:cs="Arial"/>
                <w:b/>
                <w:color w:val="FFFFFF" w:themeColor="background1"/>
                <w:sz w:val="20"/>
                <w:szCs w:val="20"/>
              </w:rPr>
            </w:pPr>
            <w:r>
              <w:rPr>
                <w:rFonts w:ascii="Verdana" w:hAnsi="Verdana"/>
                <w:b/>
                <w:color w:val="FFFFFF" w:themeColor="background1"/>
                <w:sz w:val="20"/>
                <w:szCs w:val="20"/>
              </w:rPr>
              <w:t>Durée</w:t>
            </w:r>
          </w:p>
          <w:p w14:paraId="229FAA53" w14:textId="77777777" w:rsidR="00E910FA" w:rsidRPr="00A41AD9" w:rsidRDefault="00E910FA" w:rsidP="001711E1">
            <w:pPr>
              <w:ind w:left="58"/>
              <w:rPr>
                <w:rFonts w:ascii="Verdana" w:hAnsi="Verdana" w:cs="Arial"/>
                <w:b/>
                <w:color w:val="FFFFFF" w:themeColor="background1"/>
                <w:sz w:val="20"/>
                <w:szCs w:val="20"/>
              </w:rPr>
            </w:pPr>
            <w:proofErr w:type="gramStart"/>
            <w:r>
              <w:rPr>
                <w:rFonts w:ascii="Verdana" w:hAnsi="Verdana"/>
                <w:b/>
                <w:color w:val="FFFFFF" w:themeColor="background1"/>
                <w:sz w:val="20"/>
                <w:szCs w:val="20"/>
              </w:rPr>
              <w:t>suggérée</w:t>
            </w:r>
            <w:proofErr w:type="gramEnd"/>
          </w:p>
        </w:tc>
      </w:tr>
      <w:tr w:rsidR="005843DB" w:rsidRPr="00142BAC" w14:paraId="66B3D174" w14:textId="77777777" w:rsidTr="001711E1">
        <w:trPr>
          <w:trHeight w:val="898"/>
        </w:trPr>
        <w:tc>
          <w:tcPr>
            <w:tcW w:w="2340"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28FCB861" w:rsidR="001670CF" w:rsidRPr="00A41AD9" w:rsidRDefault="00D07660" w:rsidP="001711E1">
            <w:pPr>
              <w:pStyle w:val="GradeLevel"/>
              <w:ind w:left="58"/>
              <w:jc w:val="left"/>
              <w:rPr>
                <w:sz w:val="22"/>
                <w:szCs w:val="22"/>
              </w:rPr>
            </w:pPr>
            <w:r>
              <w:rPr>
                <w:sz w:val="22"/>
                <w:szCs w:val="22"/>
              </w:rPr>
              <w:t>7</w:t>
            </w:r>
            <w:r w:rsidRPr="001711E1">
              <w:rPr>
                <w:sz w:val="22"/>
                <w:szCs w:val="22"/>
                <w:vertAlign w:val="superscript"/>
              </w:rPr>
              <w:t>e</w:t>
            </w:r>
            <w:r>
              <w:rPr>
                <w:sz w:val="22"/>
                <w:szCs w:val="22"/>
              </w:rPr>
              <w:t xml:space="preserve"> à la 9</w:t>
            </w:r>
            <w:r w:rsidRPr="001711E1">
              <w:rPr>
                <w:sz w:val="22"/>
                <w:szCs w:val="22"/>
                <w:vertAlign w:val="superscript"/>
              </w:rPr>
              <w:t>e</w:t>
            </w:r>
            <w:r>
              <w:rPr>
                <w:sz w:val="22"/>
                <w:szCs w:val="22"/>
              </w:rPr>
              <w:t xml:space="preserve"> année du cycle intermédiaire, y compris le </w:t>
            </w:r>
            <w:proofErr w:type="spellStart"/>
            <w:r>
              <w:rPr>
                <w:sz w:val="22"/>
                <w:szCs w:val="22"/>
              </w:rPr>
              <w:t>CCBD</w:t>
            </w:r>
            <w:proofErr w:type="spellEnd"/>
          </w:p>
        </w:tc>
        <w:tc>
          <w:tcPr>
            <w:tcW w:w="3060"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5F1194E8" w:rsidR="00D04015" w:rsidRPr="001711E1" w:rsidRDefault="00D07660" w:rsidP="00AC5199">
            <w:pPr>
              <w:pStyle w:val="Copy"/>
              <w:rPr>
                <w:sz w:val="18"/>
                <w:szCs w:val="18"/>
              </w:rPr>
            </w:pPr>
            <w:r w:rsidRPr="001711E1">
              <w:rPr>
                <w:sz w:val="18"/>
                <w:szCs w:val="18"/>
              </w:rPr>
              <w:t>Mathématiques</w:t>
            </w:r>
            <w:r w:rsidRPr="001711E1">
              <w:rPr>
                <w:sz w:val="18"/>
                <w:szCs w:val="18"/>
              </w:rPr>
              <w:br/>
              <w:t>Études sociales</w:t>
            </w:r>
          </w:p>
        </w:tc>
        <w:tc>
          <w:tcPr>
            <w:tcW w:w="3927"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1C9BCDB8" w14:textId="069E81CD" w:rsidR="00D04015" w:rsidRPr="001711E1" w:rsidRDefault="002013B5" w:rsidP="00D07660">
            <w:pPr>
              <w:pStyle w:val="Copy"/>
              <w:rPr>
                <w:sz w:val="18"/>
                <w:szCs w:val="18"/>
              </w:rPr>
            </w:pPr>
            <w:r w:rsidRPr="001711E1">
              <w:rPr>
                <w:sz w:val="18"/>
                <w:szCs w:val="18"/>
              </w:rPr>
              <w:t>À la fin de cette leçon, les élèves seront en mesure d’expliquer les raisons financières, nutritionnelles et sociales pour lesquelles il peut être avantageux d’acheter des produits locaux.</w:t>
            </w:r>
          </w:p>
        </w:tc>
        <w:tc>
          <w:tcPr>
            <w:tcW w:w="1473" w:type="dxa"/>
            <w:tcBorders>
              <w:top w:val="nil"/>
              <w:left w:val="single" w:sz="8" w:space="0" w:color="54B948"/>
              <w:bottom w:val="single" w:sz="8" w:space="0" w:color="54B948"/>
              <w:right w:val="single" w:sz="8" w:space="0" w:color="54B948"/>
            </w:tcBorders>
            <w:tcMar>
              <w:top w:w="173" w:type="dxa"/>
              <w:left w:w="115" w:type="dxa"/>
            </w:tcMar>
          </w:tcPr>
          <w:p w14:paraId="202FD966" w14:textId="223DDAB3" w:rsidR="00D04015" w:rsidRPr="001711E1" w:rsidRDefault="00D07660" w:rsidP="001711E1">
            <w:pPr>
              <w:pStyle w:val="CopyCentred"/>
              <w:spacing w:after="0"/>
              <w:ind w:left="58"/>
              <w:jc w:val="left"/>
              <w:rPr>
                <w:sz w:val="18"/>
                <w:szCs w:val="18"/>
              </w:rPr>
            </w:pPr>
            <w:r w:rsidRPr="001711E1">
              <w:rPr>
                <w:sz w:val="18"/>
                <w:szCs w:val="18"/>
              </w:rPr>
              <w:t xml:space="preserve">Au moins </w:t>
            </w:r>
            <w:r w:rsidR="005843DB">
              <w:rPr>
                <w:sz w:val="18"/>
                <w:szCs w:val="18"/>
              </w:rPr>
              <w:br/>
            </w:r>
            <w:r w:rsidRPr="001711E1">
              <w:rPr>
                <w:sz w:val="18"/>
                <w:szCs w:val="18"/>
              </w:rPr>
              <w:t>2 leçons de 50 à</w:t>
            </w:r>
            <w:r w:rsidR="00142BAC">
              <w:rPr>
                <w:sz w:val="18"/>
                <w:szCs w:val="18"/>
              </w:rPr>
              <w:t xml:space="preserve"> </w:t>
            </w:r>
            <w:r w:rsidRPr="001711E1">
              <w:rPr>
                <w:sz w:val="18"/>
                <w:szCs w:val="18"/>
              </w:rPr>
              <w:t>75 minutes</w:t>
            </w:r>
          </w:p>
        </w:tc>
      </w:tr>
    </w:tbl>
    <w:p w14:paraId="1B774036" w14:textId="77777777" w:rsidR="0001377B" w:rsidRPr="00A41AD9"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rsidRPr="00A41AD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Pr="00A41AD9" w:rsidRDefault="00376D39" w:rsidP="00AE2DB7">
            <w:pPr>
              <w:pStyle w:val="ChartHeading"/>
              <w:rPr>
                <w:sz w:val="13"/>
                <w:szCs w:val="13"/>
              </w:rPr>
            </w:pPr>
            <w:r>
              <w:t>Liens avec le curriculum</w:t>
            </w:r>
          </w:p>
        </w:tc>
      </w:tr>
      <w:tr w:rsidR="00376D39" w:rsidRPr="00A41AD9" w14:paraId="028915D4" w14:textId="77777777" w:rsidTr="001711E1">
        <w:trPr>
          <w:trHeight w:val="6287"/>
        </w:trPr>
        <w:tc>
          <w:tcPr>
            <w:tcW w:w="10800" w:type="dxa"/>
            <w:shd w:val="clear" w:color="auto" w:fill="auto"/>
            <w:tcMar>
              <w:top w:w="173" w:type="dxa"/>
              <w:left w:w="259" w:type="dxa"/>
              <w:bottom w:w="173" w:type="dxa"/>
              <w:right w:w="115" w:type="dxa"/>
            </w:tcMar>
          </w:tcPr>
          <w:p w14:paraId="661D07B0" w14:textId="2F8B40F1" w:rsidR="00AC5199" w:rsidRPr="001711E1" w:rsidRDefault="00D07660" w:rsidP="00AC5199">
            <w:pPr>
              <w:pStyle w:val="GreyHeading"/>
              <w:rPr>
                <w:sz w:val="18"/>
                <w:szCs w:val="18"/>
              </w:rPr>
            </w:pPr>
            <w:r w:rsidRPr="001711E1">
              <w:rPr>
                <w:sz w:val="18"/>
                <w:szCs w:val="18"/>
              </w:rPr>
              <w:t xml:space="preserve">Programme d’enseignement élémentaire  </w:t>
            </w:r>
          </w:p>
          <w:p w14:paraId="02BCCD9F" w14:textId="653760A3" w:rsidR="00AC5199" w:rsidRPr="001711E1" w:rsidRDefault="00D07660" w:rsidP="00AC5199">
            <w:pPr>
              <w:pStyle w:val="Subhead"/>
              <w:rPr>
                <w:sz w:val="18"/>
                <w:szCs w:val="18"/>
              </w:rPr>
            </w:pPr>
            <w:r w:rsidRPr="001711E1">
              <w:rPr>
                <w:sz w:val="18"/>
                <w:szCs w:val="18"/>
              </w:rPr>
              <w:t>Mathématiques 7</w:t>
            </w:r>
            <w:r w:rsidRPr="001711E1">
              <w:rPr>
                <w:sz w:val="18"/>
                <w:szCs w:val="18"/>
                <w:vertAlign w:val="superscript"/>
              </w:rPr>
              <w:t>e</w:t>
            </w:r>
            <w:r w:rsidRPr="001711E1">
              <w:rPr>
                <w:sz w:val="18"/>
                <w:szCs w:val="18"/>
              </w:rPr>
              <w:t xml:space="preserve"> année </w:t>
            </w:r>
          </w:p>
          <w:p w14:paraId="18832D5A" w14:textId="26E04027" w:rsidR="00D07660" w:rsidRPr="001711E1" w:rsidRDefault="00D07660" w:rsidP="00AC5199">
            <w:pPr>
              <w:pStyle w:val="Subhead"/>
              <w:rPr>
                <w:sz w:val="18"/>
                <w:szCs w:val="18"/>
              </w:rPr>
            </w:pPr>
            <w:r w:rsidRPr="001711E1">
              <w:rPr>
                <w:sz w:val="18"/>
                <w:szCs w:val="18"/>
              </w:rPr>
              <w:t>Dans l’ensemble : (Sens du nombre et numération)</w:t>
            </w:r>
          </w:p>
          <w:p w14:paraId="42817177" w14:textId="1E703C4D" w:rsidR="00D07660" w:rsidRPr="001711E1" w:rsidRDefault="00D07660" w:rsidP="00D07660">
            <w:pPr>
              <w:pStyle w:val="Bullet"/>
              <w:rPr>
                <w:sz w:val="18"/>
                <w:szCs w:val="18"/>
              </w:rPr>
            </w:pPr>
            <w:r w:rsidRPr="001711E1">
              <w:rPr>
                <w:sz w:val="18"/>
                <w:szCs w:val="18"/>
              </w:rPr>
              <w:t>Appliquer une variété de stratégies de calcul pour résoudre des problèmes impliquant des nombres entiers et des nombres décimaux.</w:t>
            </w:r>
          </w:p>
          <w:p w14:paraId="7AEAA9B5" w14:textId="77777777" w:rsidR="00D07660" w:rsidRPr="001711E1" w:rsidRDefault="00D07660" w:rsidP="00D07660">
            <w:pPr>
              <w:pStyle w:val="Subhead"/>
              <w:rPr>
                <w:sz w:val="18"/>
                <w:szCs w:val="18"/>
              </w:rPr>
            </w:pPr>
            <w:r w:rsidRPr="001711E1">
              <w:rPr>
                <w:sz w:val="18"/>
                <w:szCs w:val="18"/>
              </w:rPr>
              <w:t>Spécifique</w:t>
            </w:r>
          </w:p>
          <w:p w14:paraId="177D8FE6" w14:textId="70873B62" w:rsidR="00D07660" w:rsidRPr="001711E1" w:rsidRDefault="00D07660" w:rsidP="00D07660">
            <w:pPr>
              <w:pStyle w:val="Bullet"/>
              <w:rPr>
                <w:sz w:val="18"/>
                <w:szCs w:val="18"/>
              </w:rPr>
            </w:pPr>
            <w:r w:rsidRPr="001711E1">
              <w:rPr>
                <w:sz w:val="18"/>
                <w:szCs w:val="18"/>
              </w:rPr>
              <w:t xml:space="preserve">Identifier et comparer des entiers issus de la vie réelle </w:t>
            </w:r>
          </w:p>
          <w:p w14:paraId="613FC738" w14:textId="01368F9A" w:rsidR="00AC5199" w:rsidRPr="001711E1" w:rsidRDefault="00D07660" w:rsidP="00D07660">
            <w:pPr>
              <w:pStyle w:val="Bullet"/>
              <w:rPr>
                <w:sz w:val="18"/>
                <w:szCs w:val="18"/>
              </w:rPr>
            </w:pPr>
            <w:r w:rsidRPr="001711E1">
              <w:rPr>
                <w:sz w:val="18"/>
                <w:szCs w:val="18"/>
              </w:rPr>
              <w:t xml:space="preserve">Utiliser l’estimation pour résoudre des problèmes impliquant des opérations avec des nombres entiers, des décimales et des pourcentages afin de juger le caractère raisonnable d’une solution. </w:t>
            </w:r>
          </w:p>
          <w:p w14:paraId="3BE4B9E0" w14:textId="77777777" w:rsidR="00D07660" w:rsidRPr="001711E1" w:rsidRDefault="00D07660" w:rsidP="00D07660">
            <w:pPr>
              <w:pStyle w:val="Subhead"/>
              <w:rPr>
                <w:sz w:val="18"/>
                <w:szCs w:val="18"/>
              </w:rPr>
            </w:pPr>
            <w:r w:rsidRPr="001711E1">
              <w:rPr>
                <w:sz w:val="18"/>
                <w:szCs w:val="18"/>
              </w:rPr>
              <w:t>Dans l’ensemble : (Gestion des données et probabilités)</w:t>
            </w:r>
          </w:p>
          <w:p w14:paraId="50BB9220" w14:textId="2EE4D388" w:rsidR="00D07660" w:rsidRPr="001711E1" w:rsidRDefault="00D07660" w:rsidP="00D07660">
            <w:pPr>
              <w:pStyle w:val="Copy"/>
              <w:rPr>
                <w:sz w:val="18"/>
                <w:szCs w:val="18"/>
              </w:rPr>
            </w:pPr>
            <w:r w:rsidRPr="001711E1">
              <w:rPr>
                <w:sz w:val="18"/>
                <w:szCs w:val="18"/>
              </w:rPr>
              <w:t>• Élaborer et évaluer des arguments convaincants, basés sur l’analyse des données.</w:t>
            </w:r>
          </w:p>
          <w:p w14:paraId="46E1C7F7" w14:textId="77777777" w:rsidR="00D07660" w:rsidRPr="001711E1" w:rsidRDefault="00D07660" w:rsidP="00D07660">
            <w:pPr>
              <w:pStyle w:val="Subhead"/>
              <w:rPr>
                <w:sz w:val="18"/>
                <w:szCs w:val="18"/>
              </w:rPr>
            </w:pPr>
            <w:r w:rsidRPr="001711E1">
              <w:rPr>
                <w:sz w:val="18"/>
                <w:szCs w:val="18"/>
              </w:rPr>
              <w:t>Spécifique</w:t>
            </w:r>
          </w:p>
          <w:p w14:paraId="5EC12F9C" w14:textId="51E51FDC" w:rsidR="00D07660" w:rsidRPr="001711E1" w:rsidRDefault="00D07660" w:rsidP="00D07660">
            <w:pPr>
              <w:pStyle w:val="Bullet"/>
              <w:rPr>
                <w:sz w:val="18"/>
                <w:szCs w:val="18"/>
              </w:rPr>
            </w:pPr>
            <w:r w:rsidRPr="001711E1">
              <w:rPr>
                <w:sz w:val="18"/>
                <w:szCs w:val="18"/>
              </w:rPr>
              <w:t>Recueillir des données au moyen d’une enquête ou d’une expérience portant sur eux-mêmes, leur environnement, les problèmes de leur école ou de leur communauté, ou le contenu d’un autre sujet et consigner les observations ou les mesures.</w:t>
            </w:r>
          </w:p>
          <w:p w14:paraId="5801CB7B" w14:textId="4091EB96" w:rsidR="00D552CC" w:rsidRPr="001711E1" w:rsidRDefault="00D07660" w:rsidP="00D07660">
            <w:pPr>
              <w:pStyle w:val="Bullet"/>
              <w:rPr>
                <w:sz w:val="18"/>
                <w:szCs w:val="18"/>
              </w:rPr>
            </w:pPr>
            <w:r w:rsidRPr="001711E1">
              <w:rPr>
                <w:sz w:val="18"/>
                <w:szCs w:val="18"/>
              </w:rPr>
              <w:t>Recueillir et organiser des données primaires et secondaires catégorielles, discrètes ou continues et des données secondaires (p. ex. données numériques provenant de sites Web comme E-Stat ou Recensement à l’école) et afficher les données dans des graphiques, tableaux et diagrammes (y compris des tableaux de fréquence relative et des graphiques circulaires) qui portent les titres, étiquettes (p. ex. unités appropriées inscrites sur les axes) et échelles (p. ex. avec les incréments appropriés) qui conviennent au domaine et à la distribution des données, en utilisant divers outils (p. ex., documents graphiques, feuilles de calculs, logiciels statistiques dynamiques)</w:t>
            </w:r>
          </w:p>
          <w:p w14:paraId="7790A14E" w14:textId="12D3B934" w:rsidR="009729D0" w:rsidRPr="00A41AD9" w:rsidRDefault="009729D0" w:rsidP="009729D0">
            <w:pPr>
              <w:pStyle w:val="Bullet"/>
            </w:pPr>
            <w:r w:rsidRPr="001711E1">
              <w:rPr>
                <w:sz w:val="18"/>
                <w:szCs w:val="18"/>
              </w:rPr>
              <w:t>Lire, interpréter et tirer des conclusions à partir de données primaires (p. ex. résultats d’enquêtes, mesures, observations) et de données secondaires (p. ex. données de température ou données communautaires dans les journaux, données sur les populations sur Internet) et les présenter dans des graphiques, des tableaux et des diagrammes.</w:t>
            </w:r>
          </w:p>
        </w:tc>
      </w:tr>
    </w:tbl>
    <w:p w14:paraId="701495A3" w14:textId="42EA2ACE" w:rsidR="00E80C32" w:rsidRPr="00A41AD9" w:rsidRDefault="000F3766" w:rsidP="00577745">
      <w:pPr>
        <w:rPr>
          <w:rFonts w:ascii="Verdana" w:hAnsi="Verdana"/>
        </w:rPr>
        <w:sectPr w:rsidR="00E80C32" w:rsidRPr="00A41AD9" w:rsidSect="00F61662">
          <w:headerReference w:type="default" r:id="rId11"/>
          <w:footerReference w:type="even" r:id="rId12"/>
          <w:footerReference w:type="default" r:id="rId13"/>
          <w:pgSz w:w="12240" w:h="15840"/>
          <w:pgMar w:top="540" w:right="720" w:bottom="720" w:left="720" w:header="1584" w:footer="1080" w:gutter="0"/>
          <w:cols w:space="708"/>
          <w:docGrid w:linePitch="360"/>
        </w:sectPr>
      </w:pPr>
      <w:commentRangeStart w:id="0"/>
      <w:commentRangeEnd w:id="0"/>
      <w:r>
        <w:rPr>
          <w:rStyle w:val="CommentReference"/>
        </w:rPr>
        <w:commentReference w:id="0"/>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rsidRPr="00A41AD9" w14:paraId="28443A6D" w14:textId="77777777" w:rsidTr="00CC12B7">
        <w:trPr>
          <w:trHeight w:val="441"/>
        </w:trPr>
        <w:tc>
          <w:tcPr>
            <w:tcW w:w="10800" w:type="dxa"/>
            <w:shd w:val="clear" w:color="auto" w:fill="54B948"/>
            <w:tcMar>
              <w:left w:w="259" w:type="dxa"/>
              <w:right w:w="115" w:type="dxa"/>
            </w:tcMar>
            <w:vAlign w:val="center"/>
          </w:tcPr>
          <w:p w14:paraId="1AC23A53" w14:textId="134FC432" w:rsidR="006F26DC" w:rsidRPr="00A41AD9" w:rsidRDefault="006F26DC" w:rsidP="00CC12B7">
            <w:pPr>
              <w:pStyle w:val="ChartHeading"/>
              <w:rPr>
                <w:b w:val="0"/>
                <w:sz w:val="13"/>
                <w:szCs w:val="13"/>
              </w:rPr>
            </w:pPr>
            <w:r>
              <w:lastRenderedPageBreak/>
              <w:t xml:space="preserve">Liens avec le programme d’études </w:t>
            </w:r>
            <w:r w:rsidRPr="001711E1">
              <w:rPr>
                <w:b w:val="0"/>
              </w:rPr>
              <w:t>(suite)</w:t>
            </w:r>
          </w:p>
        </w:tc>
      </w:tr>
      <w:tr w:rsidR="006F26DC" w:rsidRPr="00142BAC" w14:paraId="29129B31" w14:textId="77777777" w:rsidTr="00CC12B7">
        <w:trPr>
          <w:trHeight w:val="20"/>
        </w:trPr>
        <w:tc>
          <w:tcPr>
            <w:tcW w:w="10800" w:type="dxa"/>
            <w:shd w:val="clear" w:color="auto" w:fill="auto"/>
            <w:tcMar>
              <w:top w:w="173" w:type="dxa"/>
              <w:left w:w="259" w:type="dxa"/>
              <w:bottom w:w="173" w:type="dxa"/>
              <w:right w:w="115" w:type="dxa"/>
            </w:tcMar>
          </w:tcPr>
          <w:p w14:paraId="1A3FEBA7" w14:textId="77777777" w:rsidR="00D07660" w:rsidRPr="001711E1" w:rsidRDefault="00D07660" w:rsidP="00D07660">
            <w:pPr>
              <w:pStyle w:val="Subhead"/>
              <w:rPr>
                <w:sz w:val="18"/>
                <w:szCs w:val="18"/>
              </w:rPr>
            </w:pPr>
            <w:r w:rsidRPr="001711E1">
              <w:rPr>
                <w:sz w:val="18"/>
                <w:szCs w:val="18"/>
              </w:rPr>
              <w:t>Géographie, 8</w:t>
            </w:r>
            <w:r w:rsidRPr="001711E1">
              <w:rPr>
                <w:sz w:val="18"/>
                <w:szCs w:val="18"/>
                <w:vertAlign w:val="superscript"/>
              </w:rPr>
              <w:t>e</w:t>
            </w:r>
            <w:r w:rsidRPr="001711E1">
              <w:rPr>
                <w:sz w:val="18"/>
                <w:szCs w:val="18"/>
              </w:rPr>
              <w:t xml:space="preserve"> année</w:t>
            </w:r>
          </w:p>
          <w:p w14:paraId="21402356" w14:textId="77777777" w:rsidR="00D07660" w:rsidRPr="001711E1" w:rsidRDefault="00D07660" w:rsidP="00D07660">
            <w:pPr>
              <w:pStyle w:val="Subhead"/>
              <w:rPr>
                <w:sz w:val="18"/>
                <w:szCs w:val="18"/>
              </w:rPr>
            </w:pPr>
            <w:r w:rsidRPr="001711E1">
              <w:rPr>
                <w:sz w:val="18"/>
                <w:szCs w:val="18"/>
              </w:rPr>
              <w:t>Dans l’ensemble :</w:t>
            </w:r>
          </w:p>
          <w:p w14:paraId="6C81E522" w14:textId="14E17D61" w:rsidR="006F26DC" w:rsidRPr="001711E1" w:rsidRDefault="00D07660" w:rsidP="00D07660">
            <w:pPr>
              <w:pStyle w:val="Copy"/>
              <w:rPr>
                <w:sz w:val="18"/>
                <w:szCs w:val="18"/>
              </w:rPr>
            </w:pPr>
            <w:r w:rsidRPr="001711E1">
              <w:rPr>
                <w:sz w:val="18"/>
                <w:szCs w:val="18"/>
              </w:rPr>
              <w:t>B2. Utiliser le processus d’enquête géographique pour étudier les questions liées à l’impact de l’extraction/récolte et/ou de l’utilisation des ressources naturelles dans le monde d’un point de vue géographique.</w:t>
            </w:r>
          </w:p>
          <w:p w14:paraId="23418999" w14:textId="2BA6046D" w:rsidR="00D07660" w:rsidRPr="001711E1" w:rsidRDefault="002C64F4" w:rsidP="00D07660">
            <w:pPr>
              <w:pStyle w:val="Copy"/>
              <w:rPr>
                <w:sz w:val="18"/>
                <w:szCs w:val="18"/>
              </w:rPr>
            </w:pPr>
            <w:hyperlink r:id="rId16" w:history="1">
              <w:proofErr w:type="spellStart"/>
              <w:r w:rsidR="00D10ABB" w:rsidRPr="001711E1">
                <w:rPr>
                  <w:rStyle w:val="Hyperlink"/>
                  <w:sz w:val="18"/>
                  <w:szCs w:val="18"/>
                </w:rPr>
                <w:t>LDCC</w:t>
              </w:r>
              <w:proofErr w:type="spellEnd"/>
              <w:r w:rsidR="00D10ABB" w:rsidRPr="001711E1">
                <w:rPr>
                  <w:rStyle w:val="Hyperlink"/>
                  <w:sz w:val="18"/>
                  <w:szCs w:val="18"/>
                </w:rPr>
                <w:t xml:space="preserve"> 9e et 10e année</w:t>
              </w:r>
            </w:hyperlink>
          </w:p>
          <w:p w14:paraId="2448895A" w14:textId="77777777" w:rsidR="00D07660" w:rsidRPr="001711E1" w:rsidRDefault="00D07660" w:rsidP="00D07660">
            <w:pPr>
              <w:pStyle w:val="Copy"/>
              <w:rPr>
                <w:b/>
                <w:sz w:val="18"/>
                <w:szCs w:val="18"/>
              </w:rPr>
            </w:pPr>
            <w:r w:rsidRPr="001711E1">
              <w:rPr>
                <w:b/>
                <w:sz w:val="18"/>
                <w:szCs w:val="18"/>
              </w:rPr>
              <w:t>MAT1L</w:t>
            </w:r>
          </w:p>
          <w:p w14:paraId="0DCA0236" w14:textId="77777777" w:rsidR="00D07660" w:rsidRPr="001711E1" w:rsidRDefault="00D07660" w:rsidP="00D07660">
            <w:pPr>
              <w:pStyle w:val="Copy"/>
              <w:rPr>
                <w:sz w:val="18"/>
                <w:szCs w:val="18"/>
              </w:rPr>
            </w:pPr>
            <w:r w:rsidRPr="001711E1">
              <w:rPr>
                <w:b/>
                <w:sz w:val="18"/>
                <w:szCs w:val="18"/>
              </w:rPr>
              <w:t>Dans l’ensemble :</w:t>
            </w:r>
            <w:r w:rsidRPr="001711E1">
              <w:rPr>
                <w:sz w:val="18"/>
                <w:szCs w:val="18"/>
              </w:rPr>
              <w:t xml:space="preserve"> </w:t>
            </w:r>
            <w:r w:rsidRPr="001711E1">
              <w:rPr>
                <w:b/>
                <w:sz w:val="18"/>
                <w:szCs w:val="18"/>
              </w:rPr>
              <w:t>(Développer et consolider le sens monétaire)</w:t>
            </w:r>
          </w:p>
          <w:p w14:paraId="19C39428" w14:textId="77777777" w:rsidR="00D07660" w:rsidRPr="001711E1" w:rsidRDefault="00D07660" w:rsidP="00D07660">
            <w:pPr>
              <w:pStyle w:val="Copy"/>
              <w:rPr>
                <w:b/>
                <w:sz w:val="18"/>
                <w:szCs w:val="18"/>
              </w:rPr>
            </w:pPr>
            <w:r w:rsidRPr="001711E1">
              <w:rPr>
                <w:b/>
                <w:sz w:val="18"/>
                <w:szCs w:val="18"/>
              </w:rPr>
              <w:t xml:space="preserve">DMSV.03 </w:t>
            </w:r>
          </w:p>
          <w:p w14:paraId="7F178164" w14:textId="2215A585" w:rsidR="00D07660" w:rsidRPr="001711E1" w:rsidRDefault="00D07660" w:rsidP="00D07660">
            <w:pPr>
              <w:pStyle w:val="Bullet"/>
              <w:rPr>
                <w:sz w:val="18"/>
                <w:szCs w:val="18"/>
              </w:rPr>
            </w:pPr>
            <w:r w:rsidRPr="001711E1">
              <w:rPr>
                <w:sz w:val="18"/>
                <w:szCs w:val="18"/>
              </w:rPr>
              <w:t xml:space="preserve">Communiquer des informations sur les concepts de l’argent </w:t>
            </w:r>
          </w:p>
          <w:p w14:paraId="43CBE8BE" w14:textId="77777777" w:rsidR="00D07660" w:rsidRPr="001711E1" w:rsidRDefault="00D07660" w:rsidP="00D07660">
            <w:pPr>
              <w:pStyle w:val="Subhead"/>
              <w:rPr>
                <w:sz w:val="18"/>
                <w:szCs w:val="18"/>
              </w:rPr>
            </w:pPr>
            <w:r w:rsidRPr="001711E1">
              <w:rPr>
                <w:sz w:val="18"/>
                <w:szCs w:val="18"/>
              </w:rPr>
              <w:t xml:space="preserve">DMSV.04 </w:t>
            </w:r>
          </w:p>
          <w:p w14:paraId="00AC8DFB" w14:textId="1858B969" w:rsidR="00D07660" w:rsidRPr="001711E1" w:rsidRDefault="00D07660" w:rsidP="00D07660">
            <w:pPr>
              <w:pStyle w:val="Bullet"/>
              <w:rPr>
                <w:sz w:val="18"/>
                <w:szCs w:val="18"/>
              </w:rPr>
            </w:pPr>
            <w:r w:rsidRPr="001711E1">
              <w:rPr>
                <w:sz w:val="18"/>
                <w:szCs w:val="18"/>
              </w:rPr>
              <w:t xml:space="preserve">Utiliser les compétences en </w:t>
            </w:r>
            <w:proofErr w:type="spellStart"/>
            <w:r w:rsidRPr="001711E1">
              <w:rPr>
                <w:sz w:val="18"/>
                <w:szCs w:val="18"/>
              </w:rPr>
              <w:t>littératie</w:t>
            </w:r>
            <w:proofErr w:type="spellEnd"/>
            <w:r w:rsidRPr="001711E1">
              <w:rPr>
                <w:sz w:val="18"/>
                <w:szCs w:val="18"/>
              </w:rPr>
              <w:t xml:space="preserve"> (lire, écrire, écouter et s’exprimer) pour obtenir et communiquer de l’information sur le sens monétaire. </w:t>
            </w:r>
          </w:p>
          <w:p w14:paraId="76CF7833" w14:textId="77777777" w:rsidR="00D07660" w:rsidRPr="001711E1" w:rsidRDefault="00D07660" w:rsidP="00D07660">
            <w:pPr>
              <w:pStyle w:val="Copy"/>
              <w:rPr>
                <w:b/>
                <w:sz w:val="18"/>
                <w:szCs w:val="18"/>
              </w:rPr>
            </w:pPr>
            <w:r w:rsidRPr="001711E1">
              <w:rPr>
                <w:b/>
                <w:sz w:val="18"/>
                <w:szCs w:val="18"/>
              </w:rPr>
              <w:t>Spécifique</w:t>
            </w:r>
          </w:p>
          <w:p w14:paraId="10432834" w14:textId="77777777" w:rsidR="00D07660" w:rsidRPr="001711E1" w:rsidRDefault="00D07660" w:rsidP="00D07660">
            <w:pPr>
              <w:pStyle w:val="Copy"/>
              <w:rPr>
                <w:b/>
                <w:sz w:val="18"/>
                <w:szCs w:val="18"/>
              </w:rPr>
            </w:pPr>
            <w:r w:rsidRPr="001711E1">
              <w:rPr>
                <w:b/>
                <w:sz w:val="18"/>
                <w:szCs w:val="18"/>
              </w:rPr>
              <w:t>DMS3.02</w:t>
            </w:r>
          </w:p>
          <w:p w14:paraId="7B6A12A7" w14:textId="149690BA" w:rsidR="00D07660" w:rsidRPr="001711E1" w:rsidRDefault="00D07660" w:rsidP="00D07660">
            <w:pPr>
              <w:pStyle w:val="Bullet"/>
              <w:rPr>
                <w:sz w:val="18"/>
                <w:szCs w:val="18"/>
              </w:rPr>
            </w:pPr>
            <w:r w:rsidRPr="001711E1">
              <w:rPr>
                <w:sz w:val="18"/>
                <w:szCs w:val="18"/>
              </w:rPr>
              <w:t xml:space="preserve">Expliquer le raisonnement utilisé dans la résolution de problèmes et dans l’évaluation du caractère raisonnable. </w:t>
            </w:r>
          </w:p>
          <w:p w14:paraId="2F5A809D" w14:textId="77777777" w:rsidR="00D07660" w:rsidRPr="001711E1" w:rsidRDefault="00D07660" w:rsidP="00D07660">
            <w:pPr>
              <w:pStyle w:val="Copy"/>
              <w:rPr>
                <w:b/>
                <w:sz w:val="18"/>
                <w:szCs w:val="18"/>
              </w:rPr>
            </w:pPr>
            <w:r w:rsidRPr="001711E1">
              <w:rPr>
                <w:b/>
                <w:sz w:val="18"/>
                <w:szCs w:val="18"/>
              </w:rPr>
              <w:t xml:space="preserve">DMS3.03 </w:t>
            </w:r>
          </w:p>
          <w:p w14:paraId="589BEC6E" w14:textId="472BC14B" w:rsidR="00D07660" w:rsidRPr="001711E1" w:rsidRDefault="00D07660" w:rsidP="00D07660">
            <w:pPr>
              <w:pStyle w:val="Bullet"/>
              <w:rPr>
                <w:sz w:val="18"/>
                <w:szCs w:val="18"/>
              </w:rPr>
            </w:pPr>
            <w:r w:rsidRPr="001711E1">
              <w:rPr>
                <w:sz w:val="18"/>
                <w:szCs w:val="18"/>
              </w:rPr>
              <w:t xml:space="preserve">Communiquer, oralement et par écrit, les solutions aux problèmes monétaires et les résultats des enquêtes, en utilisant la terminologie, les symboles et la forme appropriés. </w:t>
            </w:r>
          </w:p>
          <w:p w14:paraId="15305F18" w14:textId="286E61F1" w:rsidR="00D07660" w:rsidRPr="001711E1" w:rsidRDefault="00D07660" w:rsidP="00D07660">
            <w:pPr>
              <w:pStyle w:val="Copy"/>
              <w:rPr>
                <w:b/>
                <w:sz w:val="18"/>
                <w:szCs w:val="18"/>
              </w:rPr>
            </w:pPr>
            <w:r w:rsidRPr="001711E1">
              <w:rPr>
                <w:b/>
                <w:sz w:val="18"/>
                <w:szCs w:val="18"/>
              </w:rPr>
              <w:t>MAT2L</w:t>
            </w:r>
          </w:p>
          <w:p w14:paraId="7BBCCF7E" w14:textId="77777777" w:rsidR="00D07660" w:rsidRPr="001711E1" w:rsidRDefault="00D07660" w:rsidP="00D07660">
            <w:pPr>
              <w:pStyle w:val="Copy"/>
              <w:rPr>
                <w:sz w:val="18"/>
                <w:szCs w:val="18"/>
              </w:rPr>
            </w:pPr>
            <w:r w:rsidRPr="001711E1">
              <w:rPr>
                <w:b/>
                <w:sz w:val="18"/>
                <w:szCs w:val="18"/>
              </w:rPr>
              <w:t>Dans l’ensemble :</w:t>
            </w:r>
            <w:r w:rsidRPr="001711E1">
              <w:rPr>
                <w:sz w:val="18"/>
                <w:szCs w:val="18"/>
              </w:rPr>
              <w:t xml:space="preserve"> </w:t>
            </w:r>
            <w:r w:rsidRPr="001711E1">
              <w:rPr>
                <w:b/>
                <w:sz w:val="18"/>
                <w:szCs w:val="18"/>
              </w:rPr>
              <w:t>(Développer le sens monétaire)</w:t>
            </w:r>
          </w:p>
          <w:p w14:paraId="15710252" w14:textId="77777777" w:rsidR="00D07660" w:rsidRPr="001711E1" w:rsidRDefault="00D07660" w:rsidP="00D07660">
            <w:pPr>
              <w:pStyle w:val="Copy"/>
              <w:rPr>
                <w:b/>
                <w:sz w:val="18"/>
                <w:szCs w:val="18"/>
              </w:rPr>
            </w:pPr>
            <w:r w:rsidRPr="001711E1">
              <w:rPr>
                <w:b/>
                <w:sz w:val="18"/>
                <w:szCs w:val="18"/>
              </w:rPr>
              <w:t>EMSV.01</w:t>
            </w:r>
          </w:p>
          <w:p w14:paraId="2B72CCD9" w14:textId="5B6DF97E" w:rsidR="00D07660" w:rsidRPr="001711E1" w:rsidRDefault="00D07660" w:rsidP="00D07660">
            <w:pPr>
              <w:pStyle w:val="Bullet"/>
              <w:rPr>
                <w:sz w:val="18"/>
                <w:szCs w:val="18"/>
              </w:rPr>
            </w:pPr>
            <w:r w:rsidRPr="001711E1">
              <w:rPr>
                <w:sz w:val="18"/>
                <w:szCs w:val="18"/>
              </w:rPr>
              <w:t xml:space="preserve">Résoudre des problèmes tirés de situations quotidiennes impliquant de l’argent, en mettant en pratique les compétences et la compréhension des nombres décimaux. </w:t>
            </w:r>
          </w:p>
          <w:p w14:paraId="6E295820" w14:textId="77777777" w:rsidR="00D07660" w:rsidRPr="001711E1" w:rsidRDefault="00D07660" w:rsidP="00D07660">
            <w:pPr>
              <w:pStyle w:val="Subhead"/>
              <w:rPr>
                <w:sz w:val="18"/>
                <w:szCs w:val="18"/>
              </w:rPr>
            </w:pPr>
            <w:r w:rsidRPr="001711E1">
              <w:rPr>
                <w:sz w:val="18"/>
                <w:szCs w:val="18"/>
              </w:rPr>
              <w:t>EMSV.02</w:t>
            </w:r>
          </w:p>
          <w:p w14:paraId="4326C5C7" w14:textId="6813DF3C" w:rsidR="00D07660" w:rsidRPr="001711E1" w:rsidRDefault="00D07660" w:rsidP="00D07660">
            <w:pPr>
              <w:pStyle w:val="Bullet"/>
              <w:rPr>
                <w:sz w:val="18"/>
                <w:szCs w:val="18"/>
              </w:rPr>
            </w:pPr>
            <w:r w:rsidRPr="001711E1">
              <w:rPr>
                <w:sz w:val="18"/>
                <w:szCs w:val="18"/>
              </w:rPr>
              <w:t xml:space="preserve">Communiquer des informations sur le sens monétaire </w:t>
            </w:r>
          </w:p>
          <w:p w14:paraId="417E2A66" w14:textId="77777777" w:rsidR="00D07660" w:rsidRPr="001711E1" w:rsidRDefault="00D07660" w:rsidP="00D07660">
            <w:pPr>
              <w:pStyle w:val="Subhead"/>
              <w:rPr>
                <w:sz w:val="18"/>
                <w:szCs w:val="18"/>
              </w:rPr>
            </w:pPr>
            <w:r w:rsidRPr="001711E1">
              <w:rPr>
                <w:sz w:val="18"/>
                <w:szCs w:val="18"/>
              </w:rPr>
              <w:t xml:space="preserve">EMSV.03 </w:t>
            </w:r>
          </w:p>
          <w:p w14:paraId="202D735B" w14:textId="5FDA50A3" w:rsidR="00D07660" w:rsidRPr="001711E1" w:rsidRDefault="00D07660" w:rsidP="00D07660">
            <w:pPr>
              <w:pStyle w:val="Bullet"/>
              <w:rPr>
                <w:sz w:val="18"/>
                <w:szCs w:val="18"/>
              </w:rPr>
            </w:pPr>
            <w:r w:rsidRPr="001711E1">
              <w:rPr>
                <w:sz w:val="18"/>
                <w:szCs w:val="18"/>
              </w:rPr>
              <w:t xml:space="preserve">Utiliser les compétences en </w:t>
            </w:r>
            <w:proofErr w:type="spellStart"/>
            <w:r w:rsidRPr="001711E1">
              <w:rPr>
                <w:sz w:val="18"/>
                <w:szCs w:val="18"/>
              </w:rPr>
              <w:t>littératie</w:t>
            </w:r>
            <w:proofErr w:type="spellEnd"/>
            <w:r w:rsidRPr="001711E1">
              <w:rPr>
                <w:sz w:val="18"/>
                <w:szCs w:val="18"/>
              </w:rPr>
              <w:t xml:space="preserve"> (lire, écrire, écouter et parler) pour développer leur compréhension de l’argent </w:t>
            </w:r>
          </w:p>
          <w:p w14:paraId="0AAF3DE8" w14:textId="77777777" w:rsidR="00D07660" w:rsidRPr="001711E1" w:rsidRDefault="00D07660" w:rsidP="00D07660">
            <w:pPr>
              <w:pStyle w:val="Subhead"/>
              <w:rPr>
                <w:sz w:val="18"/>
                <w:szCs w:val="18"/>
              </w:rPr>
            </w:pPr>
            <w:r w:rsidRPr="001711E1">
              <w:rPr>
                <w:sz w:val="18"/>
                <w:szCs w:val="18"/>
              </w:rPr>
              <w:t>Spécifique</w:t>
            </w:r>
          </w:p>
          <w:p w14:paraId="7FE6AA92" w14:textId="77777777" w:rsidR="00D07660" w:rsidRPr="001711E1" w:rsidRDefault="00D07660" w:rsidP="00D07660">
            <w:pPr>
              <w:pStyle w:val="Subhead"/>
              <w:rPr>
                <w:sz w:val="18"/>
                <w:szCs w:val="18"/>
              </w:rPr>
            </w:pPr>
            <w:r w:rsidRPr="001711E1">
              <w:rPr>
                <w:sz w:val="18"/>
                <w:szCs w:val="18"/>
              </w:rPr>
              <w:t>EMS2.02</w:t>
            </w:r>
          </w:p>
          <w:p w14:paraId="4F2A9335" w14:textId="57216E96" w:rsidR="00D07660" w:rsidRPr="001711E1" w:rsidRDefault="00D07660" w:rsidP="00D07660">
            <w:pPr>
              <w:pStyle w:val="Bullet"/>
              <w:rPr>
                <w:sz w:val="18"/>
                <w:szCs w:val="18"/>
              </w:rPr>
            </w:pPr>
            <w:r w:rsidRPr="001711E1">
              <w:rPr>
                <w:sz w:val="18"/>
                <w:szCs w:val="18"/>
              </w:rPr>
              <w:t xml:space="preserve">Expliquer le raisonnement utilisé dans la résolution de problèmes et dans l’évaluation du caractère raisonnable. </w:t>
            </w:r>
          </w:p>
          <w:p w14:paraId="2F5E2EF3" w14:textId="77777777" w:rsidR="00D07660" w:rsidRPr="001711E1" w:rsidRDefault="00D07660" w:rsidP="00D07660">
            <w:pPr>
              <w:pStyle w:val="Copy"/>
              <w:rPr>
                <w:b/>
                <w:sz w:val="18"/>
                <w:szCs w:val="18"/>
              </w:rPr>
            </w:pPr>
            <w:r w:rsidRPr="001711E1">
              <w:rPr>
                <w:b/>
                <w:sz w:val="18"/>
                <w:szCs w:val="18"/>
              </w:rPr>
              <w:t xml:space="preserve">EMS2.03 </w:t>
            </w:r>
          </w:p>
          <w:p w14:paraId="697ADA39" w14:textId="3C1687CF" w:rsidR="00D07660" w:rsidRPr="001711E1" w:rsidRDefault="00D07660" w:rsidP="00D07660">
            <w:pPr>
              <w:pStyle w:val="Bullet"/>
              <w:rPr>
                <w:sz w:val="18"/>
                <w:szCs w:val="18"/>
              </w:rPr>
            </w:pPr>
            <w:r w:rsidRPr="001711E1">
              <w:rPr>
                <w:sz w:val="18"/>
                <w:szCs w:val="18"/>
              </w:rPr>
              <w:t>Communiquer, oralement et par écrit, les solutions aux problèmes monétaires et les résultats des enquêtes, en utilisant la terminologie, les symboles et la forme appropriés.</w:t>
            </w:r>
          </w:p>
        </w:tc>
      </w:tr>
    </w:tbl>
    <w:p w14:paraId="5DEF571A" w14:textId="41ED696C" w:rsidR="00EB6D2D" w:rsidRPr="00A41AD9" w:rsidRDefault="00EB6D2D">
      <w:pPr>
        <w:rPr>
          <w:rFonts w:ascii="Verdana" w:hAnsi="Verdana" w:cs="Arial"/>
          <w:sz w:val="14"/>
          <w:szCs w:val="14"/>
        </w:rPr>
      </w:pPr>
    </w:p>
    <w:p w14:paraId="4BF21A11" w14:textId="2C62E980" w:rsidR="005843DB" w:rsidRDefault="005843DB">
      <w:pPr>
        <w:rPr>
          <w:rFonts w:ascii="Verdana" w:hAnsi="Verdana" w:cs="Arial"/>
          <w:sz w:val="14"/>
          <w:szCs w:val="14"/>
        </w:rPr>
      </w:pPr>
      <w:r>
        <w:rPr>
          <w:rFonts w:ascii="Verdana" w:hAnsi="Verdana" w:cs="Arial"/>
          <w:sz w:val="14"/>
          <w:szCs w:val="14"/>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rsidRPr="00A41AD9" w14:paraId="5958CAE4" w14:textId="77777777" w:rsidTr="00CC12B7">
        <w:trPr>
          <w:trHeight w:val="441"/>
        </w:trPr>
        <w:tc>
          <w:tcPr>
            <w:tcW w:w="10800" w:type="dxa"/>
            <w:shd w:val="clear" w:color="auto" w:fill="54B948"/>
            <w:tcMar>
              <w:left w:w="259" w:type="dxa"/>
              <w:right w:w="115" w:type="dxa"/>
            </w:tcMar>
            <w:vAlign w:val="center"/>
          </w:tcPr>
          <w:p w14:paraId="209042A0" w14:textId="6FB1DFD5" w:rsidR="006F26DC" w:rsidRPr="00A41AD9" w:rsidRDefault="0008490F" w:rsidP="00CC12B7">
            <w:pPr>
              <w:pStyle w:val="ChartHeading"/>
              <w:rPr>
                <w:sz w:val="13"/>
                <w:szCs w:val="13"/>
              </w:rPr>
            </w:pPr>
            <w:r w:rsidRPr="002A57EB">
              <w:rPr>
                <w:rFonts w:cs="Verdana"/>
                <w:bCs/>
                <w:color w:val="FFFFFF"/>
                <w:lang w:val="en-US"/>
              </w:rPr>
              <w:lastRenderedPageBreak/>
              <w:t xml:space="preserve">Question </w:t>
            </w:r>
            <w:proofErr w:type="spellStart"/>
            <w:r w:rsidRPr="002A57EB">
              <w:rPr>
                <w:rFonts w:cs="Verdana"/>
                <w:bCs/>
                <w:color w:val="FFFFFF"/>
                <w:lang w:val="en-US"/>
              </w:rPr>
              <w:t>d’enquête</w:t>
            </w:r>
            <w:proofErr w:type="spellEnd"/>
          </w:p>
        </w:tc>
      </w:tr>
      <w:tr w:rsidR="00632EE5" w:rsidRPr="00A41AD9" w14:paraId="619FA94A" w14:textId="77777777" w:rsidTr="00CC12B7">
        <w:trPr>
          <w:trHeight w:val="20"/>
        </w:trPr>
        <w:tc>
          <w:tcPr>
            <w:tcW w:w="10800" w:type="dxa"/>
            <w:shd w:val="clear" w:color="auto" w:fill="auto"/>
            <w:tcMar>
              <w:top w:w="173" w:type="dxa"/>
              <w:left w:w="259" w:type="dxa"/>
              <w:bottom w:w="173" w:type="dxa"/>
              <w:right w:w="115" w:type="dxa"/>
            </w:tcMar>
          </w:tcPr>
          <w:p w14:paraId="3E6C73B5" w14:textId="3EE2F6AA" w:rsidR="00632EE5" w:rsidRPr="001711E1" w:rsidRDefault="00FB19BA" w:rsidP="00CC12B7">
            <w:pPr>
              <w:pStyle w:val="Copy"/>
              <w:rPr>
                <w:sz w:val="18"/>
                <w:szCs w:val="18"/>
              </w:rPr>
            </w:pPr>
            <w:r w:rsidRPr="001711E1">
              <w:rPr>
                <w:sz w:val="18"/>
                <w:szCs w:val="18"/>
              </w:rPr>
              <w:t>Quels sont les avantages et les inconvénients financiers, nutritionnels et sociaux d’acheter de produits cultivés localement?</w:t>
            </w:r>
          </w:p>
        </w:tc>
      </w:tr>
    </w:tbl>
    <w:p w14:paraId="5305CCD7" w14:textId="77777777" w:rsidR="006F26DC" w:rsidRPr="00A41AD9" w:rsidRDefault="006F26DC">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rsidRPr="00A41AD9" w14:paraId="7F684B83" w14:textId="77777777" w:rsidTr="00CC12B7">
        <w:trPr>
          <w:trHeight w:val="441"/>
        </w:trPr>
        <w:tc>
          <w:tcPr>
            <w:tcW w:w="10800" w:type="dxa"/>
            <w:tcBorders>
              <w:bottom w:val="single" w:sz="8" w:space="0" w:color="54B948"/>
            </w:tcBorders>
            <w:shd w:val="clear" w:color="auto" w:fill="54B948"/>
            <w:tcMar>
              <w:left w:w="259" w:type="dxa"/>
              <w:right w:w="115" w:type="dxa"/>
            </w:tcMar>
            <w:vAlign w:val="center"/>
          </w:tcPr>
          <w:p w14:paraId="04EC7C46" w14:textId="77777777" w:rsidR="006F26DC" w:rsidRPr="00A41AD9" w:rsidRDefault="006F26DC" w:rsidP="00CC12B7">
            <w:pPr>
              <w:pStyle w:val="ChartHeading"/>
              <w:rPr>
                <w:sz w:val="13"/>
                <w:szCs w:val="13"/>
              </w:rPr>
            </w:pPr>
            <w:r>
              <w:t>Liste des matériaux</w:t>
            </w:r>
          </w:p>
        </w:tc>
      </w:tr>
      <w:tr w:rsidR="006F26DC" w:rsidRPr="00A41AD9" w14:paraId="066E2FFE" w14:textId="77777777" w:rsidTr="00CC12B7">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0C61F756" w14:textId="77777777" w:rsidR="00FB19BA" w:rsidRPr="001711E1" w:rsidRDefault="00FB19BA">
            <w:pPr>
              <w:pStyle w:val="Bullet"/>
              <w:rPr>
                <w:sz w:val="18"/>
                <w:szCs w:val="18"/>
              </w:rPr>
            </w:pPr>
            <w:r w:rsidRPr="001711E1">
              <w:rPr>
                <w:sz w:val="18"/>
                <w:szCs w:val="18"/>
              </w:rPr>
              <w:t>Ordinateurs pour définir des distances</w:t>
            </w:r>
          </w:p>
          <w:p w14:paraId="255A6367" w14:textId="7E7C3DFD" w:rsidR="00FB19BA" w:rsidRPr="001711E1" w:rsidRDefault="00FB19BA">
            <w:pPr>
              <w:pStyle w:val="Bullet"/>
              <w:rPr>
                <w:sz w:val="18"/>
                <w:szCs w:val="18"/>
              </w:rPr>
            </w:pPr>
            <w:r w:rsidRPr="001711E1">
              <w:rPr>
                <w:sz w:val="18"/>
                <w:szCs w:val="18"/>
              </w:rPr>
              <w:t>Carte du monde affichée dans la classe</w:t>
            </w:r>
          </w:p>
          <w:p w14:paraId="0E4AD369" w14:textId="0890B3AD" w:rsidR="006F26DC" w:rsidRPr="001711E1" w:rsidRDefault="00FB19BA">
            <w:pPr>
              <w:pStyle w:val="Bullet"/>
              <w:rPr>
                <w:sz w:val="18"/>
                <w:szCs w:val="18"/>
              </w:rPr>
            </w:pPr>
            <w:r w:rsidRPr="001711E1">
              <w:rPr>
                <w:sz w:val="18"/>
                <w:szCs w:val="18"/>
              </w:rPr>
              <w:t>Grandes feuilles de papier</w:t>
            </w:r>
          </w:p>
          <w:p w14:paraId="74442D6D" w14:textId="77777777" w:rsidR="00D10ABB" w:rsidRPr="001711E1" w:rsidRDefault="00D10ABB">
            <w:pPr>
              <w:pStyle w:val="Bullet"/>
              <w:rPr>
                <w:sz w:val="18"/>
                <w:szCs w:val="18"/>
              </w:rPr>
            </w:pPr>
            <w:r w:rsidRPr="001711E1">
              <w:rPr>
                <w:sz w:val="18"/>
                <w:szCs w:val="18"/>
              </w:rPr>
              <w:t>Annexe A : Pourquoi acheter de produits cultivés localement</w:t>
            </w:r>
          </w:p>
          <w:p w14:paraId="01B6EBB8" w14:textId="4E461117" w:rsidR="00142BAC" w:rsidRPr="001711E1" w:rsidRDefault="00D10ABB">
            <w:pPr>
              <w:pStyle w:val="Bullet"/>
              <w:rPr>
                <w:sz w:val="18"/>
                <w:szCs w:val="18"/>
              </w:rPr>
            </w:pPr>
            <w:r w:rsidRPr="001711E1">
              <w:rPr>
                <w:sz w:val="18"/>
                <w:szCs w:val="18"/>
              </w:rPr>
              <w:t xml:space="preserve">Annexe B : Sites </w:t>
            </w:r>
            <w:commentRangeStart w:id="1"/>
            <w:r w:rsidR="000F3766">
              <w:rPr>
                <w:sz w:val="18"/>
                <w:szCs w:val="18"/>
              </w:rPr>
              <w:t>W</w:t>
            </w:r>
            <w:r w:rsidRPr="001711E1">
              <w:rPr>
                <w:sz w:val="18"/>
                <w:szCs w:val="18"/>
              </w:rPr>
              <w:t>eb</w:t>
            </w:r>
            <w:commentRangeEnd w:id="1"/>
            <w:r w:rsidR="000F3766">
              <w:rPr>
                <w:rStyle w:val="CommentReference"/>
                <w:rFonts w:asciiTheme="minorHAnsi" w:hAnsiTheme="minorHAnsi" w:cstheme="minorBidi"/>
              </w:rPr>
              <w:commentReference w:id="1"/>
            </w:r>
            <w:r w:rsidRPr="001711E1">
              <w:rPr>
                <w:sz w:val="18"/>
                <w:szCs w:val="18"/>
              </w:rPr>
              <w:t xml:space="preserve"> suggérés (Raisons pour acheter de produits cultivés localement)</w:t>
            </w:r>
          </w:p>
          <w:p w14:paraId="57A23F96" w14:textId="68588154" w:rsidR="00D10ABB" w:rsidRPr="00A41AD9" w:rsidRDefault="00D10ABB">
            <w:pPr>
              <w:pStyle w:val="Bullet"/>
            </w:pPr>
            <w:r w:rsidRPr="001711E1">
              <w:rPr>
                <w:sz w:val="18"/>
                <w:szCs w:val="18"/>
              </w:rPr>
              <w:t>Annexe C : Exemple d’annexe B complétée avec des liens Web</w:t>
            </w:r>
          </w:p>
        </w:tc>
      </w:tr>
    </w:tbl>
    <w:p w14:paraId="10BB8510" w14:textId="77777777" w:rsidR="006F26DC" w:rsidRPr="00A41AD9" w:rsidRDefault="006F26DC">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74"/>
        <w:gridCol w:w="20"/>
        <w:gridCol w:w="6548"/>
        <w:gridCol w:w="3142"/>
      </w:tblGrid>
      <w:tr w:rsidR="004B350C" w:rsidRPr="00A41AD9" w14:paraId="74DD2102" w14:textId="77777777" w:rsidTr="001711E1">
        <w:trPr>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Mar>
              <w:top w:w="72" w:type="dxa"/>
              <w:bottom w:w="72" w:type="dxa"/>
            </w:tcMar>
          </w:tcPr>
          <w:p w14:paraId="47B34F41" w14:textId="77777777" w:rsidR="004B350C" w:rsidRPr="00A41AD9" w:rsidRDefault="004B350C" w:rsidP="005843DB">
            <w:pPr>
              <w:rPr>
                <w:rFonts w:ascii="Verdana" w:hAnsi="Verdana" w:cs="Arial"/>
                <w:b/>
                <w:color w:val="FFFFFF" w:themeColor="background1"/>
                <w:sz w:val="20"/>
                <w:szCs w:val="20"/>
              </w:rPr>
            </w:pPr>
            <w:r>
              <w:rPr>
                <w:rFonts w:ascii="Verdana" w:hAnsi="Verdana"/>
                <w:b/>
                <w:color w:val="FFFFFF" w:themeColor="background1"/>
                <w:sz w:val="20"/>
                <w:szCs w:val="20"/>
              </w:rPr>
              <w:t>Durée</w:t>
            </w:r>
          </w:p>
          <w:p w14:paraId="44F45C96" w14:textId="77777777" w:rsidR="004B350C" w:rsidRPr="00A41AD9" w:rsidRDefault="004B350C" w:rsidP="001711E1">
            <w:pPr>
              <w:rPr>
                <w:rFonts w:ascii="Verdana" w:hAnsi="Verdana" w:cs="Arial"/>
                <w:color w:val="FFFFFF" w:themeColor="background1"/>
                <w:sz w:val="20"/>
                <w:szCs w:val="20"/>
              </w:rPr>
            </w:pPr>
            <w:r>
              <w:rPr>
                <w:rFonts w:ascii="Verdana" w:hAnsi="Verdana"/>
                <w:color w:val="FFFFFF" w:themeColor="background1"/>
                <w:sz w:val="20"/>
                <w:szCs w:val="20"/>
              </w:rPr>
              <w:t>(</w:t>
            </w:r>
            <w:proofErr w:type="gramStart"/>
            <w:r>
              <w:rPr>
                <w:rFonts w:ascii="Verdana" w:hAnsi="Verdana"/>
                <w:color w:val="FFFFFF" w:themeColor="background1"/>
                <w:sz w:val="20"/>
                <w:szCs w:val="20"/>
              </w:rPr>
              <w:t>min.</w:t>
            </w:r>
            <w:proofErr w:type="gramEnd"/>
            <w:r>
              <w:rPr>
                <w:rFonts w:ascii="Verdana" w:hAnsi="Verdana"/>
                <w:color w:val="FFFFFF" w:themeColor="background1"/>
                <w:sz w:val="20"/>
                <w:szCs w:val="20"/>
              </w:rPr>
              <w:t>)</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top w:w="72" w:type="dxa"/>
              <w:left w:w="259" w:type="dxa"/>
              <w:bottom w:w="72" w:type="dxa"/>
              <w:right w:w="115" w:type="dxa"/>
            </w:tcMar>
          </w:tcPr>
          <w:p w14:paraId="6D90B683" w14:textId="77777777" w:rsidR="004B350C" w:rsidRPr="00A41AD9" w:rsidRDefault="004B350C" w:rsidP="000C45ED">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72" w:type="dxa"/>
              <w:left w:w="259" w:type="dxa"/>
              <w:bottom w:w="72" w:type="dxa"/>
              <w:right w:w="115" w:type="dxa"/>
            </w:tcMar>
          </w:tcPr>
          <w:p w14:paraId="63B6BF7E" w14:textId="3D970A99" w:rsidR="004B350C" w:rsidRPr="00A41AD9" w:rsidRDefault="004B350C" w:rsidP="000C45ED">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sidR="00D21438">
              <w:rPr>
                <w:rFonts w:ascii="Verdana" w:hAnsi="Verdana"/>
                <w:b/>
                <w:color w:val="FFFFFF" w:themeColor="background1"/>
                <w:sz w:val="20"/>
                <w:szCs w:val="20"/>
              </w:rPr>
              <w:br/>
            </w:r>
            <w:r>
              <w:rPr>
                <w:rFonts w:ascii="Verdana" w:hAnsi="Verdana"/>
                <w:b/>
                <w:color w:val="FFFFFF" w:themeColor="background1"/>
                <w:sz w:val="20"/>
                <w:szCs w:val="20"/>
              </w:rPr>
              <w:t xml:space="preserve">et au service de l’apprentissage </w:t>
            </w:r>
            <w:r>
              <w:rPr>
                <w:rFonts w:ascii="Verdana" w:hAnsi="Verdana"/>
                <w:color w:val="FFFFFF" w:themeColor="background1"/>
                <w:sz w:val="20"/>
                <w:szCs w:val="20"/>
              </w:rPr>
              <w:t>(auto-évaluation/évaluation par les pairs/évaluation de l’enseignant)</w:t>
            </w:r>
          </w:p>
        </w:tc>
      </w:tr>
      <w:tr w:rsidR="004B350C" w:rsidRPr="00A41AD9" w14:paraId="07FBBBCC" w14:textId="77777777" w:rsidTr="001711E1">
        <w:trPr>
          <w:trHeight w:val="432"/>
        </w:trPr>
        <w:tc>
          <w:tcPr>
            <w:tcW w:w="10784" w:type="dxa"/>
            <w:gridSpan w:val="4"/>
            <w:tcBorders>
              <w:top w:val="single" w:sz="8" w:space="0" w:color="54B948"/>
              <w:left w:val="single" w:sz="8" w:space="0" w:color="3F708E"/>
              <w:bottom w:val="nil"/>
              <w:right w:val="single" w:sz="8" w:space="0" w:color="3F708E"/>
            </w:tcBorders>
            <w:shd w:val="clear" w:color="auto" w:fill="3F708E"/>
            <w:vAlign w:val="center"/>
          </w:tcPr>
          <w:p w14:paraId="62483A91" w14:textId="3144B754" w:rsidR="004B350C" w:rsidRPr="00A41AD9" w:rsidRDefault="004B350C" w:rsidP="005A2DB2">
            <w:pPr>
              <w:pStyle w:val="SectionHeading"/>
              <w:rPr>
                <w:b w:val="0"/>
              </w:rPr>
            </w:pPr>
            <w:r>
              <w:t>MISE EN SITUATION</w:t>
            </w:r>
          </w:p>
        </w:tc>
      </w:tr>
      <w:tr w:rsidR="000A44BB" w:rsidRPr="00142BAC" w14:paraId="284AB701" w14:textId="77777777" w:rsidTr="001711E1">
        <w:trPr>
          <w:trHeight w:val="20"/>
        </w:trPr>
        <w:tc>
          <w:tcPr>
            <w:tcW w:w="109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5F6042E5" w14:textId="34DA456C" w:rsidR="000A44BB" w:rsidRPr="001711E1" w:rsidRDefault="009A30D2" w:rsidP="001711E1">
            <w:pPr>
              <w:pStyle w:val="CopyCentred"/>
              <w:jc w:val="left"/>
              <w:rPr>
                <w:sz w:val="18"/>
                <w:szCs w:val="18"/>
              </w:rPr>
            </w:pPr>
            <w:r w:rsidRPr="001711E1">
              <w:rPr>
                <w:sz w:val="18"/>
                <w:szCs w:val="18"/>
              </w:rPr>
              <w:t>10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0FB8EBD" w14:textId="77777777" w:rsidR="009A30D2" w:rsidRPr="001711E1" w:rsidRDefault="009A30D2" w:rsidP="009A30D2">
            <w:pPr>
              <w:pStyle w:val="Copy"/>
              <w:rPr>
                <w:sz w:val="18"/>
                <w:szCs w:val="18"/>
              </w:rPr>
            </w:pPr>
            <w:r w:rsidRPr="001711E1">
              <w:rPr>
                <w:sz w:val="18"/>
                <w:szCs w:val="18"/>
              </w:rPr>
              <w:t>Passez en revue et répondez à toutes les questions de la leçon précédente.</w:t>
            </w:r>
          </w:p>
          <w:p w14:paraId="3A528141" w14:textId="77777777" w:rsidR="009A30D2" w:rsidRPr="001711E1" w:rsidRDefault="009A30D2" w:rsidP="009A30D2">
            <w:pPr>
              <w:pStyle w:val="Copy"/>
              <w:rPr>
                <w:sz w:val="18"/>
                <w:szCs w:val="18"/>
              </w:rPr>
            </w:pPr>
            <w:r w:rsidRPr="001711E1">
              <w:rPr>
                <w:sz w:val="18"/>
                <w:szCs w:val="18"/>
              </w:rPr>
              <w:t>Montrer la vidéo (dont il est question à l’annexe B de la Leçon 1) :</w:t>
            </w:r>
          </w:p>
          <w:p w14:paraId="31B54942" w14:textId="737ECFE3" w:rsidR="00276BD7" w:rsidRPr="001711E1" w:rsidRDefault="002C64F4" w:rsidP="009A30D2">
            <w:pPr>
              <w:pStyle w:val="Copy"/>
              <w:rPr>
                <w:sz w:val="18"/>
                <w:szCs w:val="18"/>
              </w:rPr>
            </w:pPr>
            <w:hyperlink r:id="rId17" w:history="1">
              <w:r w:rsidR="00D10ABB" w:rsidRPr="001711E1">
                <w:rPr>
                  <w:rStyle w:val="Hyperlink"/>
                  <w:sz w:val="18"/>
                  <w:szCs w:val="18"/>
                </w:rPr>
                <w:t>https://www.youtube.com/watch?v=_kU8gQAXT9E</w:t>
              </w:r>
            </w:hyperlink>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30DFBED5" w:rsidR="002D6072" w:rsidRPr="001711E1" w:rsidRDefault="002D6072" w:rsidP="00CA0C50">
            <w:pPr>
              <w:pStyle w:val="Copy"/>
              <w:rPr>
                <w:sz w:val="18"/>
                <w:szCs w:val="18"/>
              </w:rPr>
            </w:pPr>
          </w:p>
        </w:tc>
      </w:tr>
      <w:tr w:rsidR="002D6072" w:rsidRPr="00A41AD9" w14:paraId="780D0C08" w14:textId="77777777" w:rsidTr="001711E1">
        <w:trPr>
          <w:trHeight w:val="432"/>
        </w:trPr>
        <w:tc>
          <w:tcPr>
            <w:tcW w:w="10784" w:type="dxa"/>
            <w:gridSpan w:val="4"/>
            <w:tcBorders>
              <w:top w:val="nil"/>
              <w:left w:val="single" w:sz="8" w:space="0" w:color="3F708E"/>
              <w:bottom w:val="nil"/>
              <w:right w:val="single" w:sz="8" w:space="0" w:color="3F708E"/>
            </w:tcBorders>
            <w:shd w:val="clear" w:color="auto" w:fill="3F708E"/>
            <w:vAlign w:val="center"/>
          </w:tcPr>
          <w:p w14:paraId="3CF0AC41" w14:textId="710A8DA6" w:rsidR="002D6072" w:rsidRPr="00A41AD9" w:rsidRDefault="00D645E0" w:rsidP="00050EB9">
            <w:pPr>
              <w:pStyle w:val="SectionHeading"/>
              <w:rPr>
                <w:b w:val="0"/>
              </w:rPr>
            </w:pPr>
            <w:r>
              <w:t>ACTION</w:t>
            </w:r>
          </w:p>
        </w:tc>
      </w:tr>
      <w:tr w:rsidR="002D6072" w:rsidRPr="00142BAC" w14:paraId="4C67FCC3" w14:textId="77777777" w:rsidTr="001711E1">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2793879E" w14:textId="622C39B2" w:rsidR="002D6072" w:rsidRPr="001711E1" w:rsidRDefault="002D6072" w:rsidP="001711E1">
            <w:pPr>
              <w:pStyle w:val="CopyCentred"/>
              <w:jc w:val="left"/>
              <w:rPr>
                <w:sz w:val="18"/>
                <w:szCs w:val="18"/>
              </w:rPr>
            </w:pPr>
            <w:r w:rsidRPr="001711E1">
              <w:rPr>
                <w:sz w:val="18"/>
                <w:szCs w:val="18"/>
              </w:rPr>
              <w:t>30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412B1D6" w14:textId="77777777" w:rsidR="002D6072" w:rsidRPr="001711E1" w:rsidRDefault="002D6072" w:rsidP="002D6072">
            <w:pPr>
              <w:pStyle w:val="Subhead"/>
              <w:rPr>
                <w:sz w:val="18"/>
                <w:szCs w:val="18"/>
              </w:rPr>
            </w:pPr>
            <w:r w:rsidRPr="001711E1">
              <w:rPr>
                <w:sz w:val="18"/>
                <w:szCs w:val="18"/>
              </w:rPr>
              <w:t>1</w:t>
            </w:r>
            <w:r w:rsidRPr="001711E1">
              <w:rPr>
                <w:sz w:val="18"/>
                <w:szCs w:val="18"/>
                <w:vertAlign w:val="superscript"/>
              </w:rPr>
              <w:t>re</w:t>
            </w:r>
            <w:r w:rsidRPr="001711E1">
              <w:rPr>
                <w:sz w:val="18"/>
                <w:szCs w:val="18"/>
              </w:rPr>
              <w:t xml:space="preserve"> Partie</w:t>
            </w:r>
          </w:p>
          <w:p w14:paraId="7C3D3222" w14:textId="77777777" w:rsidR="002D6072" w:rsidRPr="001711E1" w:rsidRDefault="002D6072" w:rsidP="002D6072">
            <w:pPr>
              <w:pStyle w:val="Copy"/>
              <w:rPr>
                <w:sz w:val="18"/>
                <w:szCs w:val="18"/>
              </w:rPr>
            </w:pPr>
            <w:r w:rsidRPr="001711E1">
              <w:rPr>
                <w:sz w:val="18"/>
                <w:szCs w:val="18"/>
              </w:rPr>
              <w:t>Au besoin, donnez aux élèves le temps de remplir la feuille de travail de la journée ou de la leçon précédente.</w:t>
            </w:r>
          </w:p>
          <w:p w14:paraId="52B948EC" w14:textId="77777777" w:rsidR="002D6072" w:rsidRPr="001711E1" w:rsidRDefault="002D6072" w:rsidP="002D6072">
            <w:pPr>
              <w:pStyle w:val="Subhead"/>
              <w:rPr>
                <w:sz w:val="18"/>
                <w:szCs w:val="18"/>
              </w:rPr>
            </w:pPr>
            <w:r w:rsidRPr="001711E1">
              <w:rPr>
                <w:sz w:val="18"/>
                <w:szCs w:val="18"/>
              </w:rPr>
              <w:t>2</w:t>
            </w:r>
            <w:r w:rsidRPr="001711E1">
              <w:rPr>
                <w:sz w:val="18"/>
                <w:szCs w:val="18"/>
                <w:vertAlign w:val="superscript"/>
              </w:rPr>
              <w:t>eme</w:t>
            </w:r>
            <w:r w:rsidRPr="001711E1">
              <w:rPr>
                <w:sz w:val="18"/>
                <w:szCs w:val="18"/>
              </w:rPr>
              <w:t xml:space="preserve"> Partie</w:t>
            </w:r>
          </w:p>
          <w:p w14:paraId="292F6844" w14:textId="66A911CD" w:rsidR="002D6072" w:rsidRPr="001711E1" w:rsidRDefault="002D6072" w:rsidP="002D6072">
            <w:pPr>
              <w:pStyle w:val="Copy"/>
              <w:rPr>
                <w:sz w:val="18"/>
                <w:szCs w:val="18"/>
              </w:rPr>
            </w:pPr>
            <w:r w:rsidRPr="001711E1">
              <w:rPr>
                <w:sz w:val="18"/>
                <w:szCs w:val="18"/>
              </w:rPr>
              <w:t>Avec les mêmes groupes, demandez aux élèves de créer une version papier de l’</w:t>
            </w:r>
            <w:r w:rsidRPr="001711E1">
              <w:rPr>
                <w:b/>
                <w:sz w:val="18"/>
                <w:szCs w:val="18"/>
              </w:rPr>
              <w:t>annexe A</w:t>
            </w:r>
            <w:r w:rsidRPr="001711E1">
              <w:rPr>
                <w:sz w:val="18"/>
                <w:szCs w:val="18"/>
              </w:rPr>
              <w:t xml:space="preserve"> :</w:t>
            </w:r>
            <w:r w:rsidRPr="001711E1">
              <w:rPr>
                <w:b/>
                <w:sz w:val="18"/>
                <w:szCs w:val="18"/>
              </w:rPr>
              <w:t xml:space="preserve"> Pourquoi acheter de produits cultivés localement</w:t>
            </w:r>
            <w:r w:rsidRPr="001711E1">
              <w:rPr>
                <w:sz w:val="18"/>
                <w:szCs w:val="18"/>
              </w:rPr>
              <w:t xml:space="preserve"> Donnez à chaque groupe le temps de déterminer les avantages et les inconvénients de l’achat de produits locaux, ainsi que tout facteur (p. ex., le coût) qui pourrait influer sur la décision.</w:t>
            </w:r>
          </w:p>
          <w:p w14:paraId="61C683D9" w14:textId="146012CC" w:rsidR="002D6072" w:rsidRPr="001711E1" w:rsidRDefault="002D6072" w:rsidP="002D6072">
            <w:pPr>
              <w:pStyle w:val="Copy"/>
              <w:rPr>
                <w:sz w:val="18"/>
                <w:szCs w:val="18"/>
              </w:rPr>
            </w:pPr>
            <w:r w:rsidRPr="001711E1">
              <w:rPr>
                <w:sz w:val="18"/>
                <w:szCs w:val="18"/>
              </w:rPr>
              <w:t>Fournissez à chaque groupe un lien Web différent pour aider les élèves à cibler leur recherche et à acquérir une perspective plus large. Voir l’annexe D.</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17BD18AA" w14:textId="77777777" w:rsidR="002D6072" w:rsidRPr="001711E1" w:rsidRDefault="002D6072" w:rsidP="00050EB9">
            <w:pPr>
              <w:pStyle w:val="Copy"/>
              <w:rPr>
                <w:sz w:val="18"/>
                <w:szCs w:val="18"/>
              </w:rPr>
            </w:pPr>
          </w:p>
        </w:tc>
      </w:tr>
    </w:tbl>
    <w:p w14:paraId="51C1CEFE" w14:textId="66FEB6CF" w:rsidR="00F13448" w:rsidRPr="00A41AD9" w:rsidRDefault="00F13448">
      <w:pPr>
        <w:rPr>
          <w:rFonts w:ascii="Verdana" w:hAnsi="Verdana" w:cs="Arial"/>
          <w:sz w:val="20"/>
          <w:szCs w:val="20"/>
        </w:rPr>
      </w:pPr>
    </w:p>
    <w:p w14:paraId="6E1678BB" w14:textId="1E068DD9" w:rsidR="00257D51" w:rsidRDefault="00257D51">
      <w:pPr>
        <w:rPr>
          <w:rFonts w:ascii="Verdana" w:hAnsi="Verdana" w:cs="Arial"/>
          <w:sz w:val="14"/>
          <w:szCs w:val="14"/>
        </w:rPr>
      </w:pPr>
      <w:r>
        <w:br w:type="page"/>
      </w: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257D51" w:rsidRPr="00A41AD9" w14:paraId="1540219C" w14:textId="77777777" w:rsidTr="00E95342">
        <w:trPr>
          <w:gridBefore w:val="1"/>
          <w:wBefore w:w="10" w:type="dxa"/>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Mar>
              <w:top w:w="72" w:type="dxa"/>
              <w:bottom w:w="72" w:type="dxa"/>
            </w:tcMar>
          </w:tcPr>
          <w:p w14:paraId="4C656B1B" w14:textId="77777777" w:rsidR="00257D51" w:rsidRPr="00A41AD9" w:rsidRDefault="00257D51" w:rsidP="00E95342">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69CABE47" w14:textId="77777777" w:rsidR="00257D51" w:rsidRPr="00A41AD9" w:rsidRDefault="00257D51" w:rsidP="00E95342">
            <w:pPr>
              <w:rPr>
                <w:rFonts w:ascii="Verdana" w:hAnsi="Verdana" w:cs="Arial"/>
                <w:color w:val="FFFFFF" w:themeColor="background1"/>
                <w:sz w:val="20"/>
                <w:szCs w:val="20"/>
              </w:rPr>
            </w:pPr>
            <w:r>
              <w:rPr>
                <w:rFonts w:ascii="Verdana" w:hAnsi="Verdana"/>
                <w:color w:val="FFFFFF" w:themeColor="background1"/>
                <w:sz w:val="20"/>
                <w:szCs w:val="20"/>
              </w:rPr>
              <w:t>(</w:t>
            </w:r>
            <w:proofErr w:type="gramStart"/>
            <w:r>
              <w:rPr>
                <w:rFonts w:ascii="Verdana" w:hAnsi="Verdana"/>
                <w:color w:val="FFFFFF" w:themeColor="background1"/>
                <w:sz w:val="20"/>
                <w:szCs w:val="20"/>
              </w:rPr>
              <w:t>min.</w:t>
            </w:r>
            <w:proofErr w:type="gramEnd"/>
            <w:r>
              <w:rPr>
                <w:rFonts w:ascii="Verdana" w:hAnsi="Verdana"/>
                <w:color w:val="FFFFFF" w:themeColor="background1"/>
                <w:sz w:val="20"/>
                <w:szCs w:val="20"/>
              </w:rPr>
              <w:t>)</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top w:w="72" w:type="dxa"/>
              <w:left w:w="259" w:type="dxa"/>
              <w:bottom w:w="72" w:type="dxa"/>
              <w:right w:w="115" w:type="dxa"/>
            </w:tcMar>
          </w:tcPr>
          <w:p w14:paraId="21F290F9" w14:textId="77777777" w:rsidR="00257D51" w:rsidRPr="00A41AD9" w:rsidRDefault="00257D51" w:rsidP="00E95342">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72" w:type="dxa"/>
              <w:left w:w="259" w:type="dxa"/>
              <w:bottom w:w="72" w:type="dxa"/>
              <w:right w:w="115" w:type="dxa"/>
            </w:tcMar>
          </w:tcPr>
          <w:p w14:paraId="71B05880" w14:textId="667E5543" w:rsidR="00257D51" w:rsidRPr="00A41AD9" w:rsidRDefault="00257D51" w:rsidP="00E95342">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sidR="00D21438">
              <w:rPr>
                <w:rFonts w:ascii="Verdana" w:hAnsi="Verdana"/>
                <w:b/>
                <w:color w:val="FFFFFF" w:themeColor="background1"/>
                <w:sz w:val="20"/>
                <w:szCs w:val="20"/>
              </w:rPr>
              <w:br/>
            </w:r>
            <w:r>
              <w:rPr>
                <w:rFonts w:ascii="Verdana" w:hAnsi="Verdana"/>
                <w:b/>
                <w:color w:val="FFFFFF" w:themeColor="background1"/>
                <w:sz w:val="20"/>
                <w:szCs w:val="20"/>
              </w:rPr>
              <w:t xml:space="preserve">et au service de l’apprentissage </w:t>
            </w:r>
            <w:r>
              <w:rPr>
                <w:rFonts w:ascii="Verdana" w:hAnsi="Verdana"/>
                <w:color w:val="FFFFFF" w:themeColor="background1"/>
                <w:sz w:val="20"/>
                <w:szCs w:val="20"/>
              </w:rPr>
              <w:t>(auto-évaluation/évaluation par les pairs/évaluation de l’enseignant)</w:t>
            </w:r>
          </w:p>
        </w:tc>
      </w:tr>
      <w:tr w:rsidR="00257D51" w:rsidRPr="00A41AD9" w14:paraId="466FA8F8" w14:textId="77777777" w:rsidTr="00E95342">
        <w:trPr>
          <w:gridBefore w:val="1"/>
          <w:wBefore w:w="10" w:type="dxa"/>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32D23CB5" w14:textId="44BDDC06" w:rsidR="00257D51" w:rsidRPr="00257D51" w:rsidRDefault="00D645E0" w:rsidP="00E95342">
            <w:pPr>
              <w:pStyle w:val="SectionHeading"/>
              <w:rPr>
                <w:b w:val="0"/>
              </w:rPr>
            </w:pPr>
            <w:r>
              <w:t>ACTION</w:t>
            </w:r>
            <w:r w:rsidDel="00D645E0">
              <w:t xml:space="preserve"> </w:t>
            </w:r>
            <w:r w:rsidR="00257D51">
              <w:rPr>
                <w:b w:val="0"/>
              </w:rPr>
              <w:t>(suite)</w:t>
            </w:r>
          </w:p>
        </w:tc>
      </w:tr>
      <w:tr w:rsidR="00257D51" w:rsidRPr="00142BAC" w14:paraId="2FA72383" w14:textId="77777777" w:rsidTr="00E95342">
        <w:trPr>
          <w:gridBefore w:val="1"/>
          <w:wBefore w:w="10" w:type="dxa"/>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44B21B4B" w14:textId="42AEA9B2" w:rsidR="00257D51" w:rsidRPr="00E95342" w:rsidRDefault="00257D51" w:rsidP="00E95342">
            <w:pPr>
              <w:pStyle w:val="CopyCentred"/>
              <w:jc w:val="left"/>
              <w:rPr>
                <w:sz w:val="18"/>
                <w:szCs w:val="18"/>
              </w:rPr>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84FA265" w14:textId="77777777" w:rsidR="00257D51" w:rsidRPr="00E95342" w:rsidRDefault="00257D51" w:rsidP="00E95342">
            <w:pPr>
              <w:pStyle w:val="Subhead"/>
              <w:rPr>
                <w:sz w:val="18"/>
                <w:szCs w:val="18"/>
              </w:rPr>
            </w:pPr>
            <w:r w:rsidRPr="00E95342">
              <w:rPr>
                <w:sz w:val="18"/>
                <w:szCs w:val="18"/>
              </w:rPr>
              <w:t>Liens suggérés</w:t>
            </w:r>
          </w:p>
          <w:p w14:paraId="3215E4C5" w14:textId="77777777" w:rsidR="00257D51" w:rsidRPr="00E95342" w:rsidRDefault="002C64F4" w:rsidP="00E95342">
            <w:pPr>
              <w:pStyle w:val="Copy"/>
              <w:rPr>
                <w:sz w:val="18"/>
                <w:szCs w:val="18"/>
              </w:rPr>
            </w:pPr>
            <w:hyperlink r:id="rId18" w:history="1">
              <w:r w:rsidR="00257D51" w:rsidRPr="00E95342">
                <w:rPr>
                  <w:rStyle w:val="Hyperlink"/>
                  <w:sz w:val="18"/>
                  <w:szCs w:val="18"/>
                </w:rPr>
                <w:t>http://ontariofarmfresh.com/7-great-reasons-to-buy-local-and-eat-in-season/</w:t>
              </w:r>
            </w:hyperlink>
          </w:p>
          <w:p w14:paraId="0CF61882" w14:textId="77777777" w:rsidR="00257D51" w:rsidRPr="00E95342" w:rsidRDefault="002C64F4" w:rsidP="00E95342">
            <w:pPr>
              <w:pStyle w:val="Copy"/>
              <w:rPr>
                <w:sz w:val="18"/>
                <w:szCs w:val="18"/>
              </w:rPr>
            </w:pPr>
            <w:hyperlink r:id="rId19" w:history="1">
              <w:r w:rsidR="00257D51" w:rsidRPr="00E95342">
                <w:rPr>
                  <w:rStyle w:val="Hyperlink"/>
                  <w:sz w:val="18"/>
                  <w:szCs w:val="18"/>
                </w:rPr>
                <w:t>https://www.huffingtonpost.ca/ontario-association-of-food-banks/6-reasons-to-buy-local_b_10226718.html</w:t>
              </w:r>
            </w:hyperlink>
          </w:p>
          <w:p w14:paraId="5816FCE1" w14:textId="77777777" w:rsidR="00257D51" w:rsidRPr="00E95342" w:rsidRDefault="002C64F4" w:rsidP="00E95342">
            <w:pPr>
              <w:pStyle w:val="Copy"/>
              <w:rPr>
                <w:color w:val="0563C1" w:themeColor="hyperlink"/>
                <w:sz w:val="18"/>
                <w:szCs w:val="18"/>
                <w:u w:val="single"/>
              </w:rPr>
            </w:pPr>
            <w:hyperlink r:id="rId20" w:history="1">
              <w:r w:rsidR="00257D51" w:rsidRPr="00E95342">
                <w:rPr>
                  <w:rStyle w:val="Hyperlink"/>
                  <w:sz w:val="18"/>
                  <w:szCs w:val="18"/>
                </w:rPr>
                <w:t>http://www.ontariotable.com/how-to-buy-local-food/</w:t>
              </w:r>
            </w:hyperlink>
          </w:p>
          <w:p w14:paraId="04F032C9" w14:textId="77777777" w:rsidR="00257D51" w:rsidRPr="00E95342" w:rsidRDefault="002C64F4" w:rsidP="00E95342">
            <w:pPr>
              <w:pStyle w:val="Copy"/>
              <w:rPr>
                <w:sz w:val="18"/>
                <w:szCs w:val="18"/>
              </w:rPr>
            </w:pPr>
            <w:hyperlink r:id="rId21" w:history="1">
              <w:r w:rsidR="00257D51" w:rsidRPr="00E95342">
                <w:rPr>
                  <w:rStyle w:val="Hyperlink"/>
                  <w:sz w:val="18"/>
                  <w:szCs w:val="18"/>
                </w:rPr>
                <w:t>https://sustainontario.com/resources-2/ontario-eats-local</w:t>
              </w:r>
            </w:hyperlink>
          </w:p>
          <w:p w14:paraId="0DD903D7" w14:textId="77777777" w:rsidR="00257D51" w:rsidRPr="00E95342" w:rsidRDefault="002C64F4" w:rsidP="00E95342">
            <w:pPr>
              <w:pStyle w:val="Copy"/>
              <w:rPr>
                <w:sz w:val="18"/>
                <w:szCs w:val="18"/>
              </w:rPr>
            </w:pPr>
            <w:hyperlink r:id="rId22" w:history="1">
              <w:r w:rsidR="00257D51" w:rsidRPr="00E95342">
                <w:rPr>
                  <w:rStyle w:val="Hyperlink"/>
                  <w:sz w:val="18"/>
                  <w:szCs w:val="18"/>
                </w:rPr>
                <w:t>https://www.ohea.on.ca/blog/10-reasons-to-buy-local</w:t>
              </w:r>
            </w:hyperlink>
          </w:p>
          <w:p w14:paraId="59751922" w14:textId="77777777" w:rsidR="00257D51" w:rsidRPr="00E95342" w:rsidRDefault="002C64F4" w:rsidP="00E95342">
            <w:pPr>
              <w:pStyle w:val="Copy"/>
              <w:rPr>
                <w:sz w:val="18"/>
                <w:szCs w:val="18"/>
              </w:rPr>
            </w:pPr>
            <w:hyperlink r:id="rId23" w:history="1">
              <w:r w:rsidR="00257D51" w:rsidRPr="00E95342">
                <w:rPr>
                  <w:rStyle w:val="Hyperlink"/>
                  <w:sz w:val="18"/>
                  <w:szCs w:val="18"/>
                </w:rPr>
                <w:t>http://www.unlockfood.ca/en/Articles/Food-Production/Benefits-of-Buying-Local-Food.aspx</w:t>
              </w:r>
            </w:hyperlink>
          </w:p>
          <w:p w14:paraId="7C5218DF" w14:textId="77777777" w:rsidR="00257D51" w:rsidRPr="00E95342" w:rsidRDefault="002C64F4" w:rsidP="00E95342">
            <w:pPr>
              <w:pStyle w:val="Copy"/>
              <w:rPr>
                <w:sz w:val="18"/>
                <w:szCs w:val="18"/>
              </w:rPr>
            </w:pPr>
            <w:hyperlink r:id="rId24" w:history="1">
              <w:r w:rsidR="00257D51" w:rsidRPr="00E95342">
                <w:rPr>
                  <w:rStyle w:val="Hyperlink"/>
                  <w:sz w:val="18"/>
                  <w:szCs w:val="18"/>
                </w:rPr>
                <w:t>https://ueat.utoronto.ca/eating-local-bother/</w:t>
              </w:r>
            </w:hyperlink>
          </w:p>
          <w:p w14:paraId="749115F3" w14:textId="77777777" w:rsidR="00257D51" w:rsidRPr="00E95342" w:rsidRDefault="002C64F4" w:rsidP="00E95342">
            <w:pPr>
              <w:pStyle w:val="Copy"/>
              <w:rPr>
                <w:sz w:val="18"/>
                <w:szCs w:val="18"/>
              </w:rPr>
            </w:pPr>
            <w:hyperlink r:id="rId25" w:history="1">
              <w:r w:rsidR="00257D51" w:rsidRPr="00E95342">
                <w:rPr>
                  <w:rStyle w:val="Hyperlink"/>
                  <w:sz w:val="18"/>
                  <w:szCs w:val="18"/>
                </w:rPr>
                <w:t>https://www.precisionnutrition.com/all-about-local-food</w:t>
              </w:r>
            </w:hyperlink>
          </w:p>
          <w:p w14:paraId="7D03FDB0" w14:textId="77777777" w:rsidR="00257D51" w:rsidRPr="00E95342" w:rsidRDefault="002C64F4" w:rsidP="00E95342">
            <w:pPr>
              <w:pStyle w:val="Copy"/>
              <w:rPr>
                <w:sz w:val="18"/>
                <w:szCs w:val="18"/>
              </w:rPr>
            </w:pPr>
            <w:hyperlink r:id="rId26" w:history="1">
              <w:r w:rsidR="00257D51" w:rsidRPr="00E95342">
                <w:rPr>
                  <w:rStyle w:val="Hyperlink"/>
                  <w:sz w:val="18"/>
                  <w:szCs w:val="18"/>
                </w:rPr>
                <w:t>https://www.cbc.ca/radio/checkup/blog/local-produce-can-be-healthier-than-its-imported-counterparts-1.3500788</w:t>
              </w:r>
            </w:hyperlink>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1D28573B" w14:textId="77777777" w:rsidR="00257D51" w:rsidRPr="00E95342" w:rsidRDefault="00257D51" w:rsidP="00E95342">
            <w:pPr>
              <w:pStyle w:val="Copy"/>
              <w:rPr>
                <w:sz w:val="18"/>
                <w:szCs w:val="18"/>
              </w:rPr>
            </w:pPr>
          </w:p>
        </w:tc>
      </w:tr>
      <w:tr w:rsidR="00257D51" w:rsidRPr="00A41AD9" w14:paraId="34181951" w14:textId="77777777" w:rsidTr="00E95342">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3A0A3175" w14:textId="77777777" w:rsidR="00257D51" w:rsidRPr="00A41AD9" w:rsidRDefault="00257D51" w:rsidP="00E95342">
            <w:pPr>
              <w:pStyle w:val="SectionHeading"/>
              <w:rPr>
                <w:b w:val="0"/>
              </w:rPr>
            </w:pPr>
            <w:r>
              <w:t>CONSOLIDATION</w:t>
            </w:r>
          </w:p>
        </w:tc>
      </w:tr>
      <w:tr w:rsidR="00257D51" w:rsidRPr="00142BAC" w14:paraId="3AE952B9" w14:textId="77777777" w:rsidTr="00E95342">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1B8FFAAA" w14:textId="77777777" w:rsidR="00257D51" w:rsidRPr="00E95342" w:rsidRDefault="00257D51" w:rsidP="00E95342">
            <w:pPr>
              <w:pStyle w:val="CopyCentred"/>
              <w:jc w:val="left"/>
              <w:rPr>
                <w:sz w:val="18"/>
                <w:szCs w:val="18"/>
              </w:rPr>
            </w:pPr>
            <w:r w:rsidRPr="00E95342">
              <w:rPr>
                <w:sz w:val="18"/>
                <w:szCs w:val="18"/>
              </w:rPr>
              <w:t>10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D90151C" w14:textId="77777777" w:rsidR="00257D51" w:rsidRPr="00E95342" w:rsidRDefault="00257D51" w:rsidP="00E95342">
            <w:pPr>
              <w:pStyle w:val="Copy"/>
              <w:numPr>
                <w:ilvl w:val="0"/>
                <w:numId w:val="21"/>
              </w:numPr>
              <w:ind w:left="370"/>
              <w:rPr>
                <w:sz w:val="18"/>
                <w:szCs w:val="18"/>
              </w:rPr>
            </w:pPr>
            <w:r w:rsidRPr="00E95342">
              <w:rPr>
                <w:sz w:val="18"/>
                <w:szCs w:val="18"/>
              </w:rPr>
              <w:t>Organisez une visite de la galerie ou des présentations de groupe de leurs conclusions ou de leurs résultats, en notant les différences et les similitudes entre les groupes.</w:t>
            </w:r>
          </w:p>
          <w:p w14:paraId="1B86CCB5" w14:textId="77777777" w:rsidR="00257D51" w:rsidRPr="00E95342" w:rsidRDefault="00257D51" w:rsidP="00E95342">
            <w:pPr>
              <w:pStyle w:val="Copy"/>
              <w:numPr>
                <w:ilvl w:val="0"/>
                <w:numId w:val="21"/>
              </w:numPr>
              <w:ind w:left="370"/>
              <w:rPr>
                <w:sz w:val="18"/>
                <w:szCs w:val="18"/>
              </w:rPr>
            </w:pPr>
            <w:r w:rsidRPr="00E95342">
              <w:rPr>
                <w:sz w:val="18"/>
                <w:szCs w:val="18"/>
              </w:rPr>
              <w:t>Rédiger une entrée de journal résumant non seulement la conclusion de leur propre groupe, mais aussi les similitudes et les différences avec d’autres groupes.</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1D680736" w14:textId="77777777" w:rsidR="00257D51" w:rsidRPr="00E95342" w:rsidRDefault="00257D51" w:rsidP="00E95342">
            <w:pPr>
              <w:pStyle w:val="Copy"/>
              <w:rPr>
                <w:sz w:val="18"/>
                <w:szCs w:val="18"/>
              </w:rPr>
            </w:pPr>
            <w:r w:rsidRPr="00E95342">
              <w:rPr>
                <w:sz w:val="18"/>
                <w:szCs w:val="18"/>
              </w:rPr>
              <w:t>Entrée de journal</w:t>
            </w:r>
          </w:p>
        </w:tc>
      </w:tr>
    </w:tbl>
    <w:p w14:paraId="7C7C73A1" w14:textId="77777777" w:rsidR="00474712" w:rsidRPr="00A41AD9" w:rsidRDefault="00474712" w:rsidP="00A262BC">
      <w:pPr>
        <w:pStyle w:val="SpaceBetween"/>
      </w:pPr>
    </w:p>
    <w:p w14:paraId="6F227F43" w14:textId="77777777" w:rsidR="00474712" w:rsidRPr="00A41AD9" w:rsidRDefault="00474712" w:rsidP="00A262BC">
      <w:pPr>
        <w:pStyle w:val="SpaceBetween"/>
      </w:pPr>
    </w:p>
    <w:p w14:paraId="0445AB6F" w14:textId="77777777" w:rsidR="00A006EC" w:rsidRPr="00A41AD9" w:rsidRDefault="00A006EC" w:rsidP="00A262BC">
      <w:pPr>
        <w:pStyle w:val="SpaceBetween"/>
        <w:sectPr w:rsidR="00A006EC" w:rsidRPr="00A41AD9" w:rsidSect="00F61662">
          <w:headerReference w:type="default" r:id="rId27"/>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912080" w:rsidRPr="00A41AD9" w14:paraId="6ED7C8A0" w14:textId="77777777" w:rsidTr="00F76E4D">
        <w:trPr>
          <w:trHeight w:val="1152"/>
        </w:trPr>
        <w:tc>
          <w:tcPr>
            <w:tcW w:w="10656"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7F1CD3EA" w:rsidR="00912080" w:rsidRPr="00A41AD9" w:rsidRDefault="00A41AD9" w:rsidP="00847E16">
            <w:pPr>
              <w:pStyle w:val="AppendixName"/>
            </w:pPr>
            <w:r>
              <w:lastRenderedPageBreak/>
              <w:t>Pour acheter local?</w:t>
            </w:r>
          </w:p>
        </w:tc>
      </w:tr>
      <w:tr w:rsidR="00912080" w:rsidRPr="00A41AD9" w14:paraId="76CAD30A" w14:textId="77777777" w:rsidTr="00183122">
        <w:trPr>
          <w:trHeight w:val="10656"/>
        </w:trPr>
        <w:tc>
          <w:tcPr>
            <w:tcW w:w="10656"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0" w:type="auto"/>
              <w:jc w:val="center"/>
              <w:tblLook w:val="04A0" w:firstRow="1" w:lastRow="0" w:firstColumn="1" w:lastColumn="0" w:noHBand="0" w:noVBand="1"/>
            </w:tblPr>
            <w:tblGrid>
              <w:gridCol w:w="4661"/>
              <w:gridCol w:w="4662"/>
            </w:tblGrid>
            <w:tr w:rsidR="00A41AD9" w:rsidRPr="00A41AD9" w14:paraId="2FC5D2F7" w14:textId="77777777" w:rsidTr="00943EA8">
              <w:trPr>
                <w:trHeight w:hRule="exact" w:val="432"/>
                <w:jc w:val="center"/>
              </w:trPr>
              <w:tc>
                <w:tcPr>
                  <w:tcW w:w="9323" w:type="dxa"/>
                  <w:gridSpan w:val="2"/>
                  <w:tcBorders>
                    <w:top w:val="single" w:sz="4" w:space="0" w:color="41708D"/>
                    <w:left w:val="single" w:sz="4" w:space="0" w:color="41708D"/>
                    <w:bottom w:val="single" w:sz="4" w:space="0" w:color="41708D"/>
                    <w:right w:val="single" w:sz="4" w:space="0" w:color="41708D"/>
                  </w:tcBorders>
                  <w:shd w:val="clear" w:color="auto" w:fill="41708D"/>
                  <w:vAlign w:val="center"/>
                </w:tcPr>
                <w:p w14:paraId="038566CF" w14:textId="376B5A39" w:rsidR="00A41AD9" w:rsidRPr="00A41AD9" w:rsidRDefault="00A41AD9" w:rsidP="001711E1">
                  <w:pPr>
                    <w:pStyle w:val="Copy"/>
                    <w:jc w:val="center"/>
                    <w:rPr>
                      <w:b/>
                      <w:color w:val="FFFFFF" w:themeColor="background1"/>
                    </w:rPr>
                  </w:pPr>
                  <w:r>
                    <w:rPr>
                      <w:b/>
                      <w:color w:val="FFFFFF" w:themeColor="background1"/>
                    </w:rPr>
                    <w:t>Pour acheter local?</w:t>
                  </w:r>
                </w:p>
              </w:tc>
            </w:tr>
            <w:tr w:rsidR="00A41AD9" w:rsidRPr="00A41AD9" w14:paraId="1B743E54" w14:textId="77777777" w:rsidTr="00943EA8">
              <w:trPr>
                <w:trHeight w:val="6319"/>
                <w:jc w:val="center"/>
              </w:trPr>
              <w:tc>
                <w:tcPr>
                  <w:tcW w:w="4661" w:type="dxa"/>
                  <w:tcBorders>
                    <w:top w:val="single" w:sz="4" w:space="0" w:color="41708D"/>
                    <w:left w:val="single" w:sz="4" w:space="0" w:color="41708D"/>
                    <w:bottom w:val="single" w:sz="4" w:space="0" w:color="41708D"/>
                    <w:right w:val="single" w:sz="4" w:space="0" w:color="41708D"/>
                  </w:tcBorders>
                  <w:tcMar>
                    <w:top w:w="115" w:type="dxa"/>
                    <w:left w:w="115" w:type="dxa"/>
                    <w:bottom w:w="115" w:type="dxa"/>
                    <w:right w:w="115" w:type="dxa"/>
                  </w:tcMar>
                </w:tcPr>
                <w:p w14:paraId="54F1A13F" w14:textId="535B8E54" w:rsidR="00A41AD9" w:rsidRPr="00A41AD9" w:rsidRDefault="00A41AD9" w:rsidP="00A41AD9">
                  <w:pPr>
                    <w:pStyle w:val="CopyCentred"/>
                    <w:rPr>
                      <w:b/>
                    </w:rPr>
                  </w:pPr>
                  <w:r>
                    <w:rPr>
                      <w:b/>
                    </w:rPr>
                    <w:t>Avantages</w:t>
                  </w:r>
                </w:p>
              </w:tc>
              <w:tc>
                <w:tcPr>
                  <w:tcW w:w="4662" w:type="dxa"/>
                  <w:tcBorders>
                    <w:top w:val="single" w:sz="4" w:space="0" w:color="41708D"/>
                    <w:left w:val="single" w:sz="4" w:space="0" w:color="41708D"/>
                    <w:bottom w:val="single" w:sz="4" w:space="0" w:color="41708D"/>
                    <w:right w:val="single" w:sz="4" w:space="0" w:color="41708D"/>
                  </w:tcBorders>
                </w:tcPr>
                <w:p w14:paraId="4DD5BB03" w14:textId="0965C30C" w:rsidR="00A41AD9" w:rsidRPr="00A41AD9" w:rsidRDefault="00A41AD9" w:rsidP="00A41AD9">
                  <w:pPr>
                    <w:pStyle w:val="CopyCentred"/>
                    <w:rPr>
                      <w:b/>
                    </w:rPr>
                  </w:pPr>
                  <w:r>
                    <w:rPr>
                      <w:b/>
                    </w:rPr>
                    <w:t>Inconvénients</w:t>
                  </w:r>
                </w:p>
              </w:tc>
            </w:tr>
            <w:tr w:rsidR="00A41AD9" w:rsidRPr="00A41AD9" w14:paraId="6365ADA1" w14:textId="77777777" w:rsidTr="00943EA8">
              <w:trPr>
                <w:trHeight w:val="2908"/>
                <w:jc w:val="center"/>
              </w:trPr>
              <w:tc>
                <w:tcPr>
                  <w:tcW w:w="9323" w:type="dxa"/>
                  <w:gridSpan w:val="2"/>
                  <w:tcBorders>
                    <w:top w:val="single" w:sz="4" w:space="0" w:color="41708D"/>
                    <w:left w:val="single" w:sz="4" w:space="0" w:color="41708D"/>
                    <w:bottom w:val="single" w:sz="4" w:space="0" w:color="41708D"/>
                    <w:right w:val="single" w:sz="4" w:space="0" w:color="41708D"/>
                  </w:tcBorders>
                  <w:tcMar>
                    <w:top w:w="115" w:type="dxa"/>
                    <w:left w:w="115" w:type="dxa"/>
                    <w:right w:w="115" w:type="dxa"/>
                  </w:tcMar>
                </w:tcPr>
                <w:p w14:paraId="2BAB3D91" w14:textId="1FCE2CF2" w:rsidR="00A41AD9" w:rsidRPr="00A41AD9" w:rsidRDefault="00A41AD9" w:rsidP="00BE7EC1">
                  <w:pPr>
                    <w:pStyle w:val="Copy"/>
                    <w:ind w:right="432"/>
                  </w:pPr>
                  <w:r>
                    <w:t>Autres facteurs qui pourraient influer sur la décision d’acheter des produits locaux ou non :</w:t>
                  </w:r>
                </w:p>
              </w:tc>
            </w:tr>
          </w:tbl>
          <w:p w14:paraId="36E12811" w14:textId="386919B4" w:rsidR="00F76E4D" w:rsidRPr="00A41AD9" w:rsidRDefault="00F76E4D" w:rsidP="00CF72BC">
            <w:pPr>
              <w:pStyle w:val="Copy"/>
              <w:ind w:left="432" w:right="432"/>
              <w:jc w:val="center"/>
            </w:pPr>
          </w:p>
        </w:tc>
      </w:tr>
    </w:tbl>
    <w:p w14:paraId="5E0F0FAE" w14:textId="1FD17C6C" w:rsidR="00906E2E" w:rsidRPr="00A41AD9" w:rsidRDefault="00906E2E">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661312" behindDoc="0" locked="0" layoutInCell="1" allowOverlap="1" wp14:anchorId="0C9E06D7" wp14:editId="50E31494">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CC12B7" w:rsidRPr="00ED7BE9" w:rsidRDefault="00CC12B7" w:rsidP="00906E2E">
                            <w:pPr>
                              <w:rPr>
                                <w:rFonts w:ascii="Verdana" w:hAnsi="Verdana"/>
                                <w:b/>
                                <w:color w:val="54B948"/>
                                <w:sz w:val="26"/>
                                <w:szCs w:val="26"/>
                              </w:rPr>
                            </w:pPr>
                            <w:r>
                              <w:rPr>
                                <w:rFonts w:ascii="Verdana" w:hAnsi="Verdana"/>
                                <w:b/>
                                <w:color w:val="54B948"/>
                                <w:sz w:val="26"/>
                                <w:szCs w:val="26"/>
                              </w:rPr>
                              <w:t>ANNEXE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9E06D7" id="_x0000_t202" coordsize="21600,21600" o:spt="202" path="m,l,21600r21600,l216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" filled="f" stroked="f">
                <v:textbox>
                  <w:txbxContent>
                    <w:p w14:paraId="7279C892" w14:textId="77777777" w:rsidR="00CC12B7" w:rsidRPr="00ED7BE9" w:rsidRDefault="00CC12B7" w:rsidP="00906E2E">
                      <w:pPr>
                        <w:rPr>
                          <w:rFonts w:ascii="Verdana" w:hAnsi="Verdana"/>
                          <w:b/>
                          <w:color w:val="54B948"/>
                          <w:sz w:val="26"/>
                          <w:szCs w:val="26"/>
                        </w:rPr>
                      </w:pPr>
                      <w:r>
                        <w:rPr>
                          <w:rFonts w:ascii="Verdana" w:hAnsi="Verdana"/>
                          <w:b/>
                          <w:color w:val="54B948"/>
                          <w:sz w:val="26"/>
                          <w:szCs w:val="26"/>
                        </w:rPr>
                        <w:t>ANNEXE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rsidRPr="00A41AD9" w14:paraId="6C17F86C" w14:textId="77777777" w:rsidTr="00CC12B7">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1348ABF3" w:rsidR="00A32345" w:rsidRPr="00A41AD9" w:rsidRDefault="00A41AD9" w:rsidP="00CD7D85">
            <w:pPr>
              <w:pStyle w:val="AppendixName"/>
            </w:pPr>
            <w:r>
              <w:lastRenderedPageBreak/>
              <w:t>Sites web suggérés (Raisons pour acheter de produits cultivés localement)</w:t>
            </w:r>
          </w:p>
        </w:tc>
      </w:tr>
      <w:tr w:rsidR="00500A5A" w:rsidRPr="00A41AD9" w14:paraId="5F87DFCC" w14:textId="77777777" w:rsidTr="00CC12B7">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5F548B2" w14:textId="785A614D" w:rsidR="00A41AD9" w:rsidRDefault="002C64F4" w:rsidP="00A41AD9">
            <w:pPr>
              <w:pStyle w:val="Copy"/>
              <w:spacing w:before="240"/>
              <w:rPr>
                <w:rStyle w:val="Hyperlink"/>
                <w:color w:val="auto"/>
                <w:u w:val="none"/>
              </w:rPr>
            </w:pPr>
            <w:hyperlink r:id="rId28" w:history="1">
              <w:r w:rsidR="00D10ABB">
                <w:rPr>
                  <w:rStyle w:val="Hyperlink"/>
                </w:rPr>
                <w:t>http://ontariofarmfresh.com/7-great-reasons-to-buy-local-and-eat-in-season/</w:t>
              </w:r>
            </w:hyperlink>
          </w:p>
          <w:p w14:paraId="62C2D1EB" w14:textId="3A57F137" w:rsidR="00A41AD9" w:rsidRDefault="002C64F4" w:rsidP="00A41AD9">
            <w:pPr>
              <w:pStyle w:val="Copy"/>
              <w:spacing w:before="240"/>
              <w:rPr>
                <w:rStyle w:val="Hyperlink"/>
                <w:color w:val="auto"/>
                <w:u w:val="none"/>
              </w:rPr>
            </w:pPr>
            <w:hyperlink r:id="rId29" w:history="1">
              <w:r w:rsidR="00D10ABB">
                <w:rPr>
                  <w:rStyle w:val="Hyperlink"/>
                </w:rPr>
                <w:t>https://www.huffingtonpost.ca/ontario-association-of-food-banks/6-reasons-to-buy-local_b_10226718.html</w:t>
              </w:r>
            </w:hyperlink>
          </w:p>
          <w:p w14:paraId="20799A8D" w14:textId="06B78F98" w:rsidR="00A41AD9" w:rsidRDefault="002C64F4" w:rsidP="00A41AD9">
            <w:pPr>
              <w:pStyle w:val="Copy"/>
              <w:spacing w:before="240"/>
              <w:rPr>
                <w:rStyle w:val="Hyperlink"/>
                <w:color w:val="auto"/>
                <w:u w:val="none"/>
              </w:rPr>
            </w:pPr>
            <w:hyperlink r:id="rId30" w:history="1">
              <w:r w:rsidR="00D10ABB">
                <w:rPr>
                  <w:rStyle w:val="Hyperlink"/>
                </w:rPr>
                <w:t>http://www.ontariotable.com/how-to-buy-local-food/</w:t>
              </w:r>
            </w:hyperlink>
          </w:p>
          <w:p w14:paraId="74C87FE1" w14:textId="6F298141" w:rsidR="00A41AD9" w:rsidRDefault="002C64F4" w:rsidP="00A41AD9">
            <w:pPr>
              <w:pStyle w:val="Copy"/>
              <w:spacing w:before="240"/>
              <w:rPr>
                <w:rStyle w:val="Hyperlink"/>
                <w:color w:val="auto"/>
                <w:u w:val="none"/>
              </w:rPr>
            </w:pPr>
            <w:hyperlink r:id="rId31" w:history="1">
              <w:r w:rsidR="00D10ABB">
                <w:rPr>
                  <w:rStyle w:val="Hyperlink"/>
                </w:rPr>
                <w:t>https://sustainontario.com/resources-2/ontario-eats-local</w:t>
              </w:r>
            </w:hyperlink>
          </w:p>
          <w:p w14:paraId="16733546" w14:textId="5D214F90" w:rsidR="00A41AD9" w:rsidRDefault="002C64F4" w:rsidP="00A41AD9">
            <w:pPr>
              <w:pStyle w:val="Copy"/>
              <w:spacing w:before="240"/>
              <w:rPr>
                <w:rStyle w:val="Hyperlink"/>
                <w:color w:val="auto"/>
                <w:u w:val="none"/>
              </w:rPr>
            </w:pPr>
            <w:hyperlink r:id="rId32" w:history="1">
              <w:r w:rsidR="00D10ABB">
                <w:rPr>
                  <w:rStyle w:val="Hyperlink"/>
                </w:rPr>
                <w:t>https://www.ohea.on.ca/blog/10-reasons-to-buy-local</w:t>
              </w:r>
            </w:hyperlink>
          </w:p>
          <w:p w14:paraId="558586FA" w14:textId="01A1DDB4" w:rsidR="00A41AD9" w:rsidRDefault="002C64F4" w:rsidP="00A41AD9">
            <w:pPr>
              <w:pStyle w:val="Copy"/>
              <w:spacing w:before="240"/>
              <w:rPr>
                <w:rStyle w:val="Hyperlink"/>
                <w:color w:val="auto"/>
                <w:u w:val="none"/>
              </w:rPr>
            </w:pPr>
            <w:hyperlink r:id="rId33" w:history="1">
              <w:r w:rsidR="00D10ABB">
                <w:rPr>
                  <w:rStyle w:val="Hyperlink"/>
                </w:rPr>
                <w:t>http://www.unlockfood.ca/en/Articles/Food-Production/Benefits-of-Buying-Local-Food.aspx</w:t>
              </w:r>
            </w:hyperlink>
          </w:p>
          <w:p w14:paraId="55CFD30A" w14:textId="0DCD65AC" w:rsidR="00A41AD9" w:rsidRDefault="002C64F4" w:rsidP="00A41AD9">
            <w:pPr>
              <w:pStyle w:val="Copy"/>
              <w:spacing w:before="240"/>
              <w:rPr>
                <w:rStyle w:val="Hyperlink"/>
                <w:color w:val="auto"/>
                <w:u w:val="none"/>
              </w:rPr>
            </w:pPr>
            <w:hyperlink r:id="rId34" w:history="1">
              <w:r w:rsidR="00D10ABB">
                <w:rPr>
                  <w:rStyle w:val="Hyperlink"/>
                </w:rPr>
                <w:t>https://ueat.utoronto.ca/eating-local-bother/</w:t>
              </w:r>
            </w:hyperlink>
          </w:p>
          <w:p w14:paraId="4EEE55C4" w14:textId="1A477F31" w:rsidR="00A41AD9" w:rsidRDefault="002C64F4" w:rsidP="00A41AD9">
            <w:pPr>
              <w:pStyle w:val="Copy"/>
              <w:spacing w:before="240"/>
              <w:rPr>
                <w:rStyle w:val="Hyperlink"/>
                <w:color w:val="auto"/>
                <w:u w:val="none"/>
              </w:rPr>
            </w:pPr>
            <w:hyperlink r:id="rId35" w:history="1">
              <w:r w:rsidR="00D10ABB">
                <w:rPr>
                  <w:rStyle w:val="Hyperlink"/>
                </w:rPr>
                <w:t>https://www.precisionnutrition.com/all-about-local-food</w:t>
              </w:r>
            </w:hyperlink>
          </w:p>
          <w:p w14:paraId="3106AAE9" w14:textId="2AA78CB7" w:rsidR="00A41AD9" w:rsidRDefault="002C64F4" w:rsidP="00A41AD9">
            <w:pPr>
              <w:pStyle w:val="Copy"/>
              <w:spacing w:before="240"/>
              <w:rPr>
                <w:rStyle w:val="Hyperlink"/>
                <w:color w:val="auto"/>
                <w:u w:val="none"/>
              </w:rPr>
            </w:pPr>
            <w:hyperlink r:id="rId36" w:history="1">
              <w:r w:rsidR="00D10ABB">
                <w:rPr>
                  <w:rStyle w:val="Hyperlink"/>
                </w:rPr>
                <w:t>https://www.cbc.ca/radio/checkup/blog/local-produce-can-be-healthier-than-its-imported-counterparts-1.3500788</w:t>
              </w:r>
            </w:hyperlink>
          </w:p>
          <w:p w14:paraId="6EA232E8" w14:textId="0934289C" w:rsidR="00A41AD9" w:rsidRPr="00A41AD9" w:rsidRDefault="00A41AD9" w:rsidP="00A41AD9">
            <w:pPr>
              <w:pStyle w:val="Copy"/>
              <w:spacing w:before="240"/>
            </w:pPr>
          </w:p>
        </w:tc>
      </w:tr>
    </w:tbl>
    <w:p w14:paraId="7AA17623" w14:textId="6DB873B9" w:rsidR="00906E2E" w:rsidRPr="00A41AD9" w:rsidRDefault="00906E2E">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666432" behindDoc="0" locked="0" layoutInCell="1" allowOverlap="1" wp14:anchorId="27928FF7" wp14:editId="329950ED">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67C43AB5" w:rsidR="00CC12B7" w:rsidRPr="00ED7BE9" w:rsidRDefault="00CC12B7" w:rsidP="00906E2E">
                            <w:pPr>
                              <w:rPr>
                                <w:rFonts w:ascii="Verdana" w:hAnsi="Verdana"/>
                                <w:b/>
                                <w:color w:val="54B948"/>
                                <w:sz w:val="26"/>
                                <w:szCs w:val="26"/>
                              </w:rPr>
                            </w:pPr>
                            <w:r>
                              <w:rPr>
                                <w:rFonts w:ascii="Verdana" w:hAnsi="Verdana"/>
                                <w:b/>
                                <w:color w:val="54B948"/>
                                <w:sz w:val="26"/>
                                <w:szCs w:val="26"/>
                              </w:rPr>
                              <w:t>ANNEXE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" filled="f" stroked="f">
                <v:textbox>
                  <w:txbxContent>
                    <w:p w14:paraId="3BAD82DB" w14:textId="67C43AB5" w:rsidR="00CC12B7" w:rsidRPr="00ED7BE9" w:rsidRDefault="00CC12B7" w:rsidP="00906E2E">
                      <w:pPr>
                        <w:rPr>
                          <w:rFonts w:ascii="Verdana" w:hAnsi="Verdana"/>
                          <w:b/>
                          <w:color w:val="54B948"/>
                          <w:sz w:val="26"/>
                          <w:szCs w:val="26"/>
                        </w:rPr>
                      </w:pPr>
                      <w:r>
                        <w:rPr>
                          <w:rFonts w:ascii="Verdana" w:hAnsi="Verdana"/>
                          <w:b/>
                          <w:color w:val="54B948"/>
                          <w:sz w:val="26"/>
                          <w:szCs w:val="26"/>
                        </w:rPr>
                        <w:t>ANNEXE 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6807D4" w:rsidRPr="00A41AD9" w14:paraId="2EC2E7C3" w14:textId="77777777" w:rsidTr="00EF5F50">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453D298" w14:textId="6C657FF4" w:rsidR="006807D4" w:rsidRPr="00A41AD9" w:rsidRDefault="00654A5F" w:rsidP="00EF5F50">
            <w:pPr>
              <w:pStyle w:val="AppendixName"/>
            </w:pPr>
            <w:r>
              <w:lastRenderedPageBreak/>
              <w:t xml:space="preserve">Exemple d’annexe B complétée avec des liens Web </w:t>
            </w:r>
          </w:p>
        </w:tc>
      </w:tr>
      <w:tr w:rsidR="006807D4" w:rsidRPr="00A41AD9" w14:paraId="2B7FFB77" w14:textId="77777777" w:rsidTr="00EF5F50">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641F5D1" w14:textId="676F68E5" w:rsidR="006807D4" w:rsidRPr="00A41AD9" w:rsidRDefault="00257D51" w:rsidP="00EF5F50">
            <w:pPr>
              <w:pStyle w:val="Copy"/>
              <w:jc w:val="right"/>
            </w:pPr>
            <w:r>
              <w:rPr>
                <w:noProof/>
                <w:lang w:val="en-US"/>
              </w:rPr>
              <mc:AlternateContent>
                <mc:Choice Requires="wps">
                  <w:drawing>
                    <wp:anchor distT="0" distB="0" distL="114300" distR="114300" simplePos="0" relativeHeight="251728896" behindDoc="0" locked="0" layoutInCell="1" allowOverlap="1" wp14:anchorId="6189379D" wp14:editId="5DBC966F">
                      <wp:simplePos x="0" y="0"/>
                      <wp:positionH relativeFrom="column">
                        <wp:posOffset>-160889</wp:posOffset>
                      </wp:positionH>
                      <wp:positionV relativeFrom="paragraph">
                        <wp:posOffset>3165475</wp:posOffset>
                      </wp:positionV>
                      <wp:extent cx="1854200" cy="30638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1854200" cy="3063875"/>
                              </a:xfrm>
                              <a:prstGeom prst="rect">
                                <a:avLst/>
                              </a:prstGeom>
                              <a:noFill/>
                              <a:ln w="6350">
                                <a:noFill/>
                              </a:ln>
                            </wps:spPr>
                            <wps:txbx>
                              <w:txbxContent>
                                <w:p w14:paraId="7534BE35" w14:textId="4C2FA175" w:rsidR="00257D51" w:rsidRPr="00A8529A" w:rsidRDefault="00257D51" w:rsidP="00594D51">
                                  <w:pPr>
                                    <w:spacing w:after="20"/>
                                    <w:rPr>
                                      <w:rFonts w:ascii="Verdana" w:hAnsi="Verdana"/>
                                      <w:sz w:val="12"/>
                                      <w:szCs w:val="12"/>
                                    </w:rPr>
                                  </w:pPr>
                                  <w:r>
                                    <w:rPr>
                                      <w:rFonts w:ascii="Verdana" w:hAnsi="Verdana"/>
                                      <w:sz w:val="12"/>
                                      <w:szCs w:val="12"/>
                                    </w:rPr>
                                    <w:t xml:space="preserve">5) Sources des données : Liste d’articles - Dépliant Metro </w:t>
                                  </w:r>
                                  <w:r>
                                    <w:rPr>
                                      <w:rFonts w:ascii="Verdana" w:hAnsi="Verdana"/>
                                      <w:sz w:val="12"/>
                                      <w:szCs w:val="12"/>
                                    </w:rPr>
                                    <w:br/>
                                    <w:t>6-13 septembre 2018</w:t>
                                  </w:r>
                                </w:p>
                                <w:p w14:paraId="0371E57A" w14:textId="77777777" w:rsidR="00257D51" w:rsidRPr="00A8529A" w:rsidRDefault="00257D51" w:rsidP="00594D51">
                                  <w:pPr>
                                    <w:spacing w:after="20"/>
                                    <w:rPr>
                                      <w:rFonts w:ascii="Verdana" w:hAnsi="Verdana"/>
                                      <w:sz w:val="12"/>
                                      <w:szCs w:val="12"/>
                                    </w:rPr>
                                  </w:pPr>
                                  <w:r>
                                    <w:rPr>
                                      <w:rFonts w:ascii="Verdana" w:hAnsi="Verdana"/>
                                      <w:sz w:val="12"/>
                                      <w:szCs w:val="12"/>
                                    </w:rPr>
                                    <w:t xml:space="preserve">6) Liens Internet utiles/échantillons : Google </w:t>
                                  </w:r>
                                  <w:proofErr w:type="spellStart"/>
                                  <w:r>
                                    <w:rPr>
                                      <w:rFonts w:ascii="Verdana" w:hAnsi="Verdana"/>
                                      <w:sz w:val="12"/>
                                      <w:szCs w:val="12"/>
                                    </w:rPr>
                                    <w:t>Maps</w:t>
                                  </w:r>
                                  <w:proofErr w:type="spellEnd"/>
                                  <w:r>
                                    <w:rPr>
                                      <w:rFonts w:ascii="Verdana" w:hAnsi="Verdana"/>
                                      <w:sz w:val="12"/>
                                      <w:szCs w:val="12"/>
                                    </w:rPr>
                                    <w:t xml:space="preserve"> est une bonne source pour la plupart des distances routières. Sinon, chercher sur Google « distance maritime Brasilia Toronto » (parfois Vancouver ou Halifax), par exemple, fonctionne bien (p. ex. distance de Brasilia) :</w:t>
                                  </w:r>
                                  <w:r>
                                    <w:rPr>
                                      <w:rFonts w:ascii="Verdana" w:hAnsi="Verdana"/>
                                      <w:sz w:val="12"/>
                                      <w:szCs w:val="12"/>
                                    </w:rPr>
                                    <w:br/>
                                    <w:t xml:space="preserve"> </w:t>
                                  </w:r>
                                  <w:hyperlink r:id="rId37" w:history="1">
                                    <w:r>
                                      <w:rPr>
                                        <w:rFonts w:ascii="Verdana" w:hAnsi="Verdana"/>
                                        <w:sz w:val="12"/>
                                        <w:szCs w:val="12"/>
                                      </w:rPr>
                                      <w:t>Https://www.prokerala.com/travel/distance/from-brasilia/to-toronto/</w:t>
                                    </w:r>
                                  </w:hyperlink>
                                  <w:r>
                                    <w:rPr>
                                      <w:rFonts w:ascii="Verdana" w:hAnsi="Verdana"/>
                                      <w:sz w:val="12"/>
                                      <w:szCs w:val="12"/>
                                    </w:rPr>
                                    <w:t>)</w:t>
                                  </w:r>
                                </w:p>
                                <w:p w14:paraId="437D344A" w14:textId="77777777" w:rsidR="00257D51" w:rsidRPr="00A8529A" w:rsidRDefault="00257D51" w:rsidP="00594D51">
                                  <w:pPr>
                                    <w:spacing w:after="20"/>
                                    <w:rPr>
                                      <w:rFonts w:ascii="Verdana" w:hAnsi="Verdana"/>
                                      <w:sz w:val="12"/>
                                      <w:szCs w:val="12"/>
                                    </w:rPr>
                                  </w:pPr>
                                  <w:r>
                                    <w:rPr>
                                      <w:rFonts w:ascii="Verdana" w:hAnsi="Verdana"/>
                                      <w:sz w:val="12"/>
                                      <w:szCs w:val="12"/>
                                    </w:rPr>
                                    <w:t xml:space="preserve">Disponibilité en Ontario : </w:t>
                                  </w:r>
                                  <w:proofErr w:type="spellStart"/>
                                  <w:r>
                                    <w:rPr>
                                      <w:rFonts w:ascii="Verdana" w:hAnsi="Verdana"/>
                                      <w:sz w:val="12"/>
                                      <w:szCs w:val="12"/>
                                    </w:rPr>
                                    <w:t>Ontario</w:t>
                                  </w:r>
                                  <w:proofErr w:type="spellEnd"/>
                                  <w:r>
                                    <w:rPr>
                                      <w:rFonts w:ascii="Verdana" w:hAnsi="Verdana"/>
                                      <w:sz w:val="12"/>
                                      <w:szCs w:val="12"/>
                                    </w:rPr>
                                    <w:t xml:space="preserve">, terre nourricière : </w:t>
                                  </w:r>
                                  <w:hyperlink r:id="rId38" w:history="1">
                                    <w:r>
                                      <w:rPr>
                                        <w:rFonts w:ascii="Verdana" w:hAnsi="Verdana"/>
                                        <w:sz w:val="12"/>
                                        <w:szCs w:val="12"/>
                                      </w:rPr>
                                      <w:t>https://www.ontario.ca/fr/terre-nourriciere/page/guide-de-disponibilite</w:t>
                                    </w:r>
                                  </w:hyperlink>
                                </w:p>
                                <w:p w14:paraId="354BD2D9" w14:textId="77777777" w:rsidR="00257D51" w:rsidRPr="00A8529A" w:rsidRDefault="00257D51" w:rsidP="00594D51">
                                  <w:pPr>
                                    <w:spacing w:after="20"/>
                                    <w:rPr>
                                      <w:rFonts w:ascii="Verdana" w:hAnsi="Verdana"/>
                                      <w:sz w:val="12"/>
                                      <w:szCs w:val="12"/>
                                    </w:rPr>
                                  </w:pPr>
                                  <w:r>
                                    <w:rPr>
                                      <w:rFonts w:ascii="Verdana" w:hAnsi="Verdana"/>
                                      <w:sz w:val="12"/>
                                      <w:szCs w:val="12"/>
                                    </w:rPr>
                                    <w:t xml:space="preserve">Certains aliments ne sont pas répertoriés, et parfois, encore une fois, le simple fait de </w:t>
                                  </w:r>
                                  <w:proofErr w:type="spellStart"/>
                                  <w:r>
                                    <w:rPr>
                                      <w:rFonts w:ascii="Verdana" w:hAnsi="Verdana"/>
                                      <w:sz w:val="12"/>
                                      <w:szCs w:val="12"/>
                                    </w:rPr>
                                    <w:t>rechercrer</w:t>
                                  </w:r>
                                  <w:proofErr w:type="spellEnd"/>
                                  <w:r>
                                    <w:rPr>
                                      <w:rFonts w:ascii="Verdana" w:hAnsi="Verdana"/>
                                      <w:sz w:val="12"/>
                                      <w:szCs w:val="12"/>
                                    </w:rPr>
                                    <w:t xml:space="preserve"> sur </w:t>
                                  </w:r>
                                  <w:proofErr w:type="spellStart"/>
                                  <w:r>
                                    <w:rPr>
                                      <w:rFonts w:ascii="Verdana" w:hAnsi="Verdana"/>
                                      <w:sz w:val="12"/>
                                      <w:szCs w:val="12"/>
                                    </w:rPr>
                                    <w:t>google</w:t>
                                  </w:r>
                                  <w:proofErr w:type="spellEnd"/>
                                  <w:r>
                                    <w:rPr>
                                      <w:rFonts w:ascii="Verdana" w:hAnsi="Verdana"/>
                                      <w:sz w:val="12"/>
                                      <w:szCs w:val="12"/>
                                    </w:rPr>
                                    <w:t xml:space="preserve"> suffit. Par exemple, la recherche « Aubergines chinoises de l’Ontario » a produit cette vidéo YouTube de quatre minutes : </w:t>
                                  </w:r>
                                  <w:hyperlink r:id="rId39" w:history="1">
                                    <w:r>
                                      <w:rPr>
                                        <w:rFonts w:ascii="Verdana" w:hAnsi="Verdana"/>
                                        <w:sz w:val="12"/>
                                        <w:szCs w:val="12"/>
                                      </w:rPr>
                                      <w:t>https://www.youtube.com/watch?v=_kU8gQAXT9E</w:t>
                                    </w:r>
                                  </w:hyperlink>
                                </w:p>
                                <w:p w14:paraId="38E4B21D" w14:textId="77777777" w:rsidR="00257D51" w:rsidRPr="00A8529A" w:rsidRDefault="00257D51" w:rsidP="00594D51">
                                  <w:pPr>
                                    <w:spacing w:after="20"/>
                                    <w:rPr>
                                      <w:rFonts w:ascii="Verdana" w:hAnsi="Verdana"/>
                                      <w:sz w:val="28"/>
                                      <w:szCs w:val="28"/>
                                    </w:rPr>
                                  </w:pPr>
                                  <w:r>
                                    <w:rPr>
                                      <w:rFonts w:ascii="Verdana" w:hAnsi="Verdana"/>
                                      <w:sz w:val="12"/>
                                      <w:szCs w:val="12"/>
                                    </w:rPr>
                                    <w:t>(La vidéo pourrait aussi être reportée à la Leçon 2 Mise en situation)</w:t>
                                  </w:r>
                                </w:p>
                                <w:p w14:paraId="3891CFDD" w14:textId="77777777" w:rsidR="00257D51" w:rsidRPr="006807D4" w:rsidRDefault="00257D51" w:rsidP="004F5241">
                                  <w:pPr>
                                    <w:spacing w:after="20"/>
                                    <w:rPr>
                                      <w:rFonts w:ascii="Verdana" w:hAnsi="Verdana"/>
                                      <w:sz w:val="12"/>
                                      <w:szCs w:val="1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89379D" id="Text Box 7" o:spid="_x0000_s1028" type="#_x0000_t202" style="position:absolute;left:0;text-align:left;margin-left:-12.65pt;margin-top:249.25pt;width:146pt;height:241.2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" filled="f" stroked="f" strokeweight=".5pt">
                      <v:textbox style="layout-flow:vertical-ideographic">
                        <w:txbxContent>
                          <w:p w14:paraId="7534BE35" w14:textId="4C2FA175" w:rsidR="00257D51" w:rsidRPr="00A8529A" w:rsidRDefault="00257D51" w:rsidP="00594D51">
                            <w:pPr>
                              <w:spacing w:after="20"/>
                              <w:rPr>
                                <w:rFonts w:ascii="Verdana" w:hAnsi="Verdana"/>
                                <w:sz w:val="12"/>
                                <w:szCs w:val="12"/>
                              </w:rPr>
                            </w:pPr>
                            <w:r>
                              <w:rPr>
                                <w:rFonts w:ascii="Verdana" w:hAnsi="Verdana"/>
                                <w:sz w:val="12"/>
                                <w:szCs w:val="12"/>
                              </w:rPr>
                              <w:t xml:space="preserve">5) Sources des données : Liste d’articles - Dépliant Metro </w:t>
                            </w:r>
                            <w:r>
                              <w:rPr>
                                <w:rFonts w:ascii="Verdana" w:hAnsi="Verdana"/>
                                <w:sz w:val="12"/>
                                <w:szCs w:val="12"/>
                              </w:rPr>
                              <w:br/>
                              <w:t>6-13 septembre 2018</w:t>
                            </w:r>
                          </w:p>
                          <w:p w14:paraId="0371E57A" w14:textId="77777777" w:rsidR="00257D51" w:rsidRPr="00A8529A" w:rsidRDefault="00257D51" w:rsidP="00594D51">
                            <w:pPr>
                              <w:spacing w:after="20"/>
                              <w:rPr>
                                <w:rFonts w:ascii="Verdana" w:hAnsi="Verdana"/>
                                <w:sz w:val="12"/>
                                <w:szCs w:val="12"/>
                              </w:rPr>
                            </w:pPr>
                            <w:r>
                              <w:rPr>
                                <w:rFonts w:ascii="Verdana" w:hAnsi="Verdana"/>
                                <w:sz w:val="12"/>
                                <w:szCs w:val="12"/>
                              </w:rPr>
                              <w:t>6) Liens Internet utiles/échantillons : Google Maps est une bonne source pour la plupart des distances routières. Sinon, chercher sur Google « distance maritime Brasilia Toronto » (parfois Vancouver ou Halifax), par exemple, fonctionne bien (p. ex. distance de Brasilia) :</w:t>
                            </w:r>
                            <w:r>
                              <w:rPr>
                                <w:rFonts w:ascii="Verdana" w:hAnsi="Verdana"/>
                                <w:sz w:val="12"/>
                                <w:szCs w:val="12"/>
                              </w:rPr>
                              <w:br/>
                              <w:t xml:space="preserve"> </w:t>
                            </w:r>
                            <w:hyperlink r:id="rId41" w:history="1">
                              <w:r>
                                <w:rPr>
                                  <w:rFonts w:ascii="Verdana" w:hAnsi="Verdana"/>
                                  <w:sz w:val="12"/>
                                  <w:szCs w:val="12"/>
                                </w:rPr>
                                <w:t>Https://www.prokerala.com/travel/distance/from-brasilia/to-toronto/</w:t>
                              </w:r>
                            </w:hyperlink>
                            <w:r>
                              <w:rPr>
                                <w:rFonts w:ascii="Verdana" w:hAnsi="Verdana"/>
                                <w:sz w:val="12"/>
                                <w:szCs w:val="12"/>
                              </w:rPr>
                              <w:t>)</w:t>
                            </w:r>
                          </w:p>
                          <w:p w14:paraId="437D344A" w14:textId="77777777" w:rsidR="00257D51" w:rsidRPr="00A8529A" w:rsidRDefault="00257D51" w:rsidP="00594D51">
                            <w:pPr>
                              <w:spacing w:after="20"/>
                              <w:rPr>
                                <w:rFonts w:ascii="Verdana" w:hAnsi="Verdana"/>
                                <w:sz w:val="12"/>
                                <w:szCs w:val="12"/>
                              </w:rPr>
                            </w:pPr>
                            <w:r>
                              <w:rPr>
                                <w:rFonts w:ascii="Verdana" w:hAnsi="Verdana"/>
                                <w:sz w:val="12"/>
                                <w:szCs w:val="12"/>
                              </w:rPr>
                              <w:t xml:space="preserve">Disponibilité en Ontario : Ontario, terre nourricière : </w:t>
                            </w:r>
                            <w:hyperlink r:id="rId42" w:history="1">
                              <w:r>
                                <w:rPr>
                                  <w:rFonts w:ascii="Verdana" w:hAnsi="Verdana"/>
                                  <w:sz w:val="12"/>
                                  <w:szCs w:val="12"/>
                                </w:rPr>
                                <w:t>https://www.ontario.ca/fr/terre-nourriciere/page/guide-de-disponibilite</w:t>
                              </w:r>
                            </w:hyperlink>
                          </w:p>
                          <w:p w14:paraId="354BD2D9" w14:textId="77777777" w:rsidR="00257D51" w:rsidRPr="00A8529A" w:rsidRDefault="00257D51" w:rsidP="00594D51">
                            <w:pPr>
                              <w:spacing w:after="20"/>
                              <w:rPr>
                                <w:rFonts w:ascii="Verdana" w:hAnsi="Verdana"/>
                                <w:sz w:val="12"/>
                                <w:szCs w:val="12"/>
                              </w:rPr>
                            </w:pPr>
                            <w:r>
                              <w:rPr>
                                <w:rFonts w:ascii="Verdana" w:hAnsi="Verdana"/>
                                <w:sz w:val="12"/>
                                <w:szCs w:val="12"/>
                              </w:rPr>
                              <w:t xml:space="preserve">Certains aliments ne sont pas répertoriés, et parfois, encore une fois, le simple fait de rechercrer sur google suffit. Par exemple, la recherche « Aubergines chinoises de l’Ontario » a produit cette vidéo YouTube de quatre minutes : </w:t>
                            </w:r>
                            <w:hyperlink r:id="rId43" w:history="1">
                              <w:r>
                                <w:rPr>
                                  <w:rFonts w:ascii="Verdana" w:hAnsi="Verdana"/>
                                  <w:sz w:val="12"/>
                                  <w:szCs w:val="12"/>
                                </w:rPr>
                                <w:t>https://www.youtube.com/watch?v=_kU8gQAXT9E</w:t>
                              </w:r>
                            </w:hyperlink>
                          </w:p>
                          <w:p w14:paraId="38E4B21D" w14:textId="77777777" w:rsidR="00257D51" w:rsidRPr="00A8529A" w:rsidRDefault="00257D51" w:rsidP="00594D51">
                            <w:pPr>
                              <w:spacing w:after="20"/>
                              <w:rPr>
                                <w:rFonts w:ascii="Verdana" w:hAnsi="Verdana"/>
                                <w:sz w:val="28"/>
                                <w:szCs w:val="28"/>
                              </w:rPr>
                            </w:pPr>
                            <w:r>
                              <w:rPr>
                                <w:rFonts w:ascii="Verdana" w:hAnsi="Verdana"/>
                                <w:sz w:val="12"/>
                                <w:szCs w:val="12"/>
                              </w:rPr>
                              <w:t>(La vidéo pourrait aussi être reportée à la Leçon 2 Mise en situation)</w:t>
                            </w:r>
                          </w:p>
                          <w:p w14:paraId="3891CFDD" w14:textId="77777777" w:rsidR="00257D51" w:rsidRPr="006807D4" w:rsidRDefault="00257D51" w:rsidP="004F5241">
                            <w:pPr>
                              <w:spacing w:after="20"/>
                              <w:rPr>
                                <w:rFonts w:ascii="Verdana" w:hAnsi="Verdana"/>
                                <w:sz w:val="12"/>
                                <w:szCs w:val="12"/>
                              </w:rPr>
                            </w:pPr>
                          </w:p>
                        </w:txbxContent>
                      </v:textbox>
                    </v:shape>
                  </w:pict>
                </mc:Fallback>
              </mc:AlternateContent>
            </w:r>
            <w:r>
              <w:rPr>
                <w:noProof/>
                <w:lang w:val="en-US"/>
              </w:rPr>
              <mc:AlternateContent>
                <mc:Choice Requires="wps">
                  <w:drawing>
                    <wp:anchor distT="0" distB="0" distL="114300" distR="114300" simplePos="0" relativeHeight="251726848" behindDoc="0" locked="0" layoutInCell="1" allowOverlap="1" wp14:anchorId="5156B36F" wp14:editId="38180DDB">
                      <wp:simplePos x="0" y="0"/>
                      <wp:positionH relativeFrom="column">
                        <wp:posOffset>-66541</wp:posOffset>
                      </wp:positionH>
                      <wp:positionV relativeFrom="paragraph">
                        <wp:posOffset>13903</wp:posOffset>
                      </wp:positionV>
                      <wp:extent cx="1798052" cy="306387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1798052" cy="3063875"/>
                              </a:xfrm>
                              <a:prstGeom prst="rect">
                                <a:avLst/>
                              </a:prstGeom>
                              <a:noFill/>
                              <a:ln w="6350">
                                <a:noFill/>
                              </a:ln>
                            </wps:spPr>
                            <wps:txbx>
                              <w:txbxContent>
                                <w:p w14:paraId="4AC9A762" w14:textId="77777777" w:rsidR="00594D51" w:rsidRPr="00F94A40" w:rsidRDefault="00594D51" w:rsidP="00594D51">
                                  <w:pPr>
                                    <w:spacing w:after="20"/>
                                    <w:rPr>
                                      <w:rFonts w:ascii="Verdana" w:hAnsi="Verdana"/>
                                      <w:b/>
                                      <w:sz w:val="12"/>
                                      <w:szCs w:val="12"/>
                                    </w:rPr>
                                  </w:pPr>
                                  <w:r>
                                    <w:rPr>
                                      <w:rFonts w:ascii="Verdana" w:hAnsi="Verdana"/>
                                      <w:b/>
                                      <w:sz w:val="12"/>
                                      <w:szCs w:val="12"/>
                                    </w:rPr>
                                    <w:t xml:space="preserve">Remarques : </w:t>
                                  </w:r>
                                </w:p>
                                <w:p w14:paraId="35273B8F" w14:textId="1CBB1FF3" w:rsidR="00594D51" w:rsidRPr="00A8529A" w:rsidRDefault="00594D51" w:rsidP="00594D51">
                                  <w:pPr>
                                    <w:spacing w:after="20"/>
                                    <w:rPr>
                                      <w:rFonts w:ascii="Verdana" w:hAnsi="Verdana"/>
                                      <w:sz w:val="12"/>
                                      <w:szCs w:val="12"/>
                                    </w:rPr>
                                  </w:pPr>
                                  <w:r>
                                    <w:rPr>
                                      <w:rFonts w:ascii="Verdana" w:hAnsi="Verdana"/>
                                      <w:sz w:val="12"/>
                                      <w:szCs w:val="12"/>
                                    </w:rPr>
                                    <w:t xml:space="preserve">Certains pays ont une capitale législative et des capitales administratives ou judiciaires distinctes (par exemple l’Afrique du Sud) : Pretoria, Cape </w:t>
                                  </w:r>
                                  <w:proofErr w:type="spellStart"/>
                                  <w:r>
                                    <w:rPr>
                                      <w:rFonts w:ascii="Verdana" w:hAnsi="Verdana"/>
                                      <w:sz w:val="12"/>
                                      <w:szCs w:val="12"/>
                                    </w:rPr>
                                    <w:t>Town</w:t>
                                  </w:r>
                                  <w:proofErr w:type="spellEnd"/>
                                  <w:r>
                                    <w:rPr>
                                      <w:rFonts w:ascii="Verdana" w:hAnsi="Verdana"/>
                                      <w:sz w:val="12"/>
                                      <w:szCs w:val="12"/>
                                    </w:rPr>
                                    <w:t xml:space="preserve"> et Bloemfontein respectivement). </w:t>
                                  </w:r>
                                </w:p>
                                <w:p w14:paraId="3D24B870" w14:textId="01FF998C" w:rsidR="00594D51" w:rsidRPr="00A8529A" w:rsidRDefault="00594D51" w:rsidP="00594D51">
                                  <w:pPr>
                                    <w:spacing w:after="20"/>
                                    <w:rPr>
                                      <w:rFonts w:ascii="Verdana" w:hAnsi="Verdana"/>
                                      <w:sz w:val="12"/>
                                      <w:szCs w:val="12"/>
                                    </w:rPr>
                                  </w:pPr>
                                  <w:r>
                                    <w:rPr>
                                      <w:rFonts w:ascii="Verdana" w:hAnsi="Verdana"/>
                                      <w:sz w:val="12"/>
                                      <w:szCs w:val="12"/>
                                    </w:rPr>
                                    <w:t>N’importe lequel d’entre eux pourrait être considéré comme acceptable.</w:t>
                                  </w:r>
                                </w:p>
                                <w:p w14:paraId="44C47236" w14:textId="069BDB24" w:rsidR="00594D51" w:rsidRPr="00A8529A" w:rsidRDefault="00594D51" w:rsidP="00594D51">
                                  <w:pPr>
                                    <w:spacing w:after="20"/>
                                    <w:rPr>
                                      <w:rFonts w:ascii="Verdana" w:hAnsi="Verdana"/>
                                      <w:sz w:val="12"/>
                                      <w:szCs w:val="12"/>
                                    </w:rPr>
                                  </w:pPr>
                                  <w:r>
                                    <w:rPr>
                                      <w:rFonts w:ascii="Verdana" w:hAnsi="Verdana"/>
                                      <w:sz w:val="12"/>
                                      <w:szCs w:val="12"/>
                                    </w:rPr>
                                    <w:t>2) Temps de transport moyens :</w:t>
                                  </w:r>
                                  <w:r>
                                    <w:rPr>
                                      <w:rFonts w:ascii="Verdana" w:hAnsi="Verdana"/>
                                      <w:sz w:val="12"/>
                                      <w:szCs w:val="12"/>
                                    </w:rPr>
                                    <w:br/>
                                    <w:t>Par mer : La vitesse moyenne des porte-conteneurs est d’environ 34 nœuds (37 km/h).</w:t>
                                  </w:r>
                                  <w:r>
                                    <w:rPr>
                                      <w:rFonts w:ascii="Verdana" w:hAnsi="Verdana"/>
                                      <w:sz w:val="12"/>
                                      <w:szCs w:val="12"/>
                                    </w:rPr>
                                    <w:br/>
                                    <w:t>Par la route : Environ 500 miles/800 km par jour En train :</w:t>
                                  </w:r>
                                  <w:r>
                                    <w:rPr>
                                      <w:rFonts w:ascii="Verdana" w:hAnsi="Verdana"/>
                                      <w:sz w:val="12"/>
                                      <w:szCs w:val="12"/>
                                    </w:rPr>
                                    <w:cr/>
                                  </w:r>
                                  <w:r>
                                    <w:rPr>
                                      <w:rFonts w:ascii="Verdana" w:hAnsi="Verdana"/>
                                      <w:sz w:val="12"/>
                                      <w:szCs w:val="12"/>
                                    </w:rPr>
                                    <w:br/>
                                    <w:t>Vitesse moyenne des trains de marchandises (Canada) 40 km/h</w:t>
                                  </w:r>
                                </w:p>
                                <w:p w14:paraId="3F5E4D12" w14:textId="77777777" w:rsidR="00594D51" w:rsidRPr="00A8529A" w:rsidRDefault="00594D51" w:rsidP="00594D51">
                                  <w:pPr>
                                    <w:spacing w:after="20"/>
                                    <w:rPr>
                                      <w:rStyle w:val="Hyperlink"/>
                                      <w:rFonts w:ascii="Verdana" w:hAnsi="Verdana"/>
                                      <w:sz w:val="12"/>
                                      <w:szCs w:val="12"/>
                                    </w:rPr>
                                  </w:pPr>
                                  <w:r>
                                    <w:rPr>
                                      <w:rFonts w:ascii="Verdana" w:hAnsi="Verdana"/>
                                      <w:sz w:val="12"/>
                                      <w:szCs w:val="12"/>
                                    </w:rPr>
                                    <w:t>3) Aliments disponibles en Ontario :</w:t>
                                  </w:r>
                                  <w:r>
                                    <w:t xml:space="preserve"> </w:t>
                                  </w:r>
                                  <w:hyperlink r:id="rId44">
                                    <w:r>
                                      <w:rPr>
                                        <w:rStyle w:val="Hyperlink"/>
                                        <w:rFonts w:ascii="Verdana" w:hAnsi="Verdana"/>
                                        <w:sz w:val="12"/>
                                        <w:szCs w:val="12"/>
                                      </w:rPr>
                                      <w:t>https://www.ontario.ca/fr/terre-nourriciere/page/guide-de-disponibilite</w:t>
                                    </w:r>
                                  </w:hyperlink>
                                </w:p>
                                <w:p w14:paraId="7691E92A" w14:textId="784513D7" w:rsidR="00594D51" w:rsidRPr="00A8529A" w:rsidRDefault="00594D51" w:rsidP="00257D51">
                                  <w:pPr>
                                    <w:spacing w:after="20"/>
                                    <w:rPr>
                                      <w:rFonts w:ascii="Verdana" w:hAnsi="Verdana"/>
                                      <w:sz w:val="28"/>
                                      <w:szCs w:val="28"/>
                                    </w:rPr>
                                  </w:pPr>
                                  <w:r>
                                    <w:rPr>
                                      <w:rFonts w:ascii="Verdana" w:hAnsi="Verdana"/>
                                      <w:sz w:val="12"/>
                                      <w:szCs w:val="12"/>
                                    </w:rPr>
                                    <w:t xml:space="preserve">4) Le temps de traitement fait référence au temps (estimé) entre la cueillette et l’achat par le consommateur. Les facteurs peuvent inclure le tri, le lavage, l’emballage, l’entreposage, etc. </w:t>
                                  </w:r>
                                </w:p>
                                <w:p w14:paraId="40E0BA23" w14:textId="6AB8B376" w:rsidR="006807D4" w:rsidRPr="006807D4" w:rsidRDefault="006807D4" w:rsidP="004F5241">
                                  <w:pPr>
                                    <w:spacing w:after="20"/>
                                    <w:rPr>
                                      <w:rFonts w:ascii="Verdana" w:hAnsi="Verdana"/>
                                      <w:sz w:val="12"/>
                                      <w:szCs w:val="1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56B36F" id="Text Box 16" o:spid="_x0000_s1029" type="#_x0000_t202" style="position:absolute;left:0;text-align:left;margin-left:-5.25pt;margin-top:1.1pt;width:141.6pt;height:24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" filled="f" stroked="f" strokeweight=".5pt">
                      <v:textbox style="layout-flow:vertical-ideographic">
                        <w:txbxContent>
                          <w:p w14:paraId="4AC9A762" w14:textId="77777777" w:rsidR="00594D51" w:rsidRPr="00F94A40" w:rsidRDefault="00594D51" w:rsidP="00594D51">
                            <w:pPr>
                              <w:spacing w:after="20"/>
                              <w:rPr>
                                <w:rFonts w:ascii="Verdana" w:hAnsi="Verdana"/>
                                <w:b/>
                                <w:sz w:val="12"/>
                                <w:szCs w:val="12"/>
                              </w:rPr>
                            </w:pPr>
                            <w:r>
                              <w:rPr>
                                <w:rFonts w:ascii="Verdana" w:hAnsi="Verdana"/>
                                <w:b/>
                                <w:sz w:val="12"/>
                                <w:szCs w:val="12"/>
                              </w:rPr>
                              <w:t xml:space="preserve">Remarques : </w:t>
                            </w:r>
                          </w:p>
                          <w:p w14:paraId="35273B8F" w14:textId="1CBB1FF3" w:rsidR="00594D51" w:rsidRPr="00A8529A" w:rsidRDefault="00594D51" w:rsidP="00594D51">
                            <w:pPr>
                              <w:spacing w:after="20"/>
                              <w:rPr>
                                <w:rFonts w:ascii="Verdana" w:hAnsi="Verdana"/>
                                <w:sz w:val="12"/>
                                <w:szCs w:val="12"/>
                              </w:rPr>
                            </w:pPr>
                            <w:r>
                              <w:rPr>
                                <w:rFonts w:ascii="Verdana" w:hAnsi="Verdana"/>
                                <w:sz w:val="12"/>
                                <w:szCs w:val="12"/>
                              </w:rPr>
                              <w:t xml:space="preserve">Certains pays ont une capitale législative et des capitales administratives ou judiciaires distinctes (par exemple l’Afrique du Sud) : Pretoria, Cape Town et Bloemfontein respectivement). </w:t>
                            </w:r>
                          </w:p>
                          <w:p w14:paraId="3D24B870" w14:textId="01FF998C" w:rsidR="00594D51" w:rsidRPr="00A8529A" w:rsidRDefault="00594D51" w:rsidP="00594D51">
                            <w:pPr>
                              <w:spacing w:after="20"/>
                              <w:rPr>
                                <w:rFonts w:ascii="Verdana" w:hAnsi="Verdana"/>
                                <w:sz w:val="12"/>
                                <w:szCs w:val="12"/>
                              </w:rPr>
                            </w:pPr>
                            <w:r>
                              <w:rPr>
                                <w:rFonts w:ascii="Verdana" w:hAnsi="Verdana"/>
                                <w:sz w:val="12"/>
                                <w:szCs w:val="12"/>
                              </w:rPr>
                              <w:t>N’importe lequel d’entre eux pourrait être considéré comme acceptable.</w:t>
                            </w:r>
                          </w:p>
                          <w:p w14:paraId="44C47236" w14:textId="069BDB24" w:rsidR="00594D51" w:rsidRPr="00A8529A" w:rsidRDefault="00594D51" w:rsidP="00594D51">
                            <w:pPr>
                              <w:spacing w:after="20"/>
                              <w:rPr>
                                <w:rFonts w:ascii="Verdana" w:hAnsi="Verdana"/>
                                <w:sz w:val="12"/>
                                <w:szCs w:val="12"/>
                              </w:rPr>
                            </w:pPr>
                            <w:r>
                              <w:rPr>
                                <w:rFonts w:ascii="Verdana" w:hAnsi="Verdana"/>
                                <w:sz w:val="12"/>
                                <w:szCs w:val="12"/>
                              </w:rPr>
                              <w:t>2) Temps de transport moyens :</w:t>
                            </w:r>
                            <w:r>
                              <w:rPr>
                                <w:rFonts w:ascii="Verdana" w:hAnsi="Verdana"/>
                                <w:sz w:val="12"/>
                                <w:szCs w:val="12"/>
                              </w:rPr>
                              <w:br/>
                              <w:t>Par mer : La vitesse moyenne des porte-conteneurs est d’environ 34 nœuds (37 km/h).</w:t>
                            </w:r>
                            <w:r>
                              <w:rPr>
                                <w:rFonts w:ascii="Verdana" w:hAnsi="Verdana"/>
                                <w:sz w:val="12"/>
                                <w:szCs w:val="12"/>
                              </w:rPr>
                              <w:br/>
                              <w:t>Par la route : Environ 500 miles/800 km par jour En train :</w:t>
                            </w:r>
                            <w:r>
                              <w:rPr>
                                <w:rFonts w:ascii="Verdana" w:hAnsi="Verdana"/>
                                <w:sz w:val="12"/>
                                <w:szCs w:val="12"/>
                              </w:rPr>
                              <w:cr/>
                            </w:r>
                            <w:r>
                              <w:rPr>
                                <w:rFonts w:ascii="Verdana" w:hAnsi="Verdana"/>
                                <w:sz w:val="12"/>
                                <w:szCs w:val="12"/>
                              </w:rPr>
                              <w:br/>
                              <w:t>Vitesse moyenne des trains de marchandises (Canada) 40 km/h</w:t>
                            </w:r>
                          </w:p>
                          <w:p w14:paraId="3F5E4D12" w14:textId="77777777" w:rsidR="00594D51" w:rsidRPr="00A8529A" w:rsidRDefault="00594D51" w:rsidP="00594D51">
                            <w:pPr>
                              <w:spacing w:after="20"/>
                              <w:rPr>
                                <w:rStyle w:val="Hyperlink"/>
                                <w:rFonts w:ascii="Verdana" w:hAnsi="Verdana"/>
                                <w:sz w:val="12"/>
                                <w:szCs w:val="12"/>
                              </w:rPr>
                            </w:pPr>
                            <w:r>
                              <w:rPr>
                                <w:rFonts w:ascii="Verdana" w:hAnsi="Verdana"/>
                                <w:sz w:val="12"/>
                                <w:szCs w:val="12"/>
                              </w:rPr>
                              <w:t>3) Aliments disponibles en Ontario :</w:t>
                            </w:r>
                            <w:r>
                              <w:t xml:space="preserve"> </w:t>
                            </w:r>
                            <w:hyperlink r:id="rId45">
                              <w:r>
                                <w:rPr>
                                  <w:rStyle w:val="Hyperlink"/>
                                  <w:rFonts w:ascii="Verdana" w:hAnsi="Verdana"/>
                                  <w:sz w:val="12"/>
                                  <w:szCs w:val="12"/>
                                </w:rPr>
                                <w:t>https://www.ontario.ca/fr/terre-nourriciere/page/guide-de-disponibilite</w:t>
                              </w:r>
                            </w:hyperlink>
                          </w:p>
                          <w:p w14:paraId="7691E92A" w14:textId="784513D7" w:rsidR="00594D51" w:rsidRPr="00A8529A" w:rsidRDefault="00594D51" w:rsidP="00257D51">
                            <w:pPr>
                              <w:spacing w:after="20"/>
                              <w:rPr>
                                <w:rFonts w:ascii="Verdana" w:hAnsi="Verdana"/>
                                <w:sz w:val="28"/>
                                <w:szCs w:val="28"/>
                              </w:rPr>
                            </w:pPr>
                            <w:r>
                              <w:rPr>
                                <w:rFonts w:ascii="Verdana" w:hAnsi="Verdana"/>
                                <w:sz w:val="12"/>
                                <w:szCs w:val="12"/>
                              </w:rPr>
                              <w:t xml:space="preserve">4) Le temps de traitement fait référence au temps (estimé) entre la cueillette et l’achat par le consommateur. Les facteurs peuvent inclure le tri, le lavage, l’emballage, l’entreposage, etc. </w:t>
                            </w:r>
                          </w:p>
                          <w:p w14:paraId="40E0BA23" w14:textId="6AB8B376" w:rsidR="006807D4" w:rsidRPr="006807D4" w:rsidRDefault="006807D4" w:rsidP="004F5241">
                            <w:pPr>
                              <w:spacing w:after="20"/>
                              <w:rPr>
                                <w:rFonts w:ascii="Verdana" w:hAnsi="Verdana"/>
                                <w:sz w:val="12"/>
                                <w:szCs w:val="12"/>
                              </w:rPr>
                            </w:pPr>
                          </w:p>
                        </w:txbxContent>
                      </v:textbox>
                    </v:shape>
                  </w:pict>
                </mc:Fallback>
              </mc:AlternateContent>
            </w:r>
            <w:bookmarkStart w:id="2" w:name="_GoBack"/>
            <w:commentRangeStart w:id="3"/>
            <w:r w:rsidR="006807D4">
              <w:rPr>
                <w:noProof/>
                <w:lang w:val="en-US"/>
              </w:rPr>
              <w:drawing>
                <wp:inline distT="0" distB="0" distL="0" distR="0" wp14:anchorId="733D0168" wp14:editId="0E4C2C3C">
                  <wp:extent cx="4876538" cy="6275641"/>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bwMode="auto">
                          <a:xfrm>
                            <a:off x="0" y="0"/>
                            <a:ext cx="4876538" cy="6275641"/>
                          </a:xfrm>
                          <a:prstGeom prst="rect">
                            <a:avLst/>
                          </a:prstGeom>
                          <a:ln>
                            <a:noFill/>
                          </a:ln>
                          <a:extLst>
                            <a:ext uri="{53640926-AAD7-44D8-BBD7-CCE9431645EC}">
                              <a14:shadowObscured xmlns:a14="http://schemas.microsoft.com/office/drawing/2010/main"/>
                            </a:ext>
                          </a:extLst>
                        </pic:spPr>
                      </pic:pic>
                    </a:graphicData>
                  </a:graphic>
                </wp:inline>
              </w:drawing>
            </w:r>
            <w:bookmarkEnd w:id="2"/>
            <w:commentRangeEnd w:id="3"/>
            <w:r w:rsidR="000F3766">
              <w:rPr>
                <w:rStyle w:val="CommentReference"/>
                <w:rFonts w:asciiTheme="minorHAnsi" w:hAnsiTheme="minorHAnsi" w:cstheme="minorBidi"/>
              </w:rPr>
              <w:commentReference w:id="3"/>
            </w:r>
          </w:p>
        </w:tc>
      </w:tr>
    </w:tbl>
    <w:p w14:paraId="0ADFC4AC" w14:textId="5E455E18" w:rsidR="00577745" w:rsidRPr="00A41AD9" w:rsidRDefault="0027157A" w:rsidP="006807D4">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725824" behindDoc="0" locked="0" layoutInCell="1" allowOverlap="1" wp14:anchorId="44FB1645" wp14:editId="2637A1A0">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2015F4EC" w:rsidR="00CC12B7" w:rsidRPr="00ED7BE9" w:rsidRDefault="00CC12B7" w:rsidP="0027157A">
                            <w:pPr>
                              <w:rPr>
                                <w:rFonts w:ascii="Verdana" w:hAnsi="Verdana"/>
                                <w:b/>
                                <w:color w:val="54B948"/>
                                <w:sz w:val="26"/>
                                <w:szCs w:val="26"/>
                              </w:rPr>
                            </w:pPr>
                            <w:r>
                              <w:rPr>
                                <w:rFonts w:ascii="Verdana" w:hAnsi="Verdana"/>
                                <w:b/>
                                <w:color w:val="54B948"/>
                                <w:sz w:val="26"/>
                                <w:szCs w:val="26"/>
                              </w:rPr>
                              <w:t>ANNEXE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FB1645" id="Text Box 2" o:spid="_x0000_s1030"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" filled="f" stroked="f">
                <v:textbox>
                  <w:txbxContent>
                    <w:p w14:paraId="7B2B3464" w14:textId="2015F4EC" w:rsidR="00CC12B7" w:rsidRPr="00ED7BE9" w:rsidRDefault="00CC12B7" w:rsidP="0027157A">
                      <w:pPr>
                        <w:rPr>
                          <w:rFonts w:ascii="Verdana" w:hAnsi="Verdana"/>
                          <w:b/>
                          <w:color w:val="54B948"/>
                          <w:sz w:val="26"/>
                          <w:szCs w:val="26"/>
                        </w:rPr>
                      </w:pPr>
                      <w:r>
                        <w:rPr>
                          <w:rFonts w:ascii="Verdana" w:hAnsi="Verdana"/>
                          <w:b/>
                          <w:color w:val="54B948"/>
                          <w:sz w:val="26"/>
                          <w:szCs w:val="26"/>
                        </w:rPr>
                        <w:t>ANNEXE C</w:t>
                      </w:r>
                    </w:p>
                  </w:txbxContent>
                </v:textbox>
                <w10:wrap anchory="page"/>
              </v:shape>
            </w:pict>
          </mc:Fallback>
        </mc:AlternateContent>
      </w:r>
    </w:p>
    <w:sectPr w:rsidR="00577745" w:rsidRPr="00A41AD9" w:rsidSect="00F61662">
      <w:headerReference w:type="default" r:id="rId47"/>
      <w:footerReference w:type="default" r:id="rId48"/>
      <w:pgSz w:w="12240" w:h="15840"/>
      <w:pgMar w:top="540" w:right="720" w:bottom="720" w:left="720" w:header="1152" w:footer="1080"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an Pettigrew" w:date="2019-01-24T14:15:00Z" w:initials="IP">
    <w:p w14:paraId="7CE68073" w14:textId="31F6A3ED" w:rsidR="000F3766" w:rsidRDefault="000F3766">
      <w:pPr>
        <w:pStyle w:val="CommentText"/>
      </w:pPr>
      <w:r>
        <w:rPr>
          <w:rStyle w:val="CommentReference"/>
        </w:rPr>
        <w:annotationRef/>
      </w:r>
      <w:r>
        <w:t xml:space="preserve">Can </w:t>
      </w:r>
      <w:proofErr w:type="spellStart"/>
      <w:r>
        <w:t>we</w:t>
      </w:r>
      <w:proofErr w:type="spellEnd"/>
      <w:r>
        <w:t xml:space="preserve"> omit </w:t>
      </w:r>
      <w:proofErr w:type="spellStart"/>
      <w:r>
        <w:t>this</w:t>
      </w:r>
      <w:proofErr w:type="spellEnd"/>
      <w:r>
        <w:t xml:space="preserve"> page </w:t>
      </w:r>
      <w:proofErr w:type="spellStart"/>
      <w:r>
        <w:t>since</w:t>
      </w:r>
      <w:proofErr w:type="spellEnd"/>
      <w:r>
        <w:t xml:space="preserve"> </w:t>
      </w:r>
      <w:proofErr w:type="spellStart"/>
      <w:r>
        <w:t>it’s</w:t>
      </w:r>
      <w:proofErr w:type="spellEnd"/>
      <w:r>
        <w:t xml:space="preserve"> </w:t>
      </w:r>
      <w:proofErr w:type="spellStart"/>
      <w:r>
        <w:t>blank</w:t>
      </w:r>
      <w:proofErr w:type="spellEnd"/>
      <w:r>
        <w:t>?</w:t>
      </w:r>
    </w:p>
  </w:comment>
  <w:comment w:id="1" w:author="Ian Pettigrew" w:date="2019-01-24T14:16:00Z" w:initials="IP">
    <w:p w14:paraId="22A0FEC8" w14:textId="08672627" w:rsidR="000F3766" w:rsidRDefault="000F3766">
      <w:pPr>
        <w:pStyle w:val="CommentText"/>
      </w:pPr>
      <w:r>
        <w:rPr>
          <w:rStyle w:val="CommentReference"/>
        </w:rPr>
        <w:annotationRef/>
      </w:r>
      <w:proofErr w:type="spellStart"/>
      <w:r>
        <w:t>Please</w:t>
      </w:r>
      <w:proofErr w:type="spellEnd"/>
      <w:r>
        <w:t xml:space="preserve"> </w:t>
      </w:r>
      <w:proofErr w:type="spellStart"/>
      <w:r>
        <w:t>capitalize</w:t>
      </w:r>
      <w:proofErr w:type="spellEnd"/>
      <w:r>
        <w:t xml:space="preserve"> « Web »</w:t>
      </w:r>
    </w:p>
  </w:comment>
  <w:comment w:id="3" w:author="Ian Pettigrew" w:date="2019-01-24T14:18:00Z" w:initials="IP">
    <w:p w14:paraId="59BFC745" w14:textId="23A468CC" w:rsidR="000F3766" w:rsidRDefault="000F3766">
      <w:pPr>
        <w:pStyle w:val="CommentText"/>
      </w:pPr>
      <w:r>
        <w:rPr>
          <w:rStyle w:val="CommentReference"/>
        </w:rPr>
        <w:annotationRef/>
      </w:r>
    </w:p>
    <w:p w14:paraId="7B2C9B9B" w14:textId="75552B07" w:rsidR="000F3766" w:rsidRDefault="000F3766" w:rsidP="000F3766">
      <w:pPr>
        <w:pStyle w:val="CommentText"/>
        <w:rPr>
          <w:rStyle w:val="CommentReference"/>
        </w:rPr>
      </w:pPr>
      <w:proofErr w:type="spellStart"/>
      <w:r>
        <w:rPr>
          <w:rStyle w:val="CommentReference"/>
        </w:rPr>
        <w:t>Column</w:t>
      </w:r>
      <w:proofErr w:type="spellEnd"/>
      <w:r>
        <w:rPr>
          <w:rStyle w:val="CommentReference"/>
        </w:rPr>
        <w:t xml:space="preserve"> </w:t>
      </w:r>
      <w:proofErr w:type="spellStart"/>
      <w:r>
        <w:rPr>
          <w:rStyle w:val="CommentReference"/>
        </w:rPr>
        <w:t>headings</w:t>
      </w:r>
      <w:proofErr w:type="spellEnd"/>
      <w:r>
        <w:rPr>
          <w:rStyle w:val="CommentReference"/>
        </w:rPr>
        <w:t xml:space="preserve"> (</w:t>
      </w:r>
      <w:proofErr w:type="spellStart"/>
      <w:r>
        <w:rPr>
          <w:rStyle w:val="CommentReference"/>
        </w:rPr>
        <w:t>left</w:t>
      </w:r>
      <w:proofErr w:type="spellEnd"/>
      <w:r>
        <w:rPr>
          <w:rStyle w:val="CommentReference"/>
        </w:rPr>
        <w:t xml:space="preserve"> to right) </w:t>
      </w:r>
      <w:proofErr w:type="spellStart"/>
      <w:r>
        <w:rPr>
          <w:rStyle w:val="CommentReference"/>
        </w:rPr>
        <w:t>should</w:t>
      </w:r>
      <w:proofErr w:type="spellEnd"/>
      <w:r>
        <w:rPr>
          <w:rStyle w:val="CommentReference"/>
        </w:rPr>
        <w:t xml:space="preserve"> </w:t>
      </w:r>
      <w:proofErr w:type="spellStart"/>
      <w:r>
        <w:rPr>
          <w:rStyle w:val="CommentReference"/>
        </w:rPr>
        <w:t>read</w:t>
      </w:r>
      <w:proofErr w:type="spellEnd"/>
      <w:r>
        <w:rPr>
          <w:rStyle w:val="CommentReference"/>
        </w:rPr>
        <w:t xml:space="preserve"> : </w:t>
      </w:r>
    </w:p>
    <w:p w14:paraId="5F60B256" w14:textId="77777777" w:rsidR="000F3766" w:rsidRDefault="000F3766" w:rsidP="000F3766">
      <w:pPr>
        <w:pStyle w:val="CommentText"/>
        <w:rPr>
          <w:rStyle w:val="CommentReference"/>
        </w:rPr>
      </w:pPr>
    </w:p>
    <w:p w14:paraId="795A75E0" w14:textId="77777777" w:rsidR="000F3766" w:rsidRDefault="000F3766" w:rsidP="000F3766">
      <w:pPr>
        <w:pStyle w:val="CommentText"/>
      </w:pPr>
      <w:r>
        <w:t>Produit</w:t>
      </w:r>
    </w:p>
    <w:p w14:paraId="1E691A39" w14:textId="77777777" w:rsidR="000F3766" w:rsidRDefault="000F3766" w:rsidP="000F3766">
      <w:pPr>
        <w:pStyle w:val="CommentText"/>
      </w:pPr>
      <w:r>
        <w:t>Pays/province</w:t>
      </w:r>
    </w:p>
    <w:p w14:paraId="411FBC52" w14:textId="77777777" w:rsidR="000F3766" w:rsidRDefault="000F3766" w:rsidP="000F3766">
      <w:pPr>
        <w:pStyle w:val="CommentText"/>
      </w:pPr>
      <w:r>
        <w:t>Capitale</w:t>
      </w:r>
    </w:p>
    <w:p w14:paraId="798877CB" w14:textId="77777777" w:rsidR="000F3766" w:rsidRDefault="000F3766" w:rsidP="000F3766">
      <w:pPr>
        <w:pStyle w:val="CommentText"/>
      </w:pPr>
      <w:r>
        <w:t>Distance entre le point de départ à Toronto</w:t>
      </w:r>
    </w:p>
    <w:p w14:paraId="03689711" w14:textId="77777777" w:rsidR="000F3766" w:rsidRDefault="000F3766" w:rsidP="000F3766">
      <w:pPr>
        <w:pStyle w:val="CommentText"/>
      </w:pPr>
      <w:r>
        <w:t>Temps approximatif d’expédition (heures)</w:t>
      </w:r>
    </w:p>
    <w:p w14:paraId="5E782571" w14:textId="77777777" w:rsidR="000F3766" w:rsidRDefault="000F3766" w:rsidP="000F3766">
      <w:pPr>
        <w:pStyle w:val="CommentText"/>
      </w:pPr>
      <w:r>
        <w:t>Temps approximatif de traitement (journées)</w:t>
      </w:r>
    </w:p>
    <w:p w14:paraId="5E3FAF16" w14:textId="0D924E7A" w:rsidR="000F3766" w:rsidRDefault="000F3766" w:rsidP="000F3766">
      <w:pPr>
        <w:pStyle w:val="CommentText"/>
      </w:pPr>
      <w:r>
        <w:t>Disponible en Ontario</w:t>
      </w:r>
    </w:p>
    <w:p w14:paraId="40D94655" w14:textId="6A6C0491" w:rsidR="000F3766" w:rsidRDefault="000F3766" w:rsidP="000F3766">
      <w:pPr>
        <w:pStyle w:val="CommentText"/>
      </w:pPr>
    </w:p>
    <w:p w14:paraId="4CF818C6" w14:textId="6F16CD7F" w:rsidR="000F3766" w:rsidRDefault="000F3766" w:rsidP="000F3766">
      <w:pPr>
        <w:pStyle w:val="CommentText"/>
      </w:pPr>
      <w:r>
        <w:t xml:space="preserve">If the items IN the chart </w:t>
      </w:r>
      <w:proofErr w:type="spellStart"/>
      <w:r>
        <w:t>were</w:t>
      </w:r>
      <w:proofErr w:type="spellEnd"/>
      <w:r>
        <w:t xml:space="preserve"> </w:t>
      </w:r>
      <w:proofErr w:type="spellStart"/>
      <w:r>
        <w:t>translated</w:t>
      </w:r>
      <w:proofErr w:type="spellEnd"/>
      <w:r>
        <w:t xml:space="preserve"> in </w:t>
      </w:r>
      <w:proofErr w:type="spellStart"/>
      <w:r>
        <w:t>Lesson</w:t>
      </w:r>
      <w:proofErr w:type="spellEnd"/>
      <w:r>
        <w:t xml:space="preserve"> 1 of 2, </w:t>
      </w:r>
      <w:proofErr w:type="spellStart"/>
      <w:r>
        <w:t>can</w:t>
      </w:r>
      <w:proofErr w:type="spellEnd"/>
      <w:r>
        <w:t xml:space="preserve"> </w:t>
      </w:r>
      <w:proofErr w:type="spellStart"/>
      <w:r>
        <w:t>it</w:t>
      </w:r>
      <w:proofErr w:type="spellEnd"/>
      <w:r>
        <w:t xml:space="preserve"> </w:t>
      </w:r>
      <w:proofErr w:type="spellStart"/>
      <w:r>
        <w:t>be</w:t>
      </w:r>
      <w:proofErr w:type="spellEnd"/>
      <w:r>
        <w:t xml:space="preserve"> </w:t>
      </w:r>
      <w:proofErr w:type="spellStart"/>
      <w:r>
        <w:t>copied</w:t>
      </w:r>
      <w:proofErr w:type="spellEnd"/>
      <w:r>
        <w:t xml:space="preserve"> </w:t>
      </w:r>
      <w:proofErr w:type="spellStart"/>
      <w:r>
        <w:t>here</w:t>
      </w:r>
      <w:proofErr w:type="spellEnd"/>
    </w:p>
    <w:p w14:paraId="6D50B74E" w14:textId="77777777" w:rsidR="000F3766" w:rsidRDefault="000F3766" w:rsidP="000F3766">
      <w:pPr>
        <w:pStyle w:val="CommentText"/>
      </w:pPr>
    </w:p>
    <w:p w14:paraId="4B7AC185" w14:textId="4C950FF7" w:rsidR="000F3766" w:rsidRDefault="000F3766" w:rsidP="000F3766">
      <w:pPr>
        <w:pStyle w:val="CommentText"/>
      </w:pPr>
      <w:bookmarkStart w:id="4" w:name="_Hlk536103062"/>
      <w:r>
        <w:t xml:space="preserve">A line </w:t>
      </w:r>
      <w:proofErr w:type="spellStart"/>
      <w:r>
        <w:t>under</w:t>
      </w:r>
      <w:proofErr w:type="spellEnd"/>
      <w:r>
        <w:t xml:space="preserve"> 6) at </w:t>
      </w:r>
      <w:proofErr w:type="spellStart"/>
      <w:r>
        <w:t>bottom</w:t>
      </w:r>
      <w:proofErr w:type="spellEnd"/>
      <w:r>
        <w:t xml:space="preserve"> of chart </w:t>
      </w:r>
      <w:proofErr w:type="spellStart"/>
      <w:r>
        <w:t>is</w:t>
      </w:r>
      <w:proofErr w:type="spellEnd"/>
      <w:r>
        <w:t xml:space="preserve"> </w:t>
      </w:r>
      <w:proofErr w:type="spellStart"/>
      <w:r>
        <w:t>cut</w:t>
      </w:r>
      <w:proofErr w:type="spellEnd"/>
      <w:r>
        <w:t xml:space="preserve"> off</w:t>
      </w:r>
      <w:bookmarkEnd w:id="4"/>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E68073" w15:done="0"/>
  <w15:commentEx w15:paraId="22A0FEC8" w15:done="0"/>
  <w15:commentEx w15:paraId="4B7AC1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68073" w16cid:durableId="1FF4471B"/>
  <w16cid:commentId w16cid:paraId="22A0FEC8" w16cid:durableId="1FF44755"/>
  <w16cid:commentId w16cid:paraId="4B7AC185" w16cid:durableId="1FF447A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2AE49" w14:textId="77777777" w:rsidR="002C64F4" w:rsidRDefault="002C64F4" w:rsidP="000219F5">
      <w:r>
        <w:separator/>
      </w:r>
    </w:p>
  </w:endnote>
  <w:endnote w:type="continuationSeparator" w:id="0">
    <w:p w14:paraId="6676A286" w14:textId="77777777" w:rsidR="002C64F4" w:rsidRDefault="002C64F4"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charset w:val="00"/>
    <w:family w:val="auto"/>
    <w:pitch w:val="variable"/>
    <w:sig w:usb0="80000027" w:usb1="00000000" w:usb2="00000000" w:usb3="00000000" w:csb0="00000001" w:csb1="00000000"/>
  </w:font>
  <w:font w:name="Gotham Medium">
    <w:altName w:val="Times New Roman"/>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CC12B7" w:rsidRDefault="00CC12B7"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CC12B7" w:rsidRDefault="00CC12B7"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CC12B7" w:rsidRPr="00295906" w:rsidRDefault="00CC12B7"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CF62A4">
      <w:rPr>
        <w:rStyle w:val="PageNumber"/>
        <w:rFonts w:ascii="Verdana" w:hAnsi="Verdana" w:cs="Arial"/>
        <w:b/>
        <w:noProof/>
        <w:color w:val="FFFFFF" w:themeColor="background1"/>
        <w:sz w:val="20"/>
        <w:szCs w:val="20"/>
      </w:rPr>
      <w:t>4</w:t>
    </w:r>
    <w:r w:rsidRPr="00295906">
      <w:rPr>
        <w:rStyle w:val="PageNumber"/>
        <w:rFonts w:ascii="Verdana" w:hAnsi="Verdana" w:cs="Arial"/>
        <w:b/>
        <w:color w:val="FFFFFF" w:themeColor="background1"/>
        <w:sz w:val="20"/>
        <w:szCs w:val="20"/>
      </w:rPr>
      <w:fldChar w:fldCharType="end"/>
    </w:r>
  </w:p>
  <w:p w14:paraId="6CB54B19" w14:textId="1D5AA966" w:rsidR="00CC12B7" w:rsidRPr="003F187B" w:rsidRDefault="00257D51" w:rsidP="003F187B">
    <w:pPr>
      <w:pStyle w:val="Footer"/>
      <w:ind w:right="360"/>
      <w:rPr>
        <w:rFonts w:ascii="Arial" w:hAnsi="Arial" w:cs="Arial"/>
        <w:b/>
        <w:color w:val="FFFFFF" w:themeColor="background1"/>
        <w:sz w:val="20"/>
        <w:szCs w:val="20"/>
      </w:rPr>
    </w:pPr>
    <w:r>
      <w:rPr>
        <w:rFonts w:ascii="Arial" w:hAnsi="Arial"/>
        <w:b/>
        <w:noProof/>
        <w:color w:val="FFFFFF" w:themeColor="background1"/>
        <w:sz w:val="20"/>
        <w:szCs w:val="20"/>
        <w:lang w:val="en-US"/>
      </w:rPr>
      <w:drawing>
        <wp:anchor distT="0" distB="0" distL="114300" distR="114300" simplePos="0" relativeHeight="251660288" behindDoc="0" locked="0" layoutInCell="1" allowOverlap="1" wp14:anchorId="29FEEA46" wp14:editId="3B99050D">
          <wp:simplePos x="0" y="0"/>
          <wp:positionH relativeFrom="column">
            <wp:posOffset>-8255</wp:posOffset>
          </wp:positionH>
          <wp:positionV relativeFrom="paragraph">
            <wp:posOffset>55245</wp:posOffset>
          </wp:positionV>
          <wp:extent cx="2963545"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sidR="00CC12B7">
      <w:rPr>
        <w:rFonts w:ascii="Arial" w:hAnsi="Arial"/>
        <w:b/>
        <w:noProof/>
        <w:color w:val="FFFFFF" w:themeColor="background1"/>
        <w:sz w:val="20"/>
        <w:szCs w:val="20"/>
        <w:lang w:val="en-US"/>
      </w:rPr>
      <mc:AlternateContent>
        <mc:Choice Requires="wps">
          <w:drawing>
            <wp:anchor distT="0" distB="0" distL="114300" distR="114300" simplePos="0" relativeHeight="251668480" behindDoc="1" locked="0" layoutInCell="1" allowOverlap="1" wp14:anchorId="396E8712" wp14:editId="595561E2">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F00F7F5"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CC12B7" w:rsidRPr="00295906" w:rsidRDefault="00CC12B7"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CF62A4">
      <w:rPr>
        <w:rStyle w:val="PageNumber"/>
        <w:rFonts w:ascii="Verdana" w:hAnsi="Verdana" w:cs="Arial"/>
        <w:b/>
        <w:noProof/>
        <w:color w:val="FFFFFF" w:themeColor="background1"/>
        <w:sz w:val="20"/>
        <w:szCs w:val="20"/>
      </w:rPr>
      <w:t>7</w:t>
    </w:r>
    <w:r w:rsidRPr="00295906">
      <w:rPr>
        <w:rStyle w:val="PageNumber"/>
        <w:rFonts w:ascii="Verdana" w:hAnsi="Verdana" w:cs="Arial"/>
        <w:b/>
        <w:color w:val="FFFFFF" w:themeColor="background1"/>
        <w:sz w:val="20"/>
        <w:szCs w:val="20"/>
      </w:rPr>
      <w:fldChar w:fldCharType="end"/>
    </w:r>
  </w:p>
  <w:p w14:paraId="4B8501C6" w14:textId="17BE817A" w:rsidR="00CC12B7" w:rsidRPr="003F187B" w:rsidRDefault="00257D51" w:rsidP="003F187B">
    <w:pPr>
      <w:pStyle w:val="Footer"/>
      <w:ind w:right="360"/>
      <w:rPr>
        <w:rFonts w:ascii="Arial" w:hAnsi="Arial" w:cs="Arial"/>
        <w:b/>
        <w:color w:val="FFFFFF" w:themeColor="background1"/>
        <w:sz w:val="20"/>
        <w:szCs w:val="20"/>
      </w:rPr>
    </w:pPr>
    <w:r>
      <w:rPr>
        <w:rFonts w:ascii="Arial" w:hAnsi="Arial"/>
        <w:b/>
        <w:noProof/>
        <w:color w:val="FFFFFF" w:themeColor="background1"/>
        <w:sz w:val="20"/>
        <w:szCs w:val="20"/>
        <w:lang w:val="en-US"/>
      </w:rPr>
      <w:drawing>
        <wp:anchor distT="0" distB="0" distL="114300" distR="114300" simplePos="0" relativeHeight="251678720" behindDoc="0" locked="0" layoutInCell="1" allowOverlap="1" wp14:anchorId="37EDEDED" wp14:editId="5F65ABFE">
          <wp:simplePos x="0" y="0"/>
          <wp:positionH relativeFrom="column">
            <wp:posOffset>-8255</wp:posOffset>
          </wp:positionH>
          <wp:positionV relativeFrom="paragraph">
            <wp:posOffset>55245</wp:posOffset>
          </wp:positionV>
          <wp:extent cx="2963545"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sidR="00CC12B7">
      <w:rPr>
        <w:rFonts w:ascii="Arial" w:hAnsi="Arial"/>
        <w:b/>
        <w:noProof/>
        <w:color w:val="FFFFFF" w:themeColor="background1"/>
        <w:sz w:val="20"/>
        <w:szCs w:val="20"/>
        <w:lang w:val="en-US"/>
      </w:rPr>
      <mc:AlternateContent>
        <mc:Choice Requires="wps">
          <w:drawing>
            <wp:anchor distT="0" distB="0" distL="114300" distR="114300" simplePos="0" relativeHeight="251679744" behindDoc="1" locked="0" layoutInCell="1" allowOverlap="1" wp14:anchorId="45BAB9D3" wp14:editId="113CAA80">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0D2DA3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C4B01" w14:textId="77777777" w:rsidR="002C64F4" w:rsidRDefault="002C64F4" w:rsidP="000219F5">
      <w:r>
        <w:separator/>
      </w:r>
    </w:p>
  </w:footnote>
  <w:footnote w:type="continuationSeparator" w:id="0">
    <w:p w14:paraId="5D1F4583" w14:textId="77777777" w:rsidR="002C64F4" w:rsidRDefault="002C64F4"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CC12B7" w:rsidRPr="003F187B" w:rsidRDefault="00CC12B7" w:rsidP="00567EC5">
    <w:pPr>
      <w:pStyle w:val="Header"/>
      <w:spacing w:after="760"/>
      <w:ind w:left="446"/>
    </w:pPr>
    <w:r>
      <w:rPr>
        <w:noProof/>
        <w:lang w:val="en-US"/>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422EB338" w:rsidR="00CC12B7" w:rsidRPr="00D552CC" w:rsidRDefault="00D05BEB" w:rsidP="00DA30E1">
                          <w:pPr>
                            <w:pStyle w:val="Heading"/>
                          </w:pPr>
                          <w:r>
                            <w:t>Les produits frais sont-ils « frais »? Leçon 2 de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2EBDC3" id="_x0000_t202" coordsize="21600,21600" o:spt="202" path="m,l,21600r21600,l21600,xe">
              <v:stroke joinstyle="miter"/>
              <v:path gradientshapeok="t" o:connecttype="rect"/>
            </v:shapetype>
            <v:shape id="Text Box 5" o:spid="_x0000_s1031"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" filled="f" stroked="f">
              <v:textbox>
                <w:txbxContent>
                  <w:p w14:paraId="079CB5AD" w14:textId="422EB338" w:rsidR="00CC12B7" w:rsidRPr="00D552CC" w:rsidRDefault="00D05BEB" w:rsidP="00DA30E1">
                    <w:pPr>
                      <w:pStyle w:val="Heading"/>
                    </w:pPr>
                    <w:r>
                      <w:t>Les produits frais sont-ils « frais »? Leçon 2 de 2</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CC12B7" w:rsidRPr="003F187B" w:rsidRDefault="00CC12B7" w:rsidP="00567EC5">
    <w:pPr>
      <w:pStyle w:val="Header"/>
      <w:spacing w:after="480"/>
      <w:ind w:left="360"/>
    </w:pPr>
    <w:r>
      <w:rPr>
        <w:noProof/>
        <w:lang w:val="en-US"/>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60F415F6" w:rsidR="00CC12B7" w:rsidRPr="009D62B6" w:rsidRDefault="00FB19BA" w:rsidP="002517FC">
                          <w:pPr>
                            <w:pStyle w:val="Header"/>
                            <w:rPr>
                              <w:rFonts w:ascii="Verdana" w:hAnsi="Verdana" w:cs="Arial"/>
                              <w:color w:val="FFFFFF" w:themeColor="background1"/>
                              <w:sz w:val="36"/>
                              <w:szCs w:val="36"/>
                            </w:rPr>
                          </w:pPr>
                          <w:r>
                            <w:rPr>
                              <w:rFonts w:ascii="Verdana" w:hAnsi="Verdana"/>
                              <w:color w:val="FFFFFF" w:themeColor="background1"/>
                              <w:sz w:val="36"/>
                              <w:szCs w:val="36"/>
                            </w:rPr>
                            <w:t xml:space="preserve">Les produits frais sont-ils « frais »? </w:t>
                          </w:r>
                          <w:r>
                            <w:rPr>
                              <w:rFonts w:ascii="Verdana" w:hAnsi="Verdana"/>
                              <w:color w:val="FFFFFF" w:themeColor="background1"/>
                              <w:sz w:val="36"/>
                              <w:szCs w:val="36"/>
                            </w:rPr>
                            <w:br/>
                            <w:t>Leçon 2 de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7B2ABF" id="_x0000_t202" coordsize="21600,21600" o:spt="202" path="m,l,21600r21600,l21600,xe">
              <v:stroke joinstyle="miter"/>
              <v:path gradientshapeok="t" o:connecttype="rect"/>
            </v:shapetype>
            <v:shape id="Text Box 1" o:spid="_x0000_s1032"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" filled="f" stroked="f">
              <v:textbox>
                <w:txbxContent>
                  <w:p w14:paraId="6ADA1B55" w14:textId="60F415F6" w:rsidR="00CC12B7" w:rsidRPr="009D62B6" w:rsidRDefault="00FB19BA" w:rsidP="002517FC">
                    <w:pPr>
                      <w:pStyle w:val="Header"/>
                      <w:rPr>
                        <w:rFonts w:ascii="Verdana" w:hAnsi="Verdana" w:cs="Arial"/>
                        <w:color w:val="FFFFFF" w:themeColor="background1"/>
                        <w:sz w:val="36"/>
                        <w:szCs w:val="36"/>
                      </w:rPr>
                    </w:pPr>
                    <w:r>
                      <w:rPr>
                        <w:rFonts w:ascii="Verdana" w:hAnsi="Verdana"/>
                        <w:color w:val="FFFFFF" w:themeColor="background1"/>
                        <w:sz w:val="36"/>
                        <w:szCs w:val="36"/>
                      </w:rPr>
                      <w:t xml:space="preserve">Les produits frais sont-ils « frais »? </w:t>
                    </w:r>
                    <w:r>
                      <w:rPr>
                        <w:rFonts w:ascii="Verdana" w:hAnsi="Verdana"/>
                        <w:color w:val="FFFFFF" w:themeColor="background1"/>
                        <w:sz w:val="36"/>
                        <w:szCs w:val="36"/>
                      </w:rPr>
                      <w:br/>
                      <w:t>Leçon 2 de 2</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CC12B7" w:rsidRPr="003F187B" w:rsidRDefault="00CC12B7" w:rsidP="00872DBF">
    <w:pPr>
      <w:pStyle w:val="Header"/>
      <w:tabs>
        <w:tab w:val="clear" w:pos="4680"/>
        <w:tab w:val="clear" w:pos="9360"/>
        <w:tab w:val="left" w:pos="2528"/>
      </w:tabs>
      <w:spacing w:after="480"/>
      <w:ind w:left="360"/>
    </w:pPr>
    <w:r>
      <w:rPr>
        <w:rFonts w:ascii="Verdana" w:hAnsi="Verdana"/>
        <w:noProof/>
        <w:color w:val="FFFFFF" w:themeColor="background1"/>
        <w:sz w:val="36"/>
        <w:szCs w:val="36"/>
        <w:lang w:val="en-US"/>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4A5451AD" w:rsidR="00CC12B7" w:rsidRPr="009D62B6" w:rsidRDefault="004D4F19" w:rsidP="00681C0F">
                          <w:pPr>
                            <w:pStyle w:val="Header"/>
                            <w:rPr>
                              <w:rFonts w:ascii="Verdana" w:hAnsi="Verdana" w:cs="Arial"/>
                              <w:color w:val="FFFFFF" w:themeColor="background1"/>
                              <w:sz w:val="36"/>
                              <w:szCs w:val="36"/>
                            </w:rPr>
                          </w:pPr>
                          <w:r>
                            <w:rPr>
                              <w:rFonts w:ascii="Verdana" w:hAnsi="Verdana"/>
                              <w:color w:val="FFFFFF" w:themeColor="background1"/>
                              <w:sz w:val="36"/>
                              <w:szCs w:val="36"/>
                            </w:rPr>
                            <w:t xml:space="preserve">Les produits frais sont-ils « frais »? </w:t>
                          </w:r>
                          <w:r>
                            <w:rPr>
                              <w:rFonts w:ascii="Verdana" w:hAnsi="Verdana"/>
                              <w:color w:val="FFFFFF" w:themeColor="background1"/>
                              <w:sz w:val="36"/>
                              <w:szCs w:val="36"/>
                            </w:rPr>
                            <w:br/>
                            <w:t>Leçon 2 de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F9F924" id="_x0000_t202" coordsize="21600,21600" o:spt="202" path="m,l,21600r21600,l21600,xe">
              <v:stroke joinstyle="miter"/>
              <v:path gradientshapeok="t" o:connecttype="rect"/>
            </v:shapetype>
            <v:shape id="Text Box 22" o:spid="_x0000_s1033"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" filled="f" stroked="f">
              <v:textbox>
                <w:txbxContent>
                  <w:p w14:paraId="72B49235" w14:textId="4A5451AD" w:rsidR="00CC12B7" w:rsidRPr="009D62B6" w:rsidRDefault="004D4F19" w:rsidP="00681C0F">
                    <w:pPr>
                      <w:pStyle w:val="Header"/>
                      <w:rPr>
                        <w:rFonts w:ascii="Verdana" w:hAnsi="Verdana" w:cs="Arial"/>
                        <w:color w:val="FFFFFF" w:themeColor="background1"/>
                        <w:sz w:val="36"/>
                        <w:szCs w:val="36"/>
                      </w:rPr>
                    </w:pPr>
                    <w:r>
                      <w:rPr>
                        <w:rFonts w:ascii="Verdana" w:hAnsi="Verdana"/>
                        <w:color w:val="FFFFFF" w:themeColor="background1"/>
                        <w:sz w:val="36"/>
                        <w:szCs w:val="36"/>
                      </w:rPr>
                      <w:t xml:space="preserve">Les produits frais sont-ils « frais »? </w:t>
                    </w:r>
                    <w:r>
                      <w:rPr>
                        <w:rFonts w:ascii="Verdana" w:hAnsi="Verdana"/>
                        <w:color w:val="FFFFFF" w:themeColor="background1"/>
                        <w:sz w:val="36"/>
                        <w:szCs w:val="36"/>
                      </w:rPr>
                      <w:br/>
                      <w:t>Leçon 2 de 2</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2">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3">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4">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5">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52D4A"/>
    <w:multiLevelType w:val="hybridMultilevel"/>
    <w:tmpl w:val="6BCA8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57322F"/>
    <w:multiLevelType w:val="hybridMultilevel"/>
    <w:tmpl w:val="C3622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0"/>
  </w:num>
  <w:num w:numId="4">
    <w:abstractNumId w:val="8"/>
  </w:num>
  <w:num w:numId="5">
    <w:abstractNumId w:val="11"/>
  </w:num>
  <w:num w:numId="6">
    <w:abstractNumId w:val="7"/>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9"/>
  </w:num>
  <w:num w:numId="11">
    <w:abstractNumId w:val="6"/>
  </w:num>
  <w:num w:numId="12">
    <w:abstractNumId w:val="12"/>
  </w:num>
  <w:num w:numId="13">
    <w:abstractNumId w:val="1"/>
  </w:num>
  <w:num w:numId="14">
    <w:abstractNumId w:val="5"/>
  </w:num>
  <w:num w:numId="15">
    <w:abstractNumId w:val="2"/>
  </w:num>
  <w:num w:numId="16">
    <w:abstractNumId w:val="4"/>
  </w:num>
  <w:num w:numId="17">
    <w:abstractNumId w:val="13"/>
    <w:lvlOverride w:ilvl="0">
      <w:startOverride w:val="1"/>
    </w:lvlOverride>
  </w:num>
  <w:num w:numId="18">
    <w:abstractNumId w:val="3"/>
  </w:num>
  <w:num w:numId="19">
    <w:abstractNumId w:val="13"/>
    <w:lvlOverride w:ilvl="0">
      <w:startOverride w:val="1"/>
    </w:lvlOverride>
  </w:num>
  <w:num w:numId="20">
    <w:abstractNumId w:val="10"/>
  </w:num>
  <w:num w:numId="21">
    <w:abstractNumId w:val="15"/>
  </w:num>
  <w:numIdMacAtCleanup w:val="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n Pettigrew">
    <w15:presenceInfo w15:providerId="None" w15:userId="Ian Pettig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DC7"/>
    <w:rsid w:val="00022E67"/>
    <w:rsid w:val="00030CB4"/>
    <w:rsid w:val="00056336"/>
    <w:rsid w:val="00061AB9"/>
    <w:rsid w:val="000761FB"/>
    <w:rsid w:val="000838FC"/>
    <w:rsid w:val="00083DDB"/>
    <w:rsid w:val="0008490F"/>
    <w:rsid w:val="000A44BB"/>
    <w:rsid w:val="000A5685"/>
    <w:rsid w:val="000B1F37"/>
    <w:rsid w:val="000B43E4"/>
    <w:rsid w:val="000C2F77"/>
    <w:rsid w:val="000C45ED"/>
    <w:rsid w:val="000C4CD4"/>
    <w:rsid w:val="000C5055"/>
    <w:rsid w:val="000C72FA"/>
    <w:rsid w:val="000E39A9"/>
    <w:rsid w:val="000E4B52"/>
    <w:rsid w:val="000E566D"/>
    <w:rsid w:val="000F3766"/>
    <w:rsid w:val="000F5619"/>
    <w:rsid w:val="00100D2B"/>
    <w:rsid w:val="00103C5A"/>
    <w:rsid w:val="00104B6E"/>
    <w:rsid w:val="00110B8E"/>
    <w:rsid w:val="00125F03"/>
    <w:rsid w:val="001266F9"/>
    <w:rsid w:val="0012702B"/>
    <w:rsid w:val="001318E5"/>
    <w:rsid w:val="00142BAC"/>
    <w:rsid w:val="00153221"/>
    <w:rsid w:val="00166711"/>
    <w:rsid w:val="00166B2E"/>
    <w:rsid w:val="001670CF"/>
    <w:rsid w:val="001711E1"/>
    <w:rsid w:val="00176AA6"/>
    <w:rsid w:val="00183122"/>
    <w:rsid w:val="001840E2"/>
    <w:rsid w:val="0019639A"/>
    <w:rsid w:val="001A3D8E"/>
    <w:rsid w:val="001B0659"/>
    <w:rsid w:val="001B5268"/>
    <w:rsid w:val="001D6956"/>
    <w:rsid w:val="001D7E21"/>
    <w:rsid w:val="001E2BE7"/>
    <w:rsid w:val="001F0AE2"/>
    <w:rsid w:val="002013B5"/>
    <w:rsid w:val="00210558"/>
    <w:rsid w:val="00211A6F"/>
    <w:rsid w:val="00212BC0"/>
    <w:rsid w:val="00212CB5"/>
    <w:rsid w:val="00214411"/>
    <w:rsid w:val="00215889"/>
    <w:rsid w:val="00235F57"/>
    <w:rsid w:val="002407EE"/>
    <w:rsid w:val="00243AE8"/>
    <w:rsid w:val="0024470B"/>
    <w:rsid w:val="00250C66"/>
    <w:rsid w:val="002517FC"/>
    <w:rsid w:val="00253A1A"/>
    <w:rsid w:val="00257D51"/>
    <w:rsid w:val="0026196F"/>
    <w:rsid w:val="00262357"/>
    <w:rsid w:val="0027157A"/>
    <w:rsid w:val="002762CB"/>
    <w:rsid w:val="00276BD7"/>
    <w:rsid w:val="00277B81"/>
    <w:rsid w:val="00284777"/>
    <w:rsid w:val="00295906"/>
    <w:rsid w:val="002A3318"/>
    <w:rsid w:val="002A3D8E"/>
    <w:rsid w:val="002B462D"/>
    <w:rsid w:val="002C154B"/>
    <w:rsid w:val="002C635A"/>
    <w:rsid w:val="002C64F4"/>
    <w:rsid w:val="002D0AF9"/>
    <w:rsid w:val="002D4BA5"/>
    <w:rsid w:val="002D6072"/>
    <w:rsid w:val="002D6B46"/>
    <w:rsid w:val="002D6BD8"/>
    <w:rsid w:val="002E441B"/>
    <w:rsid w:val="003043E3"/>
    <w:rsid w:val="0030440C"/>
    <w:rsid w:val="003075A7"/>
    <w:rsid w:val="00313CFB"/>
    <w:rsid w:val="0032344D"/>
    <w:rsid w:val="00334DA9"/>
    <w:rsid w:val="00354048"/>
    <w:rsid w:val="00376D39"/>
    <w:rsid w:val="00380F87"/>
    <w:rsid w:val="00387291"/>
    <w:rsid w:val="00397969"/>
    <w:rsid w:val="003B7DC5"/>
    <w:rsid w:val="003C3AC4"/>
    <w:rsid w:val="003D47C1"/>
    <w:rsid w:val="003F187B"/>
    <w:rsid w:val="003F3690"/>
    <w:rsid w:val="003F690E"/>
    <w:rsid w:val="00415F5E"/>
    <w:rsid w:val="0041626A"/>
    <w:rsid w:val="0042208D"/>
    <w:rsid w:val="0042447B"/>
    <w:rsid w:val="004331F9"/>
    <w:rsid w:val="004365A8"/>
    <w:rsid w:val="00437CE6"/>
    <w:rsid w:val="00444C9F"/>
    <w:rsid w:val="00454AF1"/>
    <w:rsid w:val="00461AAB"/>
    <w:rsid w:val="00462C04"/>
    <w:rsid w:val="00466B83"/>
    <w:rsid w:val="00471E46"/>
    <w:rsid w:val="00474712"/>
    <w:rsid w:val="004754CE"/>
    <w:rsid w:val="0047704E"/>
    <w:rsid w:val="004824AF"/>
    <w:rsid w:val="0049541E"/>
    <w:rsid w:val="004A46BD"/>
    <w:rsid w:val="004B350C"/>
    <w:rsid w:val="004B454F"/>
    <w:rsid w:val="004B53A7"/>
    <w:rsid w:val="004D11FF"/>
    <w:rsid w:val="004D4F19"/>
    <w:rsid w:val="004E2FEE"/>
    <w:rsid w:val="004E393A"/>
    <w:rsid w:val="004E5E1F"/>
    <w:rsid w:val="004F5241"/>
    <w:rsid w:val="00500A5A"/>
    <w:rsid w:val="00501BB3"/>
    <w:rsid w:val="00504AED"/>
    <w:rsid w:val="0051036C"/>
    <w:rsid w:val="00515079"/>
    <w:rsid w:val="005161C4"/>
    <w:rsid w:val="0052488D"/>
    <w:rsid w:val="005304F9"/>
    <w:rsid w:val="00546293"/>
    <w:rsid w:val="00564081"/>
    <w:rsid w:val="00564F7D"/>
    <w:rsid w:val="0056776B"/>
    <w:rsid w:val="00567EC5"/>
    <w:rsid w:val="00567ED8"/>
    <w:rsid w:val="0057088F"/>
    <w:rsid w:val="005770E0"/>
    <w:rsid w:val="00577745"/>
    <w:rsid w:val="005843DB"/>
    <w:rsid w:val="00585562"/>
    <w:rsid w:val="00590B65"/>
    <w:rsid w:val="0059103B"/>
    <w:rsid w:val="00594D51"/>
    <w:rsid w:val="005A2DB2"/>
    <w:rsid w:val="005E2BF9"/>
    <w:rsid w:val="005F3389"/>
    <w:rsid w:val="00611A6A"/>
    <w:rsid w:val="00613FD9"/>
    <w:rsid w:val="0061435C"/>
    <w:rsid w:val="0062122B"/>
    <w:rsid w:val="00621F35"/>
    <w:rsid w:val="00626BB0"/>
    <w:rsid w:val="00627B08"/>
    <w:rsid w:val="00632EE5"/>
    <w:rsid w:val="00634F20"/>
    <w:rsid w:val="00637C38"/>
    <w:rsid w:val="00647132"/>
    <w:rsid w:val="00650DF7"/>
    <w:rsid w:val="006541A4"/>
    <w:rsid w:val="00654A5F"/>
    <w:rsid w:val="0067008A"/>
    <w:rsid w:val="0067462B"/>
    <w:rsid w:val="006801C5"/>
    <w:rsid w:val="006807D4"/>
    <w:rsid w:val="00681C0F"/>
    <w:rsid w:val="006824D1"/>
    <w:rsid w:val="006838D4"/>
    <w:rsid w:val="00686288"/>
    <w:rsid w:val="006918A7"/>
    <w:rsid w:val="00693081"/>
    <w:rsid w:val="006B058A"/>
    <w:rsid w:val="006C0BCE"/>
    <w:rsid w:val="006C1A7B"/>
    <w:rsid w:val="006D09DC"/>
    <w:rsid w:val="006D4EF9"/>
    <w:rsid w:val="006E1A5E"/>
    <w:rsid w:val="006E2224"/>
    <w:rsid w:val="006E5E0B"/>
    <w:rsid w:val="006F26DC"/>
    <w:rsid w:val="006F2C07"/>
    <w:rsid w:val="00705B32"/>
    <w:rsid w:val="00707C76"/>
    <w:rsid w:val="0071194A"/>
    <w:rsid w:val="007253BF"/>
    <w:rsid w:val="0073525F"/>
    <w:rsid w:val="007367B7"/>
    <w:rsid w:val="00736D79"/>
    <w:rsid w:val="00743D02"/>
    <w:rsid w:val="00765B6F"/>
    <w:rsid w:val="0077060A"/>
    <w:rsid w:val="0077560A"/>
    <w:rsid w:val="00775DE4"/>
    <w:rsid w:val="00787F10"/>
    <w:rsid w:val="007B54C8"/>
    <w:rsid w:val="007D693F"/>
    <w:rsid w:val="00800B7C"/>
    <w:rsid w:val="008124E0"/>
    <w:rsid w:val="00812594"/>
    <w:rsid w:val="00821C6F"/>
    <w:rsid w:val="0083159C"/>
    <w:rsid w:val="0083699C"/>
    <w:rsid w:val="008375A4"/>
    <w:rsid w:val="00837E0E"/>
    <w:rsid w:val="008417A2"/>
    <w:rsid w:val="00847E16"/>
    <w:rsid w:val="00850961"/>
    <w:rsid w:val="00850ADE"/>
    <w:rsid w:val="00850CF2"/>
    <w:rsid w:val="0085717B"/>
    <w:rsid w:val="00863846"/>
    <w:rsid w:val="00865EF7"/>
    <w:rsid w:val="00872DBF"/>
    <w:rsid w:val="00873418"/>
    <w:rsid w:val="00883A68"/>
    <w:rsid w:val="00885426"/>
    <w:rsid w:val="00893AD3"/>
    <w:rsid w:val="008A3EEF"/>
    <w:rsid w:val="008C3AF4"/>
    <w:rsid w:val="008C605B"/>
    <w:rsid w:val="008D10E7"/>
    <w:rsid w:val="008E519B"/>
    <w:rsid w:val="008E759C"/>
    <w:rsid w:val="008E7977"/>
    <w:rsid w:val="00906E2E"/>
    <w:rsid w:val="00912080"/>
    <w:rsid w:val="009120B8"/>
    <w:rsid w:val="00922C90"/>
    <w:rsid w:val="00933470"/>
    <w:rsid w:val="009336FB"/>
    <w:rsid w:val="00937653"/>
    <w:rsid w:val="00940D51"/>
    <w:rsid w:val="009435BD"/>
    <w:rsid w:val="00943A44"/>
    <w:rsid w:val="00943EA8"/>
    <w:rsid w:val="00955769"/>
    <w:rsid w:val="0097115C"/>
    <w:rsid w:val="009729D0"/>
    <w:rsid w:val="00975571"/>
    <w:rsid w:val="00990E47"/>
    <w:rsid w:val="009A30D2"/>
    <w:rsid w:val="009A31A8"/>
    <w:rsid w:val="009A4CD3"/>
    <w:rsid w:val="009A6B0B"/>
    <w:rsid w:val="009D1A82"/>
    <w:rsid w:val="009D42FE"/>
    <w:rsid w:val="009D4564"/>
    <w:rsid w:val="009D5A1C"/>
    <w:rsid w:val="009D62B6"/>
    <w:rsid w:val="009E1989"/>
    <w:rsid w:val="009E6C5E"/>
    <w:rsid w:val="009F21B2"/>
    <w:rsid w:val="009F2541"/>
    <w:rsid w:val="00A006EC"/>
    <w:rsid w:val="00A00A43"/>
    <w:rsid w:val="00A04617"/>
    <w:rsid w:val="00A06EC6"/>
    <w:rsid w:val="00A14B67"/>
    <w:rsid w:val="00A262BC"/>
    <w:rsid w:val="00A27B61"/>
    <w:rsid w:val="00A32345"/>
    <w:rsid w:val="00A41AD9"/>
    <w:rsid w:val="00A6347B"/>
    <w:rsid w:val="00A6488D"/>
    <w:rsid w:val="00A71124"/>
    <w:rsid w:val="00A72354"/>
    <w:rsid w:val="00A754D9"/>
    <w:rsid w:val="00A81BB3"/>
    <w:rsid w:val="00A82964"/>
    <w:rsid w:val="00A95FCA"/>
    <w:rsid w:val="00AA2E73"/>
    <w:rsid w:val="00AA5549"/>
    <w:rsid w:val="00AB0CA0"/>
    <w:rsid w:val="00AB3B08"/>
    <w:rsid w:val="00AB540F"/>
    <w:rsid w:val="00AC0A17"/>
    <w:rsid w:val="00AC5199"/>
    <w:rsid w:val="00AC6938"/>
    <w:rsid w:val="00AD18E7"/>
    <w:rsid w:val="00AD5765"/>
    <w:rsid w:val="00AE102D"/>
    <w:rsid w:val="00AE13D7"/>
    <w:rsid w:val="00AE2DB7"/>
    <w:rsid w:val="00B03A9E"/>
    <w:rsid w:val="00B07068"/>
    <w:rsid w:val="00B126AB"/>
    <w:rsid w:val="00B269A5"/>
    <w:rsid w:val="00B3192B"/>
    <w:rsid w:val="00B36248"/>
    <w:rsid w:val="00B410C6"/>
    <w:rsid w:val="00B64BCB"/>
    <w:rsid w:val="00B71F0C"/>
    <w:rsid w:val="00B848F7"/>
    <w:rsid w:val="00BA1E29"/>
    <w:rsid w:val="00BA392D"/>
    <w:rsid w:val="00BB7CCC"/>
    <w:rsid w:val="00BC6D3C"/>
    <w:rsid w:val="00BC7202"/>
    <w:rsid w:val="00BD6771"/>
    <w:rsid w:val="00BE4276"/>
    <w:rsid w:val="00BE7EC1"/>
    <w:rsid w:val="00BF5468"/>
    <w:rsid w:val="00C1035D"/>
    <w:rsid w:val="00C24C34"/>
    <w:rsid w:val="00C2565E"/>
    <w:rsid w:val="00C26420"/>
    <w:rsid w:val="00C44FCE"/>
    <w:rsid w:val="00C45387"/>
    <w:rsid w:val="00C522B1"/>
    <w:rsid w:val="00C60A3E"/>
    <w:rsid w:val="00C62D0E"/>
    <w:rsid w:val="00C951F4"/>
    <w:rsid w:val="00C9685E"/>
    <w:rsid w:val="00CA0C50"/>
    <w:rsid w:val="00CC12B7"/>
    <w:rsid w:val="00CD6BE3"/>
    <w:rsid w:val="00CD7D85"/>
    <w:rsid w:val="00CE1266"/>
    <w:rsid w:val="00CF0487"/>
    <w:rsid w:val="00CF62A4"/>
    <w:rsid w:val="00CF72BC"/>
    <w:rsid w:val="00CF7DD0"/>
    <w:rsid w:val="00D00A9D"/>
    <w:rsid w:val="00D04015"/>
    <w:rsid w:val="00D05B6A"/>
    <w:rsid w:val="00D05BEB"/>
    <w:rsid w:val="00D07660"/>
    <w:rsid w:val="00D10ABB"/>
    <w:rsid w:val="00D10B25"/>
    <w:rsid w:val="00D21438"/>
    <w:rsid w:val="00D23F43"/>
    <w:rsid w:val="00D245B1"/>
    <w:rsid w:val="00D278DA"/>
    <w:rsid w:val="00D3108E"/>
    <w:rsid w:val="00D34CCE"/>
    <w:rsid w:val="00D4489F"/>
    <w:rsid w:val="00D47F77"/>
    <w:rsid w:val="00D524CD"/>
    <w:rsid w:val="00D5394E"/>
    <w:rsid w:val="00D552CC"/>
    <w:rsid w:val="00D56FAB"/>
    <w:rsid w:val="00D61F05"/>
    <w:rsid w:val="00D645E0"/>
    <w:rsid w:val="00D708FD"/>
    <w:rsid w:val="00D72B9D"/>
    <w:rsid w:val="00D756EE"/>
    <w:rsid w:val="00D9714C"/>
    <w:rsid w:val="00D97C27"/>
    <w:rsid w:val="00DA07DD"/>
    <w:rsid w:val="00DA30E1"/>
    <w:rsid w:val="00DA34DE"/>
    <w:rsid w:val="00DA62EB"/>
    <w:rsid w:val="00DB028A"/>
    <w:rsid w:val="00DB1CD2"/>
    <w:rsid w:val="00DB63AD"/>
    <w:rsid w:val="00DD0D46"/>
    <w:rsid w:val="00DD1911"/>
    <w:rsid w:val="00DD40A8"/>
    <w:rsid w:val="00DE2047"/>
    <w:rsid w:val="00DF5010"/>
    <w:rsid w:val="00E152EB"/>
    <w:rsid w:val="00E20AB6"/>
    <w:rsid w:val="00E31F84"/>
    <w:rsid w:val="00E32652"/>
    <w:rsid w:val="00E37112"/>
    <w:rsid w:val="00E409B7"/>
    <w:rsid w:val="00E45129"/>
    <w:rsid w:val="00E623DC"/>
    <w:rsid w:val="00E751AA"/>
    <w:rsid w:val="00E80C32"/>
    <w:rsid w:val="00E82A55"/>
    <w:rsid w:val="00E8311D"/>
    <w:rsid w:val="00E8753C"/>
    <w:rsid w:val="00E90EB1"/>
    <w:rsid w:val="00E910FA"/>
    <w:rsid w:val="00EA14EA"/>
    <w:rsid w:val="00EA5C76"/>
    <w:rsid w:val="00EA7F3A"/>
    <w:rsid w:val="00EB4605"/>
    <w:rsid w:val="00EB6D2D"/>
    <w:rsid w:val="00EC32C5"/>
    <w:rsid w:val="00EC7DA3"/>
    <w:rsid w:val="00EC7F6E"/>
    <w:rsid w:val="00ED6622"/>
    <w:rsid w:val="00ED7106"/>
    <w:rsid w:val="00EE3D34"/>
    <w:rsid w:val="00EE706C"/>
    <w:rsid w:val="00F10C9F"/>
    <w:rsid w:val="00F13448"/>
    <w:rsid w:val="00F14A72"/>
    <w:rsid w:val="00F22F22"/>
    <w:rsid w:val="00F2725E"/>
    <w:rsid w:val="00F35E1D"/>
    <w:rsid w:val="00F6163E"/>
    <w:rsid w:val="00F61662"/>
    <w:rsid w:val="00F72065"/>
    <w:rsid w:val="00F75708"/>
    <w:rsid w:val="00F76E4D"/>
    <w:rsid w:val="00F80B4F"/>
    <w:rsid w:val="00FA0464"/>
    <w:rsid w:val="00FA4364"/>
    <w:rsid w:val="00FA437F"/>
    <w:rsid w:val="00FB19BA"/>
    <w:rsid w:val="00FB4C92"/>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rPr>
  </w:style>
  <w:style w:type="paragraph" w:customStyle="1" w:styleId="GreyHeading">
    <w:name w:val="Grey Heading"/>
    <w:basedOn w:val="Normal"/>
    <w:qFormat/>
    <w:rsid w:val="00F6163E"/>
    <w:pPr>
      <w:spacing w:after="120"/>
    </w:pPr>
    <w:rPr>
      <w:rFonts w:ascii="Verdana" w:hAnsi="Verdana" w:cs="Arial"/>
      <w:b/>
      <w:bCs/>
      <w:color w:val="595A59"/>
      <w:sz w:val="20"/>
      <w:szCs w:val="20"/>
    </w:rPr>
  </w:style>
  <w:style w:type="paragraph" w:customStyle="1" w:styleId="Subhead">
    <w:name w:val="Subhead"/>
    <w:basedOn w:val="Normal"/>
    <w:qFormat/>
    <w:rsid w:val="00F6163E"/>
    <w:pPr>
      <w:spacing w:after="80"/>
    </w:pPr>
    <w:rPr>
      <w:rFonts w:ascii="Verdana" w:hAnsi="Verdana" w:cs="Arial"/>
      <w:b/>
      <w:sz w:val="20"/>
      <w:szCs w:val="20"/>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rPr>
  </w:style>
  <w:style w:type="paragraph" w:customStyle="1" w:styleId="LetteredList">
    <w:name w:val="Lettered List"/>
    <w:basedOn w:val="Copy"/>
    <w:qFormat/>
    <w:rsid w:val="00D708FD"/>
    <w:pPr>
      <w:numPr>
        <w:numId w:val="4"/>
      </w:numPr>
      <w:ind w:left="360"/>
    </w:p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rsid w:val="00D0766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D7106"/>
    <w:rPr>
      <w:b/>
      <w:bCs/>
      <w:sz w:val="20"/>
      <w:szCs w:val="20"/>
    </w:rPr>
  </w:style>
  <w:style w:type="character" w:customStyle="1" w:styleId="CommentSubjectChar">
    <w:name w:val="Comment Subject Char"/>
    <w:basedOn w:val="CommentTextChar"/>
    <w:link w:val="CommentSubject"/>
    <w:uiPriority w:val="99"/>
    <w:semiHidden/>
    <w:rsid w:val="00ED7106"/>
    <w:rPr>
      <w:b/>
      <w:bCs/>
      <w:sz w:val="20"/>
      <w:szCs w:val="20"/>
      <w:lang w:val="fr-CA"/>
    </w:rPr>
  </w:style>
  <w:style w:type="paragraph" w:styleId="Revision">
    <w:name w:val="Revision"/>
    <w:hidden/>
    <w:uiPriority w:val="99"/>
    <w:semiHidden/>
    <w:rsid w:val="00257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image" Target="media/image4.jpg"/><Relationship Id="rId47" Type="http://schemas.openxmlformats.org/officeDocument/2006/relationships/header" Target="header3.xml"/><Relationship Id="rId48" Type="http://schemas.openxmlformats.org/officeDocument/2006/relationships/footer" Target="footer3.xml"/><Relationship Id="rId49" Type="http://schemas.openxmlformats.org/officeDocument/2006/relationships/fontTable" Target="fontTable.xml"/><Relationship Id="rId20" Type="http://schemas.openxmlformats.org/officeDocument/2006/relationships/hyperlink" Target="http://www.ontariotable.com/how-to-buy-local-food/" TargetMode="External"/><Relationship Id="rId21" Type="http://schemas.openxmlformats.org/officeDocument/2006/relationships/hyperlink" Target="https://sustainontario.com/resources-2/ontario-eats-local" TargetMode="External"/><Relationship Id="rId22" Type="http://schemas.openxmlformats.org/officeDocument/2006/relationships/hyperlink" Target="https://www.ohea.on.ca/blog/10-reasons-to-buy-local" TargetMode="External"/><Relationship Id="rId23" Type="http://schemas.openxmlformats.org/officeDocument/2006/relationships/hyperlink" Target="http://www.unlockfood.ca/en/Articles/Food-Production/Benefits-of-Buying-Local-Food.aspx" TargetMode="External"/><Relationship Id="rId24" Type="http://schemas.openxmlformats.org/officeDocument/2006/relationships/hyperlink" Target="https://ueat.utoronto.ca/eating-local-bother/" TargetMode="External"/><Relationship Id="rId25" Type="http://schemas.openxmlformats.org/officeDocument/2006/relationships/hyperlink" Target="https://www.precisionnutrition.com/all-about-local-food" TargetMode="External"/><Relationship Id="rId26" Type="http://schemas.openxmlformats.org/officeDocument/2006/relationships/hyperlink" Target="https://www.cbc.ca/radio/checkup/blog/local-produce-can-be-healthier-than-its-imported-counterparts-1.3500788" TargetMode="External"/><Relationship Id="rId27" Type="http://schemas.openxmlformats.org/officeDocument/2006/relationships/header" Target="header2.xml"/><Relationship Id="rId28" Type="http://schemas.openxmlformats.org/officeDocument/2006/relationships/hyperlink" Target="http://ontariofarmfresh.com/7-great-reasons-to-buy-local-and-eat-in-season/" TargetMode="External"/><Relationship Id="rId29" Type="http://schemas.openxmlformats.org/officeDocument/2006/relationships/hyperlink" Target="https://www.huffingtonpost.ca/ontario-association-of-food-banks/6-reasons-to-buy-local_b_10226718.html" TargetMode="External"/><Relationship Id="rId50" Type="http://schemas.microsoft.com/office/2011/relationships/people" Target="people.xml"/><Relationship Id="rId51" Type="http://schemas.openxmlformats.org/officeDocument/2006/relationships/theme" Target="theme/theme1.xml"/><Relationship Id="rId52"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http://www.ontariotable.com/how-to-buy-local-food/" TargetMode="External"/><Relationship Id="rId31" Type="http://schemas.openxmlformats.org/officeDocument/2006/relationships/hyperlink" Target="https://sustainontario.com/resources-2/ontario-eats-local" TargetMode="External"/><Relationship Id="rId32" Type="http://schemas.openxmlformats.org/officeDocument/2006/relationships/hyperlink" Target="https://www.ohea.on.ca/blog/10-reasons-to-buy-local" TargetMode="External"/><Relationship Id="rId9" Type="http://schemas.openxmlformats.org/officeDocument/2006/relationships/footnotes" Target="footnotes.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hyperlink" Target="http://www.unlockfood.ca/en/Articles/Food-Production/Benefits-of-Buying-Local-Food.aspx" TargetMode="External"/><Relationship Id="rId34" Type="http://schemas.openxmlformats.org/officeDocument/2006/relationships/hyperlink" Target="https://ueat.utoronto.ca/eating-local-bother/" TargetMode="External"/><Relationship Id="rId35" Type="http://schemas.openxmlformats.org/officeDocument/2006/relationships/hyperlink" Target="https://www.precisionnutrition.com/all-about-local-food" TargetMode="External"/><Relationship Id="rId36" Type="http://schemas.openxmlformats.org/officeDocument/2006/relationships/hyperlink" Target="https://www.cbc.ca/radio/checkup/blog/local-produce-can-be-healthier-than-its-imported-counterparts-1.3500788" TargetMode="External"/><Relationship Id="rId10" Type="http://schemas.openxmlformats.org/officeDocument/2006/relationships/endnotes" Target="endnotes.xm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comments" Target="comments.xml"/><Relationship Id="rId15" Type="http://schemas.microsoft.com/office/2011/relationships/commentsExtended" Target="commentsExtended.xml"/><Relationship Id="rId16" Type="http://schemas.openxmlformats.org/officeDocument/2006/relationships/hyperlink" Target="http://www.edugains.ca/resources/CurriculumDocuments/LDCC_Math_9_10.pdf" TargetMode="External"/><Relationship Id="rId17" Type="http://schemas.openxmlformats.org/officeDocument/2006/relationships/hyperlink" Target="https://www.youtube.com/watch?v=_kU8gQAXT9E" TargetMode="External"/><Relationship Id="rId18" Type="http://schemas.openxmlformats.org/officeDocument/2006/relationships/hyperlink" Target="http://ontariofarmfresh.com/7-great-reasons-to-buy-local-and-eat-in-season/" TargetMode="External"/><Relationship Id="rId19" Type="http://schemas.openxmlformats.org/officeDocument/2006/relationships/hyperlink" Target="https://www.huffingtonpost.ca/ontario-association-of-food-banks/6-reasons-to-buy-local_b_10226718.html" TargetMode="External"/><Relationship Id="rId37" Type="http://schemas.openxmlformats.org/officeDocument/2006/relationships/hyperlink" Target="Https://www.prokerala.com/travel/distance/from-brasilia/to-toronto/" TargetMode="External"/><Relationship Id="rId38" Type="http://schemas.openxmlformats.org/officeDocument/2006/relationships/hyperlink" Target="https://www.ontario.ca/fr/terre-nourriciere/page/guide-de-disponibilite" TargetMode="External"/><Relationship Id="rId39" Type="http://schemas.openxmlformats.org/officeDocument/2006/relationships/hyperlink" Target="https://www.youtube.com/watch?v=_kU8gQAXT9E" TargetMode="External"/><Relationship Id="rId41" Type="http://schemas.openxmlformats.org/officeDocument/2006/relationships/hyperlink" Target="Https://www.prokerala.com/travel/distance/from-brasilia/to-toronto/" TargetMode="External"/><Relationship Id="rId42" Type="http://schemas.openxmlformats.org/officeDocument/2006/relationships/hyperlink" Target="https://www.ontario.ca/fr/terre-nourriciere/page/guide-de-disponibilite" TargetMode="External"/><Relationship Id="rId43" Type="http://schemas.openxmlformats.org/officeDocument/2006/relationships/hyperlink" Target="https://www.youtube.com/watch?v=_kU8gQAXT9E" TargetMode="External"/><Relationship Id="rId44" Type="http://schemas.openxmlformats.org/officeDocument/2006/relationships/hyperlink" Target="https://www.ontario.ca/fr/terre-nourriciere/page/guide-de-disponibilite" TargetMode="External"/><Relationship Id="rId45" Type="http://schemas.openxmlformats.org/officeDocument/2006/relationships/hyperlink" Target="https://www.ontario.ca/fr/terre-nourriciere/page/guide-de-disponibilit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123bd704384d24c496110e085c74b6d8">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91b718f7c3fb6af49ee613346c58b5f"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990DA5-C59B-4CF8-BFA9-A30AAA8CC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bcf3f-2f0e-4a20-8cdc-dbcdc161aab5"/>
    <ds:schemaRef ds:uri="c70e0953-1d0d-4f29-b348-3c4bcabe7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0A032-5444-41B3-ADF3-9D67B8B6753B}">
  <ds:schemaRefs>
    <ds:schemaRef ds:uri="http://schemas.microsoft.com/sharepoint/v3/contenttype/forms"/>
  </ds:schemaRefs>
</ds:datastoreItem>
</file>

<file path=customXml/itemProps3.xml><?xml version="1.0" encoding="utf-8"?>
<ds:datastoreItem xmlns:ds="http://schemas.openxmlformats.org/officeDocument/2006/customXml" ds:itemID="{9BBC59B0-CA13-41F3-922A-54F0A706A4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54C816-CF39-9545-9D34-64EB36C1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1416</Words>
  <Characters>8075</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12</cp:revision>
  <cp:lastPrinted>2017-09-26T01:57:00Z</cp:lastPrinted>
  <dcterms:created xsi:type="dcterms:W3CDTF">2018-10-26T19:58:00Z</dcterms:created>
  <dcterms:modified xsi:type="dcterms:W3CDTF">2019-03-04T21:35:00Z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