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0C45ED">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t>À propos de cette leçon</w:t>
            </w:r>
          </w:p>
        </w:tc>
      </w:tr>
      <w:tr w:rsidR="00AC5199" w14:paraId="7EFBE78B" w14:textId="77777777" w:rsidTr="00D72A8A">
        <w:trPr>
          <w:trHeight w:val="432"/>
        </w:trPr>
        <w:tc>
          <w:tcPr>
            <w:tcW w:w="10790" w:type="dxa"/>
            <w:shd w:val="clear" w:color="auto" w:fill="E6F5E4"/>
            <w:tcMar>
              <w:left w:w="259" w:type="dxa"/>
              <w:right w:w="259" w:type="dxa"/>
            </w:tcMar>
            <w:vAlign w:val="center"/>
          </w:tcPr>
          <w:p w14:paraId="0F0CF411" w14:textId="5AEC3C98" w:rsidR="00AC5199" w:rsidRPr="00D72A8A" w:rsidRDefault="00D07660" w:rsidP="00D72A8A">
            <w:pPr>
              <w:pStyle w:val="Copy"/>
              <w:spacing w:after="0"/>
              <w:rPr>
                <w:sz w:val="18"/>
                <w:szCs w:val="18"/>
              </w:rPr>
            </w:pPr>
            <w:r w:rsidRPr="00D72A8A">
              <w:rPr>
                <w:sz w:val="18"/>
                <w:szCs w:val="18"/>
              </w:rPr>
              <w:t>Dans cette leçon, les élèves examinent les avantages financiers et autres d’acheter des produits locaux.</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2200"/>
        <w:gridCol w:w="3428"/>
        <w:gridCol w:w="3706"/>
        <w:gridCol w:w="1466"/>
      </w:tblGrid>
      <w:tr w:rsidR="001266F9" w14:paraId="625608EB" w14:textId="77777777" w:rsidTr="00D72A8A">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D72A8A">
            <w:pPr>
              <w:rPr>
                <w:rFonts w:ascii="Verdana" w:hAnsi="Verdana" w:cs="Arial"/>
                <w:b/>
                <w:color w:val="FFFFFF" w:themeColor="background1"/>
                <w:sz w:val="20"/>
                <w:szCs w:val="20"/>
              </w:rPr>
            </w:pPr>
            <w:r>
              <w:rPr>
                <w:rFonts w:ascii="Verdana" w:hAnsi="Verdana"/>
                <w:b/>
                <w:color w:val="FFFFFF" w:themeColor="background1"/>
                <w:sz w:val="20"/>
                <w:szCs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Pr>
                <w:rFonts w:ascii="Verdana" w:hAnsi="Verdana"/>
                <w:b/>
                <w:color w:val="FFFFFF" w:themeColor="background1"/>
                <w:sz w:val="20"/>
                <w:szCs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Pr>
                <w:rFonts w:ascii="Verdana" w:hAnsi="Verdana"/>
                <w:b/>
                <w:color w:val="FFFFFF" w:themeColor="background1"/>
                <w:sz w:val="20"/>
                <w:szCs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73" w:type="dxa"/>
            </w:tcMar>
            <w:vAlign w:val="center"/>
          </w:tcPr>
          <w:p w14:paraId="459C9227" w14:textId="77777777" w:rsidR="00E910FA" w:rsidRPr="00030CB4" w:rsidRDefault="00E910FA" w:rsidP="00D72A8A">
            <w:pPr>
              <w:rPr>
                <w:rFonts w:ascii="Verdana" w:hAnsi="Verdana" w:cs="Arial"/>
                <w:b/>
                <w:color w:val="FFFFFF" w:themeColor="background1"/>
                <w:sz w:val="20"/>
                <w:szCs w:val="20"/>
              </w:rPr>
            </w:pPr>
            <w:r>
              <w:rPr>
                <w:rFonts w:ascii="Verdana" w:hAnsi="Verdana"/>
                <w:b/>
                <w:color w:val="FFFFFF" w:themeColor="background1"/>
                <w:sz w:val="20"/>
                <w:szCs w:val="20"/>
              </w:rPr>
              <w:t>Durée</w:t>
            </w:r>
          </w:p>
          <w:p w14:paraId="229FAA53" w14:textId="77777777" w:rsidR="00E910FA" w:rsidRPr="00030CB4" w:rsidRDefault="00E910FA" w:rsidP="00D72A8A">
            <w:pPr>
              <w:rPr>
                <w:rFonts w:ascii="Verdana" w:hAnsi="Verdana" w:cs="Arial"/>
                <w:b/>
                <w:color w:val="FFFFFF" w:themeColor="background1"/>
                <w:sz w:val="20"/>
                <w:szCs w:val="20"/>
              </w:rPr>
            </w:pPr>
            <w:proofErr w:type="gramStart"/>
            <w:r>
              <w:rPr>
                <w:rFonts w:ascii="Verdana" w:hAnsi="Verdana"/>
                <w:b/>
                <w:color w:val="FFFFFF" w:themeColor="background1"/>
                <w:sz w:val="20"/>
                <w:szCs w:val="20"/>
              </w:rPr>
              <w:t>suggérée</w:t>
            </w:r>
            <w:proofErr w:type="gramEnd"/>
          </w:p>
        </w:tc>
      </w:tr>
      <w:tr w:rsidR="00D04015" w:rsidRPr="00A419AC" w14:paraId="66B3D174" w14:textId="77777777" w:rsidTr="00D72A8A">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73" w:type="dxa"/>
            </w:tcMar>
          </w:tcPr>
          <w:p w14:paraId="19A10640" w14:textId="1566B5CB" w:rsidR="001670CF" w:rsidRPr="00D72A8A" w:rsidRDefault="00D07660" w:rsidP="00D72A8A">
            <w:pPr>
              <w:pStyle w:val="GradeLevel"/>
              <w:jc w:val="left"/>
              <w:rPr>
                <w:sz w:val="24"/>
                <w:szCs w:val="24"/>
              </w:rPr>
            </w:pPr>
            <w:r w:rsidRPr="00D72A8A">
              <w:rPr>
                <w:sz w:val="24"/>
                <w:szCs w:val="24"/>
              </w:rPr>
              <w:t>7</w:t>
            </w:r>
            <w:r w:rsidRPr="00D72A8A">
              <w:rPr>
                <w:sz w:val="24"/>
                <w:szCs w:val="24"/>
                <w:vertAlign w:val="superscript"/>
              </w:rPr>
              <w:t>e</w:t>
            </w:r>
            <w:r w:rsidRPr="00D72A8A">
              <w:rPr>
                <w:sz w:val="24"/>
                <w:szCs w:val="24"/>
              </w:rPr>
              <w:t xml:space="preserve"> à la 9</w:t>
            </w:r>
            <w:r w:rsidRPr="00D72A8A">
              <w:rPr>
                <w:sz w:val="24"/>
                <w:szCs w:val="24"/>
                <w:vertAlign w:val="superscript"/>
              </w:rPr>
              <w:t>e</w:t>
            </w:r>
            <w:r w:rsidRPr="00D72A8A">
              <w:rPr>
                <w:sz w:val="24"/>
                <w:szCs w:val="24"/>
              </w:rPr>
              <w:t xml:space="preserve"> année du cycle intermédiaire, y compris le </w:t>
            </w:r>
            <w:proofErr w:type="spellStart"/>
            <w:r w:rsidRPr="00D72A8A">
              <w:rPr>
                <w:sz w:val="24"/>
                <w:szCs w:val="24"/>
              </w:rPr>
              <w:t>CCBD</w:t>
            </w:r>
            <w:proofErr w:type="spellEnd"/>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17987C9" w14:textId="5F1194E8" w:rsidR="00D04015" w:rsidRPr="00D72A8A" w:rsidRDefault="00D07660" w:rsidP="00AC5199">
            <w:pPr>
              <w:pStyle w:val="Copy"/>
              <w:rPr>
                <w:sz w:val="18"/>
                <w:szCs w:val="18"/>
              </w:rPr>
            </w:pPr>
            <w:r w:rsidRPr="00D72A8A">
              <w:rPr>
                <w:sz w:val="18"/>
                <w:szCs w:val="18"/>
              </w:rPr>
              <w:t>Mathématiques</w:t>
            </w:r>
            <w:r w:rsidRPr="00D72A8A">
              <w:rPr>
                <w:sz w:val="18"/>
                <w:szCs w:val="18"/>
              </w:rPr>
              <w:br/>
              <w:t>Études sociales</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1C9BCDB8" w14:textId="2058FA00" w:rsidR="00D04015" w:rsidRPr="00D72A8A" w:rsidRDefault="00D07660" w:rsidP="00D07660">
            <w:pPr>
              <w:pStyle w:val="Copy"/>
              <w:rPr>
                <w:sz w:val="18"/>
                <w:szCs w:val="18"/>
              </w:rPr>
            </w:pPr>
            <w:r w:rsidRPr="00D72A8A">
              <w:rPr>
                <w:sz w:val="18"/>
                <w:szCs w:val="18"/>
              </w:rPr>
              <w:t>À la fin de cette leçon, les élèves seront en mesure d’expliquer les raisons financières, nutritionnelles et sociales pour lesquelles il peut être avantageux d’acheter des produits locaux.</w:t>
            </w:r>
          </w:p>
        </w:tc>
        <w:tc>
          <w:tcPr>
            <w:tcW w:w="1500" w:type="dxa"/>
            <w:tcBorders>
              <w:top w:val="nil"/>
              <w:left w:val="single" w:sz="8" w:space="0" w:color="54B948"/>
              <w:bottom w:val="single" w:sz="8" w:space="0" w:color="54B948"/>
              <w:right w:val="single" w:sz="8" w:space="0" w:color="54B948"/>
            </w:tcBorders>
            <w:tcMar>
              <w:top w:w="173" w:type="dxa"/>
              <w:left w:w="173" w:type="dxa"/>
            </w:tcMar>
          </w:tcPr>
          <w:p w14:paraId="202FD966" w14:textId="22EBA022" w:rsidR="00D04015" w:rsidRPr="00D72A8A" w:rsidRDefault="00D07660" w:rsidP="00070FA5">
            <w:pPr>
              <w:pStyle w:val="CopyCentred"/>
              <w:jc w:val="left"/>
              <w:rPr>
                <w:sz w:val="18"/>
                <w:szCs w:val="18"/>
              </w:rPr>
            </w:pPr>
            <w:r w:rsidRPr="00D72A8A">
              <w:rPr>
                <w:sz w:val="18"/>
                <w:szCs w:val="18"/>
              </w:rPr>
              <w:t>Au moins 2 leçons de 50 à</w:t>
            </w:r>
            <w:r w:rsidR="00A419AC">
              <w:rPr>
                <w:sz w:val="18"/>
                <w:szCs w:val="18"/>
              </w:rPr>
              <w:t xml:space="preserve"> </w:t>
            </w:r>
            <w:r w:rsidRPr="00D72A8A">
              <w:rPr>
                <w:sz w:val="18"/>
                <w:szCs w:val="18"/>
              </w:rPr>
              <w:t>75 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t>Liens avec le curriculum</w:t>
            </w:r>
          </w:p>
        </w:tc>
      </w:tr>
      <w:tr w:rsidR="00376D39" w14:paraId="028915D4" w14:textId="77777777" w:rsidTr="00D72A8A">
        <w:trPr>
          <w:trHeight w:val="6710"/>
        </w:trPr>
        <w:tc>
          <w:tcPr>
            <w:tcW w:w="10800" w:type="dxa"/>
            <w:shd w:val="clear" w:color="auto" w:fill="auto"/>
            <w:tcMar>
              <w:top w:w="173" w:type="dxa"/>
              <w:left w:w="259" w:type="dxa"/>
              <w:bottom w:w="173" w:type="dxa"/>
              <w:right w:w="115" w:type="dxa"/>
            </w:tcMar>
          </w:tcPr>
          <w:p w14:paraId="661D07B0" w14:textId="2F8B40F1" w:rsidR="00AC5199" w:rsidRPr="00D72A8A" w:rsidRDefault="00D07660" w:rsidP="00AC5199">
            <w:pPr>
              <w:pStyle w:val="GreyHeading"/>
              <w:rPr>
                <w:sz w:val="18"/>
                <w:szCs w:val="18"/>
              </w:rPr>
            </w:pPr>
            <w:r w:rsidRPr="00D72A8A">
              <w:rPr>
                <w:sz w:val="18"/>
                <w:szCs w:val="18"/>
              </w:rPr>
              <w:t xml:space="preserve">Programme d’enseignement élémentaire  </w:t>
            </w:r>
          </w:p>
          <w:p w14:paraId="02BCCD9F" w14:textId="653760A3" w:rsidR="00AC5199" w:rsidRPr="00D72A8A" w:rsidRDefault="00D07660" w:rsidP="00AC5199">
            <w:pPr>
              <w:pStyle w:val="Subhead"/>
              <w:rPr>
                <w:sz w:val="18"/>
                <w:szCs w:val="18"/>
              </w:rPr>
            </w:pPr>
            <w:r w:rsidRPr="00D72A8A">
              <w:rPr>
                <w:sz w:val="18"/>
                <w:szCs w:val="18"/>
              </w:rPr>
              <w:t>Mathématiques 7</w:t>
            </w:r>
            <w:r w:rsidRPr="00D72A8A">
              <w:rPr>
                <w:sz w:val="18"/>
                <w:szCs w:val="18"/>
                <w:vertAlign w:val="superscript"/>
              </w:rPr>
              <w:t>e</w:t>
            </w:r>
            <w:r w:rsidRPr="00D72A8A">
              <w:rPr>
                <w:sz w:val="18"/>
                <w:szCs w:val="18"/>
              </w:rPr>
              <w:t xml:space="preserve"> année </w:t>
            </w:r>
          </w:p>
          <w:p w14:paraId="18832D5A" w14:textId="26E04027" w:rsidR="00D07660" w:rsidRPr="00D72A8A" w:rsidRDefault="00D07660" w:rsidP="00AC5199">
            <w:pPr>
              <w:pStyle w:val="Subhead"/>
              <w:rPr>
                <w:sz w:val="18"/>
                <w:szCs w:val="18"/>
              </w:rPr>
            </w:pPr>
            <w:r w:rsidRPr="00D72A8A">
              <w:rPr>
                <w:sz w:val="18"/>
                <w:szCs w:val="18"/>
              </w:rPr>
              <w:t>Dans l’ensemble : (Sens du nombre et numération)</w:t>
            </w:r>
          </w:p>
          <w:p w14:paraId="42817177" w14:textId="3D7F7504" w:rsidR="00D07660" w:rsidRPr="00D72A8A" w:rsidRDefault="00D07660" w:rsidP="00D07660">
            <w:pPr>
              <w:pStyle w:val="Bullet"/>
              <w:rPr>
                <w:sz w:val="18"/>
                <w:szCs w:val="18"/>
              </w:rPr>
            </w:pPr>
            <w:r w:rsidRPr="00D72A8A">
              <w:rPr>
                <w:sz w:val="18"/>
                <w:szCs w:val="18"/>
              </w:rPr>
              <w:t>Appliquer une variété de stratégies de calcul pour résoudre des problèmes impliquant des nombres entiers et des nombres décimaux.</w:t>
            </w:r>
          </w:p>
          <w:p w14:paraId="7AEAA9B5" w14:textId="77777777" w:rsidR="00D07660" w:rsidRPr="00D72A8A" w:rsidRDefault="00D07660" w:rsidP="00D07660">
            <w:pPr>
              <w:pStyle w:val="Subhead"/>
              <w:rPr>
                <w:sz w:val="18"/>
                <w:szCs w:val="18"/>
              </w:rPr>
            </w:pPr>
            <w:r w:rsidRPr="00D72A8A">
              <w:rPr>
                <w:sz w:val="18"/>
                <w:szCs w:val="18"/>
              </w:rPr>
              <w:t>Spécifique</w:t>
            </w:r>
          </w:p>
          <w:p w14:paraId="177D8FE6" w14:textId="06A4AFEC" w:rsidR="00D07660" w:rsidRPr="00D72A8A" w:rsidRDefault="00D07660" w:rsidP="00D07660">
            <w:pPr>
              <w:pStyle w:val="Bullet"/>
              <w:rPr>
                <w:sz w:val="18"/>
                <w:szCs w:val="18"/>
              </w:rPr>
            </w:pPr>
            <w:r w:rsidRPr="00D72A8A">
              <w:rPr>
                <w:sz w:val="18"/>
                <w:szCs w:val="18"/>
              </w:rPr>
              <w:t xml:space="preserve">Identifier et comparer des entiers issus de la vie réelle </w:t>
            </w:r>
          </w:p>
          <w:p w14:paraId="613FC738" w14:textId="6327BC48" w:rsidR="00AC5199" w:rsidRPr="00D72A8A" w:rsidRDefault="00D07660" w:rsidP="00D07660">
            <w:pPr>
              <w:pStyle w:val="Bullet"/>
              <w:rPr>
                <w:sz w:val="18"/>
                <w:szCs w:val="18"/>
              </w:rPr>
            </w:pPr>
            <w:r w:rsidRPr="00D72A8A">
              <w:rPr>
                <w:sz w:val="18"/>
                <w:szCs w:val="18"/>
              </w:rPr>
              <w:t xml:space="preserve">Utiliser l’estimation pour résoudre des problèmes impliquant des opérations avec des nombres entiers, des décimales et des pourcentages afin de juger le caractère raisonnable d’une solution. </w:t>
            </w:r>
          </w:p>
          <w:p w14:paraId="3BE4B9E0" w14:textId="77777777" w:rsidR="00D07660" w:rsidRPr="00D72A8A" w:rsidRDefault="00D07660" w:rsidP="00D07660">
            <w:pPr>
              <w:pStyle w:val="Subhead"/>
              <w:rPr>
                <w:sz w:val="18"/>
                <w:szCs w:val="18"/>
              </w:rPr>
            </w:pPr>
            <w:r w:rsidRPr="00D72A8A">
              <w:rPr>
                <w:sz w:val="18"/>
                <w:szCs w:val="18"/>
              </w:rPr>
              <w:t>Dans l’ensemble : (Gestion des données et probabilités)</w:t>
            </w:r>
          </w:p>
          <w:p w14:paraId="50BB9220" w14:textId="3C626545" w:rsidR="00D07660" w:rsidRPr="00D72A8A" w:rsidRDefault="00D07660" w:rsidP="00D07660">
            <w:pPr>
              <w:pStyle w:val="Copy"/>
              <w:rPr>
                <w:sz w:val="18"/>
                <w:szCs w:val="18"/>
              </w:rPr>
            </w:pPr>
            <w:r w:rsidRPr="00D72A8A">
              <w:rPr>
                <w:sz w:val="18"/>
                <w:szCs w:val="18"/>
              </w:rPr>
              <w:t>• Élaborer et évaluer des arguments convaincants, basés sur l’analyse des données.</w:t>
            </w:r>
          </w:p>
          <w:p w14:paraId="46E1C7F7" w14:textId="77777777" w:rsidR="00D07660" w:rsidRPr="00D72A8A" w:rsidRDefault="00D07660" w:rsidP="00D07660">
            <w:pPr>
              <w:pStyle w:val="Subhead"/>
              <w:rPr>
                <w:sz w:val="18"/>
                <w:szCs w:val="18"/>
              </w:rPr>
            </w:pPr>
            <w:r w:rsidRPr="00D72A8A">
              <w:rPr>
                <w:sz w:val="18"/>
                <w:szCs w:val="18"/>
              </w:rPr>
              <w:t>Spécifique</w:t>
            </w:r>
          </w:p>
          <w:p w14:paraId="5EC12F9C" w14:textId="721CB135" w:rsidR="00D07660" w:rsidRPr="00D72A8A" w:rsidRDefault="00D07660" w:rsidP="00D07660">
            <w:pPr>
              <w:pStyle w:val="Bullet"/>
              <w:rPr>
                <w:sz w:val="18"/>
                <w:szCs w:val="18"/>
              </w:rPr>
            </w:pPr>
            <w:r w:rsidRPr="00D72A8A">
              <w:rPr>
                <w:sz w:val="18"/>
                <w:szCs w:val="18"/>
              </w:rPr>
              <w:t>Recueillir des données au moyen d’une enquête ou d’une expérience portant sur eux-mêmes, leur environnement, les problèmes de leur école ou de leur communauté, ou le contenu d’un autre sujet et consigner les observations ou les mesures.</w:t>
            </w:r>
          </w:p>
          <w:p w14:paraId="5801CB7B" w14:textId="455D3A22" w:rsidR="00D552CC" w:rsidRPr="00D72A8A" w:rsidRDefault="00D07660" w:rsidP="00D07660">
            <w:pPr>
              <w:pStyle w:val="Bullet"/>
              <w:rPr>
                <w:sz w:val="18"/>
                <w:szCs w:val="18"/>
              </w:rPr>
            </w:pPr>
            <w:r w:rsidRPr="00D72A8A">
              <w:rPr>
                <w:sz w:val="18"/>
                <w:szCs w:val="18"/>
              </w:rPr>
              <w:t>Recueillir et organiser des données primaires et secondaires catégorielles, discrètes ou continues et des données secondaires (p. ex. données numériques provenant de sites Web comme E-Stat ou Recensement à l’école) et afficher les données dans des graphiques, tableaux et diagrammes (y compris des tableaux de fréquence relative et des graphiques circulaires) qui portent les titres, étiquettes (p. ex. unités appropriées inscrites sur les axes) et échelles (p. ex. avec les incréments appropriés) qui conviennent au domaine et à la distribution des données, en utilisant divers outils (p. ex., documents graphiques, feuilles de calculs, logiciels statistiques dynamiques)</w:t>
            </w:r>
          </w:p>
          <w:p w14:paraId="7790A14E" w14:textId="5071DA02" w:rsidR="009729D0" w:rsidRPr="00D07660" w:rsidRDefault="009729D0" w:rsidP="009729D0">
            <w:pPr>
              <w:pStyle w:val="Bullet"/>
            </w:pPr>
            <w:r w:rsidRPr="00D72A8A">
              <w:rPr>
                <w:sz w:val="18"/>
                <w:szCs w:val="18"/>
              </w:rPr>
              <w:t>Lire, interpréter et tirer des conclusions à partir de données primaires (p. ex. résultats d’enquêtes, mesures, observations) et de données secondaires (p. ex. données de température ou données communautaires dans les journaux, données sur les populations sur Internet) et les présenter dans des graphiques, des tableaux et des diagrammes.</w:t>
            </w:r>
          </w:p>
        </w:tc>
      </w:tr>
    </w:tbl>
    <w:p w14:paraId="18B348B4" w14:textId="77777777" w:rsidR="00A006EC" w:rsidRDefault="00A006EC" w:rsidP="0042208D">
      <w:pPr>
        <w:pStyle w:val="SpaceBetween"/>
      </w:pPr>
    </w:p>
    <w:p w14:paraId="701495A3" w14:textId="42EA2ACE" w:rsidR="00E80C32" w:rsidRPr="002D0AF9" w:rsidRDefault="00E80C32" w:rsidP="00577745">
      <w:pPr>
        <w:sectPr w:rsidR="00E80C32" w:rsidRPr="002D0AF9" w:rsidSect="00F61662">
          <w:headerReference w:type="default" r:id="rId11"/>
          <w:footerReference w:type="even" r:id="rId12"/>
          <w:footerReference w:type="default" r:id="rId13"/>
          <w:pgSz w:w="12240" w:h="15840"/>
          <w:pgMar w:top="540" w:right="720" w:bottom="720" w:left="720" w:header="1584" w:footer="1080" w:gutter="0"/>
          <w:cols w:space="708"/>
          <w:docGrid w:linePitch="360"/>
        </w:sect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14:paraId="28443A6D" w14:textId="77777777" w:rsidTr="00CC12B7">
        <w:trPr>
          <w:trHeight w:val="441"/>
        </w:trPr>
        <w:tc>
          <w:tcPr>
            <w:tcW w:w="10800" w:type="dxa"/>
            <w:shd w:val="clear" w:color="auto" w:fill="54B948"/>
            <w:tcMar>
              <w:left w:w="259" w:type="dxa"/>
              <w:right w:w="115" w:type="dxa"/>
            </w:tcMar>
            <w:vAlign w:val="center"/>
          </w:tcPr>
          <w:p w14:paraId="1AC23A53" w14:textId="134FC432" w:rsidR="006F26DC" w:rsidRPr="006F26DC" w:rsidRDefault="006F26DC" w:rsidP="00CC12B7">
            <w:pPr>
              <w:pStyle w:val="ChartHeading"/>
              <w:rPr>
                <w:b w:val="0"/>
                <w:sz w:val="13"/>
                <w:szCs w:val="13"/>
              </w:rPr>
            </w:pPr>
            <w:r>
              <w:lastRenderedPageBreak/>
              <w:t xml:space="preserve">Liens avec le programme d’études </w:t>
            </w:r>
            <w:r w:rsidRPr="00D72A8A">
              <w:rPr>
                <w:b w:val="0"/>
              </w:rPr>
              <w:t>(suite)</w:t>
            </w:r>
          </w:p>
        </w:tc>
      </w:tr>
      <w:tr w:rsidR="006F26DC" w14:paraId="29129B31" w14:textId="77777777" w:rsidTr="00D72A8A">
        <w:trPr>
          <w:trHeight w:val="9648"/>
        </w:trPr>
        <w:tc>
          <w:tcPr>
            <w:tcW w:w="10800" w:type="dxa"/>
            <w:shd w:val="clear" w:color="auto" w:fill="auto"/>
            <w:tcMar>
              <w:top w:w="173" w:type="dxa"/>
              <w:left w:w="259" w:type="dxa"/>
              <w:bottom w:w="173" w:type="dxa"/>
              <w:right w:w="115" w:type="dxa"/>
            </w:tcMar>
          </w:tcPr>
          <w:p w14:paraId="1A3FEBA7" w14:textId="77777777" w:rsidR="00D07660" w:rsidRPr="00D72A8A" w:rsidRDefault="00D07660" w:rsidP="00D07660">
            <w:pPr>
              <w:pStyle w:val="Subhead"/>
              <w:rPr>
                <w:sz w:val="18"/>
                <w:szCs w:val="18"/>
              </w:rPr>
            </w:pPr>
            <w:r w:rsidRPr="00D72A8A">
              <w:rPr>
                <w:sz w:val="18"/>
                <w:szCs w:val="18"/>
              </w:rPr>
              <w:t>Géographie, 8</w:t>
            </w:r>
            <w:r w:rsidRPr="00D72A8A">
              <w:rPr>
                <w:sz w:val="18"/>
                <w:szCs w:val="18"/>
                <w:vertAlign w:val="superscript"/>
              </w:rPr>
              <w:t>e</w:t>
            </w:r>
            <w:r w:rsidRPr="00D72A8A">
              <w:rPr>
                <w:sz w:val="18"/>
                <w:szCs w:val="18"/>
              </w:rPr>
              <w:t xml:space="preserve"> année</w:t>
            </w:r>
          </w:p>
          <w:p w14:paraId="21402356" w14:textId="77777777" w:rsidR="00D07660" w:rsidRPr="00D72A8A" w:rsidRDefault="00D07660" w:rsidP="00D07660">
            <w:pPr>
              <w:pStyle w:val="Subhead"/>
              <w:rPr>
                <w:sz w:val="18"/>
                <w:szCs w:val="18"/>
              </w:rPr>
            </w:pPr>
            <w:r w:rsidRPr="00D72A8A">
              <w:rPr>
                <w:sz w:val="18"/>
                <w:szCs w:val="18"/>
              </w:rPr>
              <w:t>Dans l’ensemble :</w:t>
            </w:r>
          </w:p>
          <w:p w14:paraId="6C81E522" w14:textId="307C3455" w:rsidR="006F26DC" w:rsidRPr="00D72A8A" w:rsidRDefault="00D07660" w:rsidP="00D07660">
            <w:pPr>
              <w:pStyle w:val="Copy"/>
              <w:rPr>
                <w:sz w:val="18"/>
                <w:szCs w:val="18"/>
              </w:rPr>
            </w:pPr>
            <w:r w:rsidRPr="00D72A8A">
              <w:rPr>
                <w:sz w:val="18"/>
                <w:szCs w:val="18"/>
              </w:rPr>
              <w:t>B2. Utiliser le processus d’enquête géographique pour étudier les questions liées à l’impact de l’extraction/récolte et/ou de l’utilisation des ressources naturelles dans le monde d’un point de vue géographique.</w:t>
            </w:r>
          </w:p>
          <w:p w14:paraId="23418999" w14:textId="2BA6046D" w:rsidR="00D07660" w:rsidRPr="00D72A8A" w:rsidRDefault="00C6301F" w:rsidP="00D07660">
            <w:pPr>
              <w:pStyle w:val="Copy"/>
              <w:rPr>
                <w:sz w:val="18"/>
                <w:szCs w:val="18"/>
              </w:rPr>
            </w:pPr>
            <w:hyperlink r:id="rId14" w:history="1">
              <w:proofErr w:type="spellStart"/>
              <w:r w:rsidR="003C274C" w:rsidRPr="00D72A8A">
                <w:rPr>
                  <w:rStyle w:val="Hyperlink"/>
                  <w:sz w:val="18"/>
                  <w:szCs w:val="18"/>
                </w:rPr>
                <w:t>LDCC</w:t>
              </w:r>
              <w:proofErr w:type="spellEnd"/>
              <w:r w:rsidR="003C274C" w:rsidRPr="00D72A8A">
                <w:rPr>
                  <w:rStyle w:val="Hyperlink"/>
                  <w:sz w:val="18"/>
                  <w:szCs w:val="18"/>
                </w:rPr>
                <w:t xml:space="preserve"> 9e et 10e année</w:t>
              </w:r>
            </w:hyperlink>
          </w:p>
          <w:p w14:paraId="2448895A" w14:textId="77777777" w:rsidR="00D07660" w:rsidRPr="00D72A8A" w:rsidRDefault="00D07660" w:rsidP="00D07660">
            <w:pPr>
              <w:pStyle w:val="Copy"/>
              <w:rPr>
                <w:b/>
                <w:sz w:val="18"/>
                <w:szCs w:val="18"/>
              </w:rPr>
            </w:pPr>
            <w:r w:rsidRPr="00D72A8A">
              <w:rPr>
                <w:b/>
                <w:sz w:val="18"/>
                <w:szCs w:val="18"/>
              </w:rPr>
              <w:t>MAT1L</w:t>
            </w:r>
          </w:p>
          <w:p w14:paraId="0DCA0236" w14:textId="77777777" w:rsidR="00D07660" w:rsidRPr="00D72A8A" w:rsidRDefault="00D07660" w:rsidP="00D07660">
            <w:pPr>
              <w:pStyle w:val="Copy"/>
              <w:rPr>
                <w:sz w:val="18"/>
                <w:szCs w:val="18"/>
              </w:rPr>
            </w:pPr>
            <w:r w:rsidRPr="00D72A8A">
              <w:rPr>
                <w:b/>
                <w:sz w:val="18"/>
                <w:szCs w:val="18"/>
              </w:rPr>
              <w:t>Dans l’ensemble :</w:t>
            </w:r>
            <w:r w:rsidRPr="00D72A8A">
              <w:rPr>
                <w:sz w:val="18"/>
                <w:szCs w:val="18"/>
              </w:rPr>
              <w:t xml:space="preserve"> </w:t>
            </w:r>
            <w:r w:rsidRPr="00D72A8A">
              <w:rPr>
                <w:b/>
                <w:sz w:val="18"/>
                <w:szCs w:val="18"/>
              </w:rPr>
              <w:t>(Développer et consolider le sens monétaire)</w:t>
            </w:r>
          </w:p>
          <w:p w14:paraId="19C39428" w14:textId="77777777" w:rsidR="00D07660" w:rsidRPr="00D72A8A" w:rsidRDefault="00D07660" w:rsidP="00D07660">
            <w:pPr>
              <w:pStyle w:val="Copy"/>
              <w:rPr>
                <w:b/>
                <w:sz w:val="18"/>
                <w:szCs w:val="18"/>
              </w:rPr>
            </w:pPr>
            <w:r w:rsidRPr="00D72A8A">
              <w:rPr>
                <w:b/>
                <w:sz w:val="18"/>
                <w:szCs w:val="18"/>
              </w:rPr>
              <w:t xml:space="preserve">DMSV.03 </w:t>
            </w:r>
          </w:p>
          <w:p w14:paraId="7F178164" w14:textId="42A31F82" w:rsidR="00D07660" w:rsidRPr="00D72A8A" w:rsidRDefault="00D07660" w:rsidP="00D07660">
            <w:pPr>
              <w:pStyle w:val="Bullet"/>
              <w:rPr>
                <w:sz w:val="18"/>
                <w:szCs w:val="18"/>
              </w:rPr>
            </w:pPr>
            <w:r w:rsidRPr="00D72A8A">
              <w:rPr>
                <w:sz w:val="18"/>
                <w:szCs w:val="18"/>
              </w:rPr>
              <w:t xml:space="preserve">Communiquer des informations sur les concepts de l’argent </w:t>
            </w:r>
          </w:p>
          <w:p w14:paraId="43CBE8BE" w14:textId="77777777" w:rsidR="00D07660" w:rsidRPr="00D72A8A" w:rsidRDefault="00D07660" w:rsidP="00D07660">
            <w:pPr>
              <w:pStyle w:val="Subhead"/>
              <w:rPr>
                <w:sz w:val="18"/>
                <w:szCs w:val="18"/>
              </w:rPr>
            </w:pPr>
            <w:r w:rsidRPr="00D72A8A">
              <w:rPr>
                <w:sz w:val="18"/>
                <w:szCs w:val="18"/>
              </w:rPr>
              <w:t xml:space="preserve">DMSV.04 </w:t>
            </w:r>
          </w:p>
          <w:p w14:paraId="00AC8DFB" w14:textId="3F60CF00" w:rsidR="00D07660" w:rsidRPr="00D72A8A" w:rsidRDefault="00D07660" w:rsidP="00D07660">
            <w:pPr>
              <w:pStyle w:val="Bullet"/>
              <w:rPr>
                <w:sz w:val="18"/>
                <w:szCs w:val="18"/>
              </w:rPr>
            </w:pPr>
            <w:r w:rsidRPr="00D72A8A">
              <w:rPr>
                <w:sz w:val="18"/>
                <w:szCs w:val="18"/>
              </w:rPr>
              <w:t xml:space="preserve">Utiliser les compétences en </w:t>
            </w:r>
            <w:proofErr w:type="spellStart"/>
            <w:r w:rsidRPr="00D72A8A">
              <w:rPr>
                <w:sz w:val="18"/>
                <w:szCs w:val="18"/>
              </w:rPr>
              <w:t>littératie</w:t>
            </w:r>
            <w:proofErr w:type="spellEnd"/>
            <w:r w:rsidRPr="00D72A8A">
              <w:rPr>
                <w:sz w:val="18"/>
                <w:szCs w:val="18"/>
              </w:rPr>
              <w:t xml:space="preserve"> (lire, écrire, écouter et s’exprimer) pour obtenir et communiquer de l’information sur le sens monétaire. </w:t>
            </w:r>
          </w:p>
          <w:p w14:paraId="76CF7833" w14:textId="77777777" w:rsidR="00D07660" w:rsidRPr="00D72A8A" w:rsidRDefault="00D07660" w:rsidP="00D07660">
            <w:pPr>
              <w:pStyle w:val="Copy"/>
              <w:rPr>
                <w:b/>
                <w:sz w:val="18"/>
                <w:szCs w:val="18"/>
              </w:rPr>
            </w:pPr>
            <w:r w:rsidRPr="00D72A8A">
              <w:rPr>
                <w:b/>
                <w:sz w:val="18"/>
                <w:szCs w:val="18"/>
              </w:rPr>
              <w:t>Spécifique</w:t>
            </w:r>
          </w:p>
          <w:p w14:paraId="10432834" w14:textId="77777777" w:rsidR="00D07660" w:rsidRPr="00D72A8A" w:rsidRDefault="00D07660" w:rsidP="00D07660">
            <w:pPr>
              <w:pStyle w:val="Copy"/>
              <w:rPr>
                <w:b/>
                <w:sz w:val="18"/>
                <w:szCs w:val="18"/>
              </w:rPr>
            </w:pPr>
            <w:r w:rsidRPr="00D72A8A">
              <w:rPr>
                <w:b/>
                <w:sz w:val="18"/>
                <w:szCs w:val="18"/>
              </w:rPr>
              <w:t>DMS3.02</w:t>
            </w:r>
          </w:p>
          <w:p w14:paraId="7B6A12A7" w14:textId="415C50A4" w:rsidR="00D07660" w:rsidRPr="00D72A8A" w:rsidRDefault="00D07660" w:rsidP="00D07660">
            <w:pPr>
              <w:pStyle w:val="Bullet"/>
              <w:rPr>
                <w:sz w:val="18"/>
                <w:szCs w:val="18"/>
              </w:rPr>
            </w:pPr>
            <w:r w:rsidRPr="00D72A8A">
              <w:rPr>
                <w:sz w:val="18"/>
                <w:szCs w:val="18"/>
              </w:rPr>
              <w:t xml:space="preserve">Expliquer le raisonnement utilisé dans la résolution de problèmes et dans l’évaluation du caractère raisonnable. </w:t>
            </w:r>
          </w:p>
          <w:p w14:paraId="2F5A809D" w14:textId="77777777" w:rsidR="00D07660" w:rsidRPr="00D72A8A" w:rsidRDefault="00D07660" w:rsidP="00D07660">
            <w:pPr>
              <w:pStyle w:val="Copy"/>
              <w:rPr>
                <w:b/>
                <w:sz w:val="18"/>
                <w:szCs w:val="18"/>
              </w:rPr>
            </w:pPr>
            <w:r w:rsidRPr="00D72A8A">
              <w:rPr>
                <w:b/>
                <w:sz w:val="18"/>
                <w:szCs w:val="18"/>
              </w:rPr>
              <w:t xml:space="preserve">DMS3.03 </w:t>
            </w:r>
          </w:p>
          <w:p w14:paraId="589BEC6E" w14:textId="20013A20" w:rsidR="00D07660" w:rsidRPr="00D72A8A" w:rsidRDefault="00D07660" w:rsidP="00D07660">
            <w:pPr>
              <w:pStyle w:val="Bullet"/>
              <w:rPr>
                <w:sz w:val="18"/>
                <w:szCs w:val="18"/>
              </w:rPr>
            </w:pPr>
            <w:r w:rsidRPr="00D72A8A">
              <w:rPr>
                <w:sz w:val="18"/>
                <w:szCs w:val="18"/>
              </w:rPr>
              <w:t xml:space="preserve">Communiquer, oralement et par écrit, les solutions aux problèmes monétaires et les résultats des enquêtes, en utilisant la terminologie, les symboles et la forme appropriés. </w:t>
            </w:r>
          </w:p>
          <w:p w14:paraId="15305F18" w14:textId="286E61F1" w:rsidR="00D07660" w:rsidRPr="00D72A8A" w:rsidRDefault="00D07660" w:rsidP="00D07660">
            <w:pPr>
              <w:pStyle w:val="Copy"/>
              <w:rPr>
                <w:b/>
                <w:sz w:val="18"/>
                <w:szCs w:val="18"/>
              </w:rPr>
            </w:pPr>
            <w:r w:rsidRPr="00D72A8A">
              <w:rPr>
                <w:b/>
                <w:sz w:val="18"/>
                <w:szCs w:val="18"/>
              </w:rPr>
              <w:t>MAT2L</w:t>
            </w:r>
          </w:p>
          <w:p w14:paraId="7BBCCF7E" w14:textId="77777777" w:rsidR="00D07660" w:rsidRPr="00D72A8A" w:rsidRDefault="00D07660" w:rsidP="00D07660">
            <w:pPr>
              <w:pStyle w:val="Copy"/>
              <w:rPr>
                <w:sz w:val="18"/>
                <w:szCs w:val="18"/>
              </w:rPr>
            </w:pPr>
            <w:r w:rsidRPr="00D72A8A">
              <w:rPr>
                <w:b/>
                <w:sz w:val="18"/>
                <w:szCs w:val="18"/>
              </w:rPr>
              <w:t>Dans l’ensemble :</w:t>
            </w:r>
            <w:r w:rsidRPr="00D72A8A">
              <w:rPr>
                <w:sz w:val="18"/>
                <w:szCs w:val="18"/>
              </w:rPr>
              <w:t xml:space="preserve"> </w:t>
            </w:r>
            <w:r w:rsidRPr="00D72A8A">
              <w:rPr>
                <w:b/>
                <w:sz w:val="18"/>
                <w:szCs w:val="18"/>
              </w:rPr>
              <w:t>(Développer le sens monétaire)</w:t>
            </w:r>
          </w:p>
          <w:p w14:paraId="15710252" w14:textId="77777777" w:rsidR="00D07660" w:rsidRPr="00D72A8A" w:rsidRDefault="00D07660" w:rsidP="00D07660">
            <w:pPr>
              <w:pStyle w:val="Copy"/>
              <w:rPr>
                <w:b/>
                <w:sz w:val="18"/>
                <w:szCs w:val="18"/>
              </w:rPr>
            </w:pPr>
            <w:r w:rsidRPr="00D72A8A">
              <w:rPr>
                <w:b/>
                <w:sz w:val="18"/>
                <w:szCs w:val="18"/>
              </w:rPr>
              <w:t>EMSV.01</w:t>
            </w:r>
          </w:p>
          <w:p w14:paraId="2B72CCD9" w14:textId="1AFA00B9" w:rsidR="00D07660" w:rsidRPr="00D72A8A" w:rsidRDefault="00D07660" w:rsidP="00D07660">
            <w:pPr>
              <w:pStyle w:val="Bullet"/>
              <w:rPr>
                <w:sz w:val="18"/>
                <w:szCs w:val="18"/>
              </w:rPr>
            </w:pPr>
            <w:r w:rsidRPr="00D72A8A">
              <w:rPr>
                <w:sz w:val="18"/>
                <w:szCs w:val="18"/>
              </w:rPr>
              <w:t xml:space="preserve">Résoudre des problèmes tirés de situations quotidiennes impliquant de l’argent, en mettant en pratique les compétences et la compréhension des nombres décimaux. </w:t>
            </w:r>
          </w:p>
          <w:p w14:paraId="6E295820" w14:textId="77777777" w:rsidR="00D07660" w:rsidRPr="00D72A8A" w:rsidRDefault="00D07660" w:rsidP="00D07660">
            <w:pPr>
              <w:pStyle w:val="Subhead"/>
              <w:rPr>
                <w:sz w:val="18"/>
                <w:szCs w:val="18"/>
              </w:rPr>
            </w:pPr>
            <w:r w:rsidRPr="00D72A8A">
              <w:rPr>
                <w:sz w:val="18"/>
                <w:szCs w:val="18"/>
              </w:rPr>
              <w:t>EMSV.02</w:t>
            </w:r>
          </w:p>
          <w:p w14:paraId="4326C5C7" w14:textId="668D215C" w:rsidR="00D07660" w:rsidRPr="00D72A8A" w:rsidRDefault="00D07660" w:rsidP="00D07660">
            <w:pPr>
              <w:pStyle w:val="Bullet"/>
              <w:rPr>
                <w:sz w:val="18"/>
                <w:szCs w:val="18"/>
              </w:rPr>
            </w:pPr>
            <w:r w:rsidRPr="00D72A8A">
              <w:rPr>
                <w:sz w:val="18"/>
                <w:szCs w:val="18"/>
              </w:rPr>
              <w:t xml:space="preserve">Communiquer des informations sur le sens monétaire </w:t>
            </w:r>
          </w:p>
          <w:p w14:paraId="417E2A66" w14:textId="77777777" w:rsidR="00D07660" w:rsidRPr="00D72A8A" w:rsidRDefault="00D07660" w:rsidP="00D07660">
            <w:pPr>
              <w:pStyle w:val="Subhead"/>
              <w:rPr>
                <w:sz w:val="18"/>
                <w:szCs w:val="18"/>
              </w:rPr>
            </w:pPr>
            <w:r w:rsidRPr="00D72A8A">
              <w:rPr>
                <w:sz w:val="18"/>
                <w:szCs w:val="18"/>
              </w:rPr>
              <w:t xml:space="preserve">EMSV.03 </w:t>
            </w:r>
          </w:p>
          <w:p w14:paraId="202D735B" w14:textId="43E2E87F" w:rsidR="00D07660" w:rsidRPr="00D72A8A" w:rsidRDefault="00D07660" w:rsidP="00D07660">
            <w:pPr>
              <w:pStyle w:val="Bullet"/>
              <w:rPr>
                <w:sz w:val="18"/>
                <w:szCs w:val="18"/>
              </w:rPr>
            </w:pPr>
            <w:r w:rsidRPr="00D72A8A">
              <w:rPr>
                <w:sz w:val="18"/>
                <w:szCs w:val="18"/>
              </w:rPr>
              <w:t xml:space="preserve">Utiliser les compétences en </w:t>
            </w:r>
            <w:proofErr w:type="spellStart"/>
            <w:r w:rsidRPr="00D72A8A">
              <w:rPr>
                <w:sz w:val="18"/>
                <w:szCs w:val="18"/>
              </w:rPr>
              <w:t>littératie</w:t>
            </w:r>
            <w:proofErr w:type="spellEnd"/>
            <w:r w:rsidRPr="00D72A8A">
              <w:rPr>
                <w:sz w:val="18"/>
                <w:szCs w:val="18"/>
              </w:rPr>
              <w:t xml:space="preserve"> (lire, écrire, écouter et parler) pour développer leur compréhension de l’argent</w:t>
            </w:r>
          </w:p>
          <w:p w14:paraId="0AAF3DE8" w14:textId="77777777" w:rsidR="00D07660" w:rsidRPr="00D72A8A" w:rsidRDefault="00D07660" w:rsidP="00D07660">
            <w:pPr>
              <w:pStyle w:val="Subhead"/>
              <w:rPr>
                <w:sz w:val="18"/>
                <w:szCs w:val="18"/>
              </w:rPr>
            </w:pPr>
            <w:r w:rsidRPr="00D72A8A">
              <w:rPr>
                <w:sz w:val="18"/>
                <w:szCs w:val="18"/>
              </w:rPr>
              <w:t>Spécifique</w:t>
            </w:r>
          </w:p>
          <w:p w14:paraId="7FE6AA92" w14:textId="77777777" w:rsidR="00D07660" w:rsidRPr="00D72A8A" w:rsidRDefault="00D07660" w:rsidP="00D07660">
            <w:pPr>
              <w:pStyle w:val="Subhead"/>
              <w:rPr>
                <w:sz w:val="18"/>
                <w:szCs w:val="18"/>
              </w:rPr>
            </w:pPr>
            <w:r w:rsidRPr="00D72A8A">
              <w:rPr>
                <w:sz w:val="18"/>
                <w:szCs w:val="18"/>
              </w:rPr>
              <w:t>EMS2.02</w:t>
            </w:r>
          </w:p>
          <w:p w14:paraId="4F2A9335" w14:textId="480631D7" w:rsidR="00D07660" w:rsidRPr="00D72A8A" w:rsidRDefault="00D07660" w:rsidP="00D07660">
            <w:pPr>
              <w:pStyle w:val="Bullet"/>
              <w:rPr>
                <w:sz w:val="18"/>
                <w:szCs w:val="18"/>
              </w:rPr>
            </w:pPr>
            <w:r w:rsidRPr="00D72A8A">
              <w:rPr>
                <w:sz w:val="18"/>
                <w:szCs w:val="18"/>
              </w:rPr>
              <w:t xml:space="preserve">Expliquer le raisonnement utilisé dans la résolution de problèmes et dans l’évaluation du caractère raisonnable. </w:t>
            </w:r>
          </w:p>
          <w:p w14:paraId="2F5E2EF3" w14:textId="77777777" w:rsidR="00D07660" w:rsidRPr="00D72A8A" w:rsidRDefault="00D07660" w:rsidP="00D07660">
            <w:pPr>
              <w:pStyle w:val="Copy"/>
              <w:rPr>
                <w:b/>
                <w:sz w:val="18"/>
                <w:szCs w:val="18"/>
              </w:rPr>
            </w:pPr>
            <w:r w:rsidRPr="00D72A8A">
              <w:rPr>
                <w:b/>
                <w:sz w:val="18"/>
                <w:szCs w:val="18"/>
              </w:rPr>
              <w:t xml:space="preserve">EMS2.03 </w:t>
            </w:r>
          </w:p>
          <w:p w14:paraId="697ADA39" w14:textId="02F94B8B" w:rsidR="00D07660" w:rsidRPr="00D72A8A" w:rsidRDefault="00D07660" w:rsidP="00D07660">
            <w:pPr>
              <w:pStyle w:val="Bullet"/>
              <w:rPr>
                <w:sz w:val="18"/>
                <w:szCs w:val="18"/>
              </w:rPr>
            </w:pPr>
            <w:r w:rsidRPr="00D72A8A">
              <w:rPr>
                <w:sz w:val="18"/>
                <w:szCs w:val="18"/>
              </w:rPr>
              <w:t>Communiquer, oralement et par écrit, les solutions aux problèmes monétaires et les résultats des enquêtes, en utilisant la terminologie, les symboles et la forme appropriés.</w:t>
            </w:r>
          </w:p>
        </w:tc>
      </w:tr>
    </w:tbl>
    <w:p w14:paraId="4A5F7701" w14:textId="4B654BFC" w:rsidR="00D242D6" w:rsidRDefault="00D242D6">
      <w:pPr>
        <w:rPr>
          <w:rFonts w:ascii="Verdana" w:hAnsi="Verdana" w:cs="Arial"/>
          <w:sz w:val="14"/>
          <w:szCs w:val="14"/>
        </w:rPr>
      </w:pPr>
    </w:p>
    <w:p w14:paraId="746B9E82" w14:textId="05C058DD" w:rsidR="004470C8" w:rsidRDefault="004470C8">
      <w:pPr>
        <w:rPr>
          <w:rFonts w:ascii="Verdana" w:hAnsi="Verdana" w:cs="Arial"/>
          <w:sz w:val="14"/>
          <w:szCs w:val="14"/>
        </w:rPr>
      </w:pPr>
      <w:r>
        <w:rPr>
          <w:rFonts w:ascii="Verdana" w:hAnsi="Verdana" w:cs="Arial"/>
          <w:sz w:val="14"/>
          <w:szCs w:val="14"/>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14:paraId="5958CAE4" w14:textId="77777777" w:rsidTr="00CC12B7">
        <w:trPr>
          <w:trHeight w:val="441"/>
        </w:trPr>
        <w:tc>
          <w:tcPr>
            <w:tcW w:w="10800" w:type="dxa"/>
            <w:shd w:val="clear" w:color="auto" w:fill="54B948"/>
            <w:tcMar>
              <w:left w:w="259" w:type="dxa"/>
              <w:right w:w="115" w:type="dxa"/>
            </w:tcMar>
            <w:vAlign w:val="center"/>
          </w:tcPr>
          <w:p w14:paraId="209042A0" w14:textId="3BB49D24" w:rsidR="006F26DC" w:rsidRDefault="0001476D" w:rsidP="00CC12B7">
            <w:pPr>
              <w:pStyle w:val="ChartHeading"/>
              <w:rPr>
                <w:sz w:val="13"/>
                <w:szCs w:val="13"/>
              </w:rPr>
            </w:pPr>
            <w:r w:rsidRPr="002A57EB">
              <w:rPr>
                <w:rFonts w:cs="Verdana"/>
                <w:bCs/>
                <w:color w:val="FFFFFF"/>
                <w:lang w:val="en-US"/>
              </w:rPr>
              <w:lastRenderedPageBreak/>
              <w:t xml:space="preserve">Question </w:t>
            </w:r>
            <w:proofErr w:type="spellStart"/>
            <w:r w:rsidRPr="002A57EB">
              <w:rPr>
                <w:rFonts w:cs="Verdana"/>
                <w:bCs/>
                <w:color w:val="FFFFFF"/>
                <w:lang w:val="en-US"/>
              </w:rPr>
              <w:t>d’enquête</w:t>
            </w:r>
            <w:proofErr w:type="spellEnd"/>
          </w:p>
        </w:tc>
      </w:tr>
      <w:tr w:rsidR="00632EE5" w14:paraId="619FA94A" w14:textId="77777777" w:rsidTr="00D72A8A">
        <w:trPr>
          <w:trHeight w:val="131"/>
        </w:trPr>
        <w:tc>
          <w:tcPr>
            <w:tcW w:w="10800" w:type="dxa"/>
            <w:shd w:val="clear" w:color="auto" w:fill="auto"/>
            <w:tcMar>
              <w:top w:w="173" w:type="dxa"/>
              <w:left w:w="259" w:type="dxa"/>
              <w:bottom w:w="173" w:type="dxa"/>
              <w:right w:w="115" w:type="dxa"/>
            </w:tcMar>
          </w:tcPr>
          <w:p w14:paraId="3E6C73B5" w14:textId="3EE2F6AA" w:rsidR="00632EE5" w:rsidRPr="00D72A8A" w:rsidRDefault="00FB19BA" w:rsidP="00D72A8A">
            <w:pPr>
              <w:pStyle w:val="Copy"/>
              <w:spacing w:after="0"/>
              <w:rPr>
                <w:sz w:val="18"/>
                <w:szCs w:val="18"/>
              </w:rPr>
            </w:pPr>
            <w:r w:rsidRPr="00D72A8A">
              <w:rPr>
                <w:sz w:val="18"/>
                <w:szCs w:val="18"/>
              </w:rPr>
              <w:t>Quels sont les avantages et les inconvénients financiers, nutritionnels et sociaux d’acheter de produits cultivés localement?</w:t>
            </w:r>
          </w:p>
        </w:tc>
      </w:tr>
    </w:tbl>
    <w:p w14:paraId="5305CCD7" w14:textId="77777777" w:rsidR="006F26DC" w:rsidRDefault="006F26DC">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14:paraId="7F684B83" w14:textId="77777777" w:rsidTr="00CC12B7">
        <w:trPr>
          <w:trHeight w:val="441"/>
        </w:trPr>
        <w:tc>
          <w:tcPr>
            <w:tcW w:w="10800" w:type="dxa"/>
            <w:tcBorders>
              <w:bottom w:val="single" w:sz="8" w:space="0" w:color="54B948"/>
            </w:tcBorders>
            <w:shd w:val="clear" w:color="auto" w:fill="54B948"/>
            <w:tcMar>
              <w:left w:w="259" w:type="dxa"/>
              <w:right w:w="115" w:type="dxa"/>
            </w:tcMar>
            <w:vAlign w:val="center"/>
          </w:tcPr>
          <w:p w14:paraId="04EC7C46" w14:textId="77777777" w:rsidR="006F26DC" w:rsidRDefault="006F26DC" w:rsidP="00CC12B7">
            <w:pPr>
              <w:pStyle w:val="ChartHeading"/>
              <w:rPr>
                <w:sz w:val="13"/>
                <w:szCs w:val="13"/>
              </w:rPr>
            </w:pPr>
            <w:r>
              <w:t>Liste des matériaux</w:t>
            </w:r>
          </w:p>
        </w:tc>
      </w:tr>
      <w:tr w:rsidR="006F26DC" w14:paraId="066E2FFE" w14:textId="77777777" w:rsidTr="00D72A8A">
        <w:trPr>
          <w:trHeight w:val="1184"/>
        </w:trPr>
        <w:tc>
          <w:tcPr>
            <w:tcW w:w="10800" w:type="dxa"/>
            <w:tcBorders>
              <w:bottom w:val="single" w:sz="8" w:space="0" w:color="54B948"/>
            </w:tcBorders>
            <w:shd w:val="clear" w:color="auto" w:fill="auto"/>
            <w:tcMar>
              <w:top w:w="173" w:type="dxa"/>
              <w:left w:w="259" w:type="dxa"/>
              <w:bottom w:w="173" w:type="dxa"/>
              <w:right w:w="115" w:type="dxa"/>
            </w:tcMar>
          </w:tcPr>
          <w:p w14:paraId="0C61F756" w14:textId="77777777" w:rsidR="00FB19BA" w:rsidRPr="00D72A8A" w:rsidRDefault="00FB19BA">
            <w:pPr>
              <w:pStyle w:val="Bullet"/>
              <w:rPr>
                <w:sz w:val="18"/>
                <w:szCs w:val="18"/>
              </w:rPr>
            </w:pPr>
            <w:r w:rsidRPr="00D72A8A">
              <w:rPr>
                <w:sz w:val="18"/>
                <w:szCs w:val="18"/>
              </w:rPr>
              <w:t>Ordinateurs pour définir des distances</w:t>
            </w:r>
          </w:p>
          <w:p w14:paraId="255A6367" w14:textId="69F91B26" w:rsidR="00FB19BA" w:rsidRPr="00D72A8A" w:rsidRDefault="00FB19BA">
            <w:pPr>
              <w:pStyle w:val="Bullet"/>
              <w:rPr>
                <w:sz w:val="18"/>
                <w:szCs w:val="18"/>
              </w:rPr>
            </w:pPr>
            <w:r w:rsidRPr="00D72A8A">
              <w:rPr>
                <w:sz w:val="18"/>
                <w:szCs w:val="18"/>
              </w:rPr>
              <w:t>Carte du monde affichée dans la classe</w:t>
            </w:r>
          </w:p>
          <w:p w14:paraId="0BE8F302" w14:textId="1AFD36D6" w:rsidR="006F26DC" w:rsidRPr="00D72A8A" w:rsidRDefault="00FB19BA">
            <w:pPr>
              <w:pStyle w:val="Bullet"/>
              <w:rPr>
                <w:sz w:val="18"/>
                <w:szCs w:val="18"/>
              </w:rPr>
            </w:pPr>
            <w:r w:rsidRPr="00D72A8A">
              <w:rPr>
                <w:sz w:val="18"/>
                <w:szCs w:val="18"/>
              </w:rPr>
              <w:t xml:space="preserve">Grandes feuilles de papier </w:t>
            </w:r>
          </w:p>
          <w:p w14:paraId="326B520D" w14:textId="77777777" w:rsidR="003C274C" w:rsidRPr="00D72A8A" w:rsidRDefault="003C274C">
            <w:pPr>
              <w:pStyle w:val="Bullet"/>
              <w:rPr>
                <w:sz w:val="18"/>
                <w:szCs w:val="18"/>
              </w:rPr>
            </w:pPr>
            <w:r w:rsidRPr="00D72A8A">
              <w:rPr>
                <w:sz w:val="18"/>
                <w:szCs w:val="18"/>
              </w:rPr>
              <w:t>Annexe A : Fruits et légumes préférés</w:t>
            </w:r>
          </w:p>
          <w:p w14:paraId="57A23F96" w14:textId="47933617" w:rsidR="003C274C" w:rsidRPr="00D72A8A" w:rsidRDefault="003C274C" w:rsidP="00D72A8A">
            <w:pPr>
              <w:pStyle w:val="Bullet"/>
              <w:spacing w:after="0"/>
              <w:rPr>
                <w:sz w:val="18"/>
                <w:szCs w:val="18"/>
              </w:rPr>
            </w:pPr>
            <w:r w:rsidRPr="00D72A8A">
              <w:rPr>
                <w:sz w:val="18"/>
                <w:szCs w:val="18"/>
              </w:rPr>
              <w:t xml:space="preserve">Annexe B : Origine des produits, délais de traitement et d’expédition  </w:t>
            </w:r>
          </w:p>
        </w:tc>
      </w:tr>
    </w:tbl>
    <w:p w14:paraId="10BB8510" w14:textId="77777777" w:rsidR="006F26DC" w:rsidRDefault="006F26DC">
      <w:pPr>
        <w:rPr>
          <w:rFonts w:ascii="Verdana" w:hAnsi="Verdana" w:cs="Arial"/>
          <w:sz w:val="14"/>
          <w:szCs w:val="14"/>
        </w:rPr>
      </w:pPr>
    </w:p>
    <w:tbl>
      <w:tblPr>
        <w:tblStyle w:val="TableGrid"/>
        <w:tblW w:w="10784" w:type="dxa"/>
        <w:tblLayout w:type="fixed"/>
        <w:tblLook w:val="04A0" w:firstRow="1" w:lastRow="0" w:firstColumn="1" w:lastColumn="0" w:noHBand="0" w:noVBand="1"/>
      </w:tblPr>
      <w:tblGrid>
        <w:gridCol w:w="1094"/>
        <w:gridCol w:w="6552"/>
        <w:gridCol w:w="3138"/>
      </w:tblGrid>
      <w:tr w:rsidR="004B350C" w:rsidRPr="00FC75BD" w14:paraId="74DD2102" w14:textId="77777777" w:rsidTr="00D72A8A">
        <w:trPr>
          <w:trHeight w:val="1440"/>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Mar>
              <w:top w:w="72" w:type="dxa"/>
              <w:bottom w:w="72" w:type="dxa"/>
            </w:tcMar>
          </w:tcPr>
          <w:p w14:paraId="47B34F41" w14:textId="77777777" w:rsidR="004B350C" w:rsidRPr="00FC75BD" w:rsidRDefault="004B350C" w:rsidP="004470C8">
            <w:pPr>
              <w:rPr>
                <w:rFonts w:ascii="Verdana" w:hAnsi="Verdana" w:cs="Arial"/>
                <w:b/>
                <w:color w:val="FFFFFF" w:themeColor="background1"/>
                <w:sz w:val="20"/>
                <w:szCs w:val="20"/>
              </w:rPr>
            </w:pPr>
            <w:r>
              <w:rPr>
                <w:rFonts w:ascii="Verdana" w:hAnsi="Verdana"/>
                <w:b/>
                <w:color w:val="FFFFFF" w:themeColor="background1"/>
                <w:sz w:val="20"/>
                <w:szCs w:val="20"/>
              </w:rPr>
              <w:t>Durée</w:t>
            </w:r>
          </w:p>
          <w:p w14:paraId="44F45C96" w14:textId="77777777" w:rsidR="004B350C" w:rsidRPr="00FC75BD" w:rsidRDefault="004B350C" w:rsidP="00D72A8A">
            <w:pPr>
              <w:rPr>
                <w:rFonts w:ascii="Verdana" w:hAnsi="Verdana" w:cs="Arial"/>
                <w:color w:val="FFFFFF" w:themeColor="background1"/>
                <w:sz w:val="20"/>
                <w:szCs w:val="20"/>
              </w:rPr>
            </w:pPr>
            <w:r>
              <w:rPr>
                <w:rFonts w:ascii="Verdana" w:hAnsi="Verdana"/>
                <w:color w:val="FFFFFF" w:themeColor="background1"/>
                <w:sz w:val="20"/>
                <w:szCs w:val="20"/>
              </w:rPr>
              <w:t>(</w:t>
            </w:r>
            <w:proofErr w:type="gramStart"/>
            <w:r>
              <w:rPr>
                <w:rFonts w:ascii="Verdana" w:hAnsi="Verdana"/>
                <w:color w:val="FFFFFF" w:themeColor="background1"/>
                <w:sz w:val="20"/>
                <w:szCs w:val="20"/>
              </w:rPr>
              <w:t>min.</w:t>
            </w:r>
            <w:proofErr w:type="gramEnd"/>
            <w:r>
              <w:rPr>
                <w:rFonts w:ascii="Verdana" w:hAnsi="Verdana"/>
                <w:color w:val="FFFFFF" w:themeColor="background1"/>
                <w:sz w:val="20"/>
                <w:szCs w:val="20"/>
              </w:rPr>
              <w:t>)</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top w:w="72" w:type="dxa"/>
              <w:left w:w="259" w:type="dxa"/>
              <w:bottom w:w="72" w:type="dxa"/>
              <w:right w:w="115" w:type="dxa"/>
            </w:tcMar>
          </w:tcPr>
          <w:p w14:paraId="6D90B683" w14:textId="77777777" w:rsidR="004B350C" w:rsidRPr="00FC75BD" w:rsidRDefault="004B350C" w:rsidP="000C45ED">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72" w:type="dxa"/>
              <w:left w:w="259" w:type="dxa"/>
              <w:bottom w:w="72" w:type="dxa"/>
              <w:right w:w="115" w:type="dxa"/>
            </w:tcMar>
          </w:tcPr>
          <w:p w14:paraId="63B6BF7E" w14:textId="06F13833" w:rsidR="004B350C" w:rsidRPr="00FC75BD" w:rsidRDefault="004B350C" w:rsidP="000C45ED">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sidR="004470C8">
              <w:rPr>
                <w:rFonts w:ascii="Verdana" w:hAnsi="Verdana"/>
                <w:b/>
                <w:color w:val="FFFFFF" w:themeColor="background1"/>
                <w:sz w:val="20"/>
                <w:szCs w:val="20"/>
              </w:rPr>
              <w:br/>
            </w:r>
            <w:r>
              <w:rPr>
                <w:rFonts w:ascii="Verdana" w:hAnsi="Verdana"/>
                <w:b/>
                <w:color w:val="FFFFFF" w:themeColor="background1"/>
                <w:sz w:val="20"/>
                <w:szCs w:val="20"/>
              </w:rPr>
              <w:t xml:space="preserve">et au service de l’apprentissage </w:t>
            </w:r>
            <w:r>
              <w:rPr>
                <w:rFonts w:ascii="Verdana" w:hAnsi="Verdana"/>
                <w:color w:val="FFFFFF" w:themeColor="background1"/>
                <w:sz w:val="20"/>
                <w:szCs w:val="20"/>
              </w:rPr>
              <w:t>(auto-évaluation/évaluation par les pairs/évaluation de l’enseignant)</w:t>
            </w:r>
          </w:p>
        </w:tc>
      </w:tr>
      <w:tr w:rsidR="004B350C" w:rsidRPr="00FC75BD" w14:paraId="07FBBBCC" w14:textId="77777777" w:rsidTr="00F13448">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3144B754" w:rsidR="004B350C" w:rsidRPr="00C24C34" w:rsidRDefault="004B350C" w:rsidP="005A2DB2">
            <w:pPr>
              <w:pStyle w:val="SectionHeading"/>
              <w:rPr>
                <w:b w:val="0"/>
              </w:rPr>
            </w:pPr>
            <w:r>
              <w:t>MISE EN SITUATION</w:t>
            </w:r>
          </w:p>
        </w:tc>
      </w:tr>
      <w:tr w:rsidR="000A44BB" w:rsidRPr="00A419AC" w14:paraId="284AB701" w14:textId="77777777" w:rsidTr="00D72A8A">
        <w:trPr>
          <w:trHeight w:val="5893"/>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682FC32A" w:rsidR="000A44BB" w:rsidRPr="00D72A8A" w:rsidRDefault="00FB19BA" w:rsidP="00D72A8A">
            <w:pPr>
              <w:pStyle w:val="CopyCentred"/>
              <w:jc w:val="left"/>
              <w:rPr>
                <w:sz w:val="18"/>
                <w:szCs w:val="18"/>
              </w:rPr>
            </w:pPr>
            <w:r w:rsidRPr="00D72A8A">
              <w:rPr>
                <w:sz w:val="18"/>
                <w:szCs w:val="18"/>
              </w:rPr>
              <w:t>20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545B7B9" w14:textId="11796582" w:rsidR="00FB19BA" w:rsidRPr="00D72A8A" w:rsidRDefault="00FB19BA" w:rsidP="00632EE5">
            <w:pPr>
              <w:pStyle w:val="Copy"/>
              <w:rPr>
                <w:b/>
                <w:sz w:val="18"/>
                <w:szCs w:val="18"/>
              </w:rPr>
            </w:pPr>
            <w:r w:rsidRPr="00D72A8A">
              <w:rPr>
                <w:b/>
                <w:sz w:val="18"/>
                <w:szCs w:val="18"/>
              </w:rPr>
              <w:t xml:space="preserve">Regroupez les élèves en groupes de quatre ou cinq. </w:t>
            </w:r>
          </w:p>
          <w:p w14:paraId="572F36D9" w14:textId="2486DFF3" w:rsidR="00FB19BA" w:rsidRPr="00D72A8A" w:rsidRDefault="00FB19BA" w:rsidP="00FB19BA">
            <w:pPr>
              <w:pStyle w:val="Copy"/>
              <w:rPr>
                <w:sz w:val="18"/>
                <w:szCs w:val="18"/>
              </w:rPr>
            </w:pPr>
            <w:r w:rsidRPr="00D72A8A">
              <w:rPr>
                <w:sz w:val="18"/>
                <w:szCs w:val="18"/>
              </w:rPr>
              <w:t xml:space="preserve">Chaque groupe divise une feuille de papier pour tableau mobile en deux horizontalement à l'aide d'un marqueur, puis la moitié supérieure en deux encore verticalement, et la moitié inférieure en deux encore horizontalement, en les étiquetant comme indiqué à </w:t>
            </w:r>
            <w:r w:rsidRPr="008E1B5F">
              <w:rPr>
                <w:sz w:val="18"/>
                <w:szCs w:val="18"/>
              </w:rPr>
              <w:t>l'</w:t>
            </w:r>
            <w:r w:rsidRPr="008E1B5F">
              <w:rPr>
                <w:bCs/>
                <w:sz w:val="18"/>
                <w:szCs w:val="18"/>
              </w:rPr>
              <w:t>annexe A</w:t>
            </w:r>
            <w:r w:rsidRPr="008E1B5F">
              <w:rPr>
                <w:sz w:val="18"/>
                <w:szCs w:val="18"/>
              </w:rPr>
              <w:t xml:space="preserve"> : Fruits et légumes</w:t>
            </w:r>
            <w:r w:rsidRPr="00D72A8A">
              <w:rPr>
                <w:b/>
                <w:sz w:val="18"/>
                <w:szCs w:val="18"/>
              </w:rPr>
              <w:t xml:space="preserve"> </w:t>
            </w:r>
            <w:commentRangeStart w:id="0"/>
            <w:r w:rsidRPr="008E1B5F">
              <w:rPr>
                <w:sz w:val="18"/>
                <w:szCs w:val="18"/>
              </w:rPr>
              <w:t>préférés</w:t>
            </w:r>
            <w:commentRangeEnd w:id="0"/>
            <w:r w:rsidR="0058417B" w:rsidRPr="008E1B5F">
              <w:rPr>
                <w:rStyle w:val="CommentReference"/>
                <w:rFonts w:asciiTheme="minorHAnsi" w:hAnsiTheme="minorHAnsi" w:cstheme="minorBidi"/>
              </w:rPr>
              <w:commentReference w:id="0"/>
            </w:r>
          </w:p>
          <w:p w14:paraId="50375C23" w14:textId="022DD9D3" w:rsidR="00FB19BA" w:rsidRPr="00D72A8A" w:rsidRDefault="00FB19BA" w:rsidP="00FB19BA">
            <w:pPr>
              <w:pStyle w:val="Copy"/>
              <w:rPr>
                <w:sz w:val="18"/>
                <w:szCs w:val="18"/>
              </w:rPr>
            </w:pPr>
            <w:r w:rsidRPr="00D72A8A">
              <w:rPr>
                <w:sz w:val="18"/>
                <w:szCs w:val="18"/>
              </w:rPr>
              <w:t>Tout d’abord, ils énumèrent cinq fruits et cinq légumes qu’ils aiment et identifient les endroits où ils pensent que des fruits ou des légumes sont cultivés (en énumérant plus d’une source le cas échéant).</w:t>
            </w:r>
          </w:p>
          <w:p w14:paraId="208AF789" w14:textId="64BCFC55" w:rsidR="00FB19BA" w:rsidRPr="00D72A8A" w:rsidRDefault="00FB19BA" w:rsidP="00FB19BA">
            <w:pPr>
              <w:pStyle w:val="Copy"/>
              <w:rPr>
                <w:sz w:val="18"/>
                <w:szCs w:val="18"/>
              </w:rPr>
            </w:pPr>
            <w:r w:rsidRPr="00D72A8A">
              <w:rPr>
                <w:sz w:val="18"/>
                <w:szCs w:val="18"/>
              </w:rPr>
              <w:t xml:space="preserve">À partir de leur liste, ils doivent identifier (souligner) les deux éléments qui, selon eux, sont cultivés le plus loin (si possible, les sources à l’extérieur du Canada devraient être indiquées sur une carte du monde affichée dans la classe. Les élèves peuvent aussi utiliser Internet pour déterminer les distances approximatives. </w:t>
            </w:r>
          </w:p>
          <w:p w14:paraId="5311242E" w14:textId="64B3D64B" w:rsidR="00FB19BA" w:rsidRPr="00D72A8A" w:rsidRDefault="00FB19BA" w:rsidP="00FB19BA">
            <w:pPr>
              <w:pStyle w:val="Copy"/>
              <w:rPr>
                <w:sz w:val="18"/>
                <w:szCs w:val="18"/>
              </w:rPr>
            </w:pPr>
            <w:r w:rsidRPr="00D72A8A">
              <w:rPr>
                <w:sz w:val="18"/>
                <w:szCs w:val="18"/>
              </w:rPr>
              <w:t>Ils devraient ensuite énumérer tous les inconvénients possibles qu’ils peuvent identifier avec les produits qui ne sont pas cultivés localement (p. ex. maturité au moment de la cueillette, changement de la valeur nutritive, etc.).</w:t>
            </w:r>
          </w:p>
          <w:p w14:paraId="31B54942" w14:textId="0D693451" w:rsidR="00276BD7" w:rsidRPr="00D72A8A" w:rsidRDefault="00FB19BA" w:rsidP="00D72A8A">
            <w:pPr>
              <w:pStyle w:val="Copy"/>
              <w:spacing w:after="0"/>
              <w:rPr>
                <w:sz w:val="18"/>
                <w:szCs w:val="18"/>
              </w:rPr>
            </w:pPr>
            <w:r w:rsidRPr="00D72A8A">
              <w:rPr>
                <w:sz w:val="18"/>
                <w:szCs w:val="18"/>
              </w:rPr>
              <w:t>Enfin, ils devraient identifier les facteurs qui influeront sur le temps qui s’écoulera entre la récolte et l’achat des produits (p. ex. emballage, déchargement des camions, des navires et des trains, entreposage, etc.). Demandez aux élèves de partager la plus longue distance parcourue par leur groupe et de partager un des désavantages concernant les produits qui ne sont pas locaux.</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7AB62A30" w14:textId="31E3EBFE" w:rsidR="00FB19BA" w:rsidRPr="00D72A8A" w:rsidRDefault="00FB19BA" w:rsidP="00FB19BA">
            <w:pPr>
              <w:pStyle w:val="Copy"/>
              <w:rPr>
                <w:sz w:val="18"/>
                <w:szCs w:val="18"/>
              </w:rPr>
            </w:pPr>
            <w:r w:rsidRPr="00D72A8A">
              <w:rPr>
                <w:sz w:val="18"/>
                <w:szCs w:val="18"/>
              </w:rPr>
              <w:t>Fournir une rétroaction continue sur les observations des élèves.</w:t>
            </w:r>
          </w:p>
          <w:p w14:paraId="0FE130D7" w14:textId="4D1B591C" w:rsidR="00FB19BA" w:rsidRPr="00D72A8A" w:rsidRDefault="00FB19BA" w:rsidP="00FB19BA">
            <w:pPr>
              <w:pStyle w:val="Copy"/>
              <w:rPr>
                <w:sz w:val="18"/>
                <w:szCs w:val="18"/>
              </w:rPr>
            </w:pPr>
          </w:p>
          <w:p w14:paraId="423B16D2" w14:textId="6FE7432A" w:rsidR="00FB19BA" w:rsidRPr="00D72A8A" w:rsidRDefault="00FB19BA" w:rsidP="00FB19BA">
            <w:pPr>
              <w:pStyle w:val="Copy"/>
              <w:rPr>
                <w:sz w:val="18"/>
                <w:szCs w:val="18"/>
              </w:rPr>
            </w:pPr>
          </w:p>
          <w:p w14:paraId="16088A09" w14:textId="1A19DD58" w:rsidR="00FB19BA" w:rsidRPr="00D72A8A" w:rsidRDefault="00FB19BA" w:rsidP="00FB19BA">
            <w:pPr>
              <w:pStyle w:val="Copy"/>
              <w:rPr>
                <w:sz w:val="18"/>
                <w:szCs w:val="18"/>
              </w:rPr>
            </w:pPr>
            <w:r w:rsidRPr="00D72A8A">
              <w:rPr>
                <w:sz w:val="18"/>
                <w:szCs w:val="18"/>
              </w:rPr>
              <w:t>En observant les interactions des élèves et en écoutant leurs conversations, évaluer leurs connaissances antérieures et leurs idées reçues.</w:t>
            </w:r>
          </w:p>
          <w:p w14:paraId="12C846A4" w14:textId="239A8A3E" w:rsidR="000A44BB" w:rsidRPr="00D72A8A" w:rsidRDefault="000A44BB" w:rsidP="00CA0C50">
            <w:pPr>
              <w:pStyle w:val="Copy"/>
              <w:rPr>
                <w:sz w:val="18"/>
                <w:szCs w:val="18"/>
              </w:rPr>
            </w:pPr>
          </w:p>
        </w:tc>
      </w:tr>
    </w:tbl>
    <w:p w14:paraId="51C1CEFE" w14:textId="77777777" w:rsidR="00F13448" w:rsidRDefault="00F13448">
      <w:pPr>
        <w:rPr>
          <w:rFonts w:ascii="Verdana" w:hAnsi="Verdana" w:cs="Arial"/>
          <w:sz w:val="20"/>
          <w:szCs w:val="20"/>
        </w:rPr>
      </w:pPr>
      <w:r>
        <w:br w:type="page"/>
      </w:r>
      <w:commentRangeStart w:id="1"/>
      <w:commentRangeEnd w:id="1"/>
      <w:r w:rsidR="0058417B">
        <w:rPr>
          <w:rStyle w:val="CommentReference"/>
        </w:rPr>
        <w:commentReference w:id="1"/>
      </w: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110B8E" w:rsidRPr="00FC75BD" w14:paraId="6B88FA46" w14:textId="77777777" w:rsidTr="00D72A8A">
        <w:trPr>
          <w:gridBefore w:val="1"/>
          <w:wBefore w:w="10" w:type="dxa"/>
          <w:trHeight w:val="1440"/>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Mar>
              <w:top w:w="72" w:type="dxa"/>
              <w:bottom w:w="72" w:type="dxa"/>
            </w:tcMar>
          </w:tcPr>
          <w:p w14:paraId="10C9C594" w14:textId="77777777" w:rsidR="00110B8E" w:rsidRPr="00FC75BD" w:rsidRDefault="00110B8E" w:rsidP="004470C8">
            <w:pPr>
              <w:rPr>
                <w:rFonts w:ascii="Verdana" w:hAnsi="Verdana" w:cs="Arial"/>
                <w:b/>
                <w:color w:val="FFFFFF" w:themeColor="background1"/>
                <w:sz w:val="20"/>
                <w:szCs w:val="20"/>
              </w:rPr>
            </w:pPr>
            <w:r>
              <w:rPr>
                <w:rFonts w:ascii="Verdana" w:hAnsi="Verdana"/>
                <w:b/>
                <w:color w:val="FFFFFF" w:themeColor="background1"/>
                <w:sz w:val="20"/>
                <w:szCs w:val="20"/>
              </w:rPr>
              <w:lastRenderedPageBreak/>
              <w:t>Durée</w:t>
            </w:r>
          </w:p>
          <w:p w14:paraId="27AD7970" w14:textId="77777777" w:rsidR="00110B8E" w:rsidRPr="00FC75BD" w:rsidRDefault="00110B8E" w:rsidP="00D72A8A">
            <w:pPr>
              <w:rPr>
                <w:rFonts w:ascii="Verdana" w:hAnsi="Verdana" w:cs="Arial"/>
                <w:color w:val="FFFFFF" w:themeColor="background1"/>
                <w:sz w:val="20"/>
                <w:szCs w:val="20"/>
              </w:rPr>
            </w:pPr>
            <w:r>
              <w:rPr>
                <w:rFonts w:ascii="Verdana" w:hAnsi="Verdana"/>
                <w:color w:val="FFFFFF" w:themeColor="background1"/>
                <w:sz w:val="20"/>
                <w:szCs w:val="20"/>
              </w:rPr>
              <w:t>(</w:t>
            </w:r>
            <w:proofErr w:type="gramStart"/>
            <w:r>
              <w:rPr>
                <w:rFonts w:ascii="Verdana" w:hAnsi="Verdana"/>
                <w:color w:val="FFFFFF" w:themeColor="background1"/>
                <w:sz w:val="20"/>
                <w:szCs w:val="20"/>
              </w:rPr>
              <w:t>min.</w:t>
            </w:r>
            <w:proofErr w:type="gramEnd"/>
            <w:r>
              <w:rPr>
                <w:rFonts w:ascii="Verdana" w:hAnsi="Verdana"/>
                <w:color w:val="FFFFFF" w:themeColor="background1"/>
                <w:sz w:val="20"/>
                <w:szCs w:val="20"/>
              </w:rPr>
              <w:t>)</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top w:w="72" w:type="dxa"/>
              <w:left w:w="259" w:type="dxa"/>
              <w:bottom w:w="72" w:type="dxa"/>
              <w:right w:w="115" w:type="dxa"/>
            </w:tcMar>
          </w:tcPr>
          <w:p w14:paraId="451879C8" w14:textId="77777777" w:rsidR="00110B8E" w:rsidRPr="00FC75BD" w:rsidRDefault="00110B8E" w:rsidP="00CC12B7">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72" w:type="dxa"/>
              <w:left w:w="259" w:type="dxa"/>
              <w:bottom w:w="72" w:type="dxa"/>
              <w:right w:w="115" w:type="dxa"/>
            </w:tcMar>
          </w:tcPr>
          <w:p w14:paraId="5704BB0E" w14:textId="6F05B4CC" w:rsidR="00110B8E" w:rsidRPr="00FC75BD" w:rsidRDefault="00110B8E" w:rsidP="00CC12B7">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sidR="004470C8">
              <w:rPr>
                <w:rFonts w:ascii="Verdana" w:hAnsi="Verdana"/>
                <w:b/>
                <w:color w:val="FFFFFF" w:themeColor="background1"/>
                <w:sz w:val="20"/>
                <w:szCs w:val="20"/>
              </w:rPr>
              <w:br/>
            </w:r>
            <w:r>
              <w:rPr>
                <w:rFonts w:ascii="Verdana" w:hAnsi="Verdana"/>
                <w:b/>
                <w:color w:val="FFFFFF" w:themeColor="background1"/>
                <w:sz w:val="20"/>
                <w:szCs w:val="20"/>
              </w:rPr>
              <w:t xml:space="preserve">et au service de l’apprentissage </w:t>
            </w:r>
            <w:r>
              <w:rPr>
                <w:rFonts w:ascii="Verdana" w:hAnsi="Verdana"/>
                <w:color w:val="FFFFFF" w:themeColor="background1"/>
                <w:sz w:val="20"/>
                <w:szCs w:val="20"/>
              </w:rPr>
              <w:t>(auto-évaluation/évaluation par les pairs/évaluation de l’enseignant)</w:t>
            </w:r>
          </w:p>
        </w:tc>
      </w:tr>
      <w:tr w:rsidR="00A006EC" w:rsidRPr="00FC75BD" w14:paraId="747B8773" w14:textId="77777777" w:rsidTr="00C44FCE">
        <w:trPr>
          <w:gridBefore w:val="1"/>
          <w:wBefore w:w="10" w:type="dxa"/>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5A75CE63" w14:textId="1808CD09" w:rsidR="00A006EC" w:rsidRPr="00812594" w:rsidRDefault="00CE53D8" w:rsidP="00CC12B7">
            <w:pPr>
              <w:pStyle w:val="SectionHeading"/>
              <w:rPr>
                <w:b w:val="0"/>
              </w:rPr>
            </w:pPr>
            <w:r>
              <w:t>ACTION</w:t>
            </w:r>
          </w:p>
        </w:tc>
      </w:tr>
      <w:tr w:rsidR="00A006EC" w:rsidRPr="00BB1123" w14:paraId="602D112D" w14:textId="77777777" w:rsidTr="00C44FCE">
        <w:trPr>
          <w:gridBefore w:val="1"/>
          <w:wBefore w:w="10" w:type="dxa"/>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42083EAA" w14:textId="07451FEE" w:rsidR="00A006EC" w:rsidRPr="00D72A8A" w:rsidRDefault="008375A4" w:rsidP="00D72A8A">
            <w:pPr>
              <w:pStyle w:val="CopyCentred"/>
              <w:jc w:val="left"/>
              <w:rPr>
                <w:sz w:val="18"/>
                <w:szCs w:val="18"/>
              </w:rPr>
            </w:pPr>
            <w:r w:rsidRPr="00D72A8A">
              <w:rPr>
                <w:sz w:val="18"/>
                <w:szCs w:val="18"/>
              </w:rPr>
              <w:t>20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DDC0132" w14:textId="77777777" w:rsidR="00FB19BA" w:rsidRPr="00D72A8A" w:rsidRDefault="00FB19BA" w:rsidP="002E441B">
            <w:pPr>
              <w:pStyle w:val="Copy"/>
              <w:rPr>
                <w:b/>
                <w:color w:val="3F708E"/>
                <w:sz w:val="18"/>
                <w:szCs w:val="18"/>
              </w:rPr>
            </w:pPr>
            <w:r w:rsidRPr="00D72A8A">
              <w:rPr>
                <w:b/>
                <w:color w:val="3F708E"/>
                <w:sz w:val="18"/>
                <w:szCs w:val="18"/>
              </w:rPr>
              <w:t xml:space="preserve">(Individuellement, par deux ou en petits groupes, selon la disponibilité de l’ordinateur) </w:t>
            </w:r>
          </w:p>
          <w:p w14:paraId="25F70445" w14:textId="32326F43" w:rsidR="00FB19BA" w:rsidRPr="00D72A8A" w:rsidRDefault="00FB19BA" w:rsidP="002E441B">
            <w:pPr>
              <w:pStyle w:val="Copy"/>
              <w:rPr>
                <w:b/>
                <w:bCs/>
                <w:sz w:val="18"/>
                <w:szCs w:val="18"/>
              </w:rPr>
            </w:pPr>
            <w:r w:rsidRPr="00D72A8A">
              <w:rPr>
                <w:b/>
                <w:bCs/>
                <w:sz w:val="18"/>
                <w:szCs w:val="18"/>
              </w:rPr>
              <w:t xml:space="preserve">Utilisez un dépliant d’épicerie courant pour en faire la </w:t>
            </w:r>
            <w:r w:rsidR="00BB1123">
              <w:rPr>
                <w:b/>
                <w:bCs/>
                <w:sz w:val="18"/>
                <w:szCs w:val="18"/>
              </w:rPr>
              <w:br/>
            </w:r>
            <w:r w:rsidRPr="00D72A8A">
              <w:rPr>
                <w:b/>
                <w:bCs/>
                <w:sz w:val="18"/>
                <w:szCs w:val="18"/>
              </w:rPr>
              <w:t>liste :</w:t>
            </w:r>
          </w:p>
          <w:p w14:paraId="36466265" w14:textId="57A19589" w:rsidR="00FB19BA" w:rsidRPr="00D72A8A" w:rsidRDefault="00FB19BA" w:rsidP="00FB19BA">
            <w:pPr>
              <w:pStyle w:val="Bullet"/>
              <w:rPr>
                <w:sz w:val="18"/>
                <w:szCs w:val="18"/>
              </w:rPr>
            </w:pPr>
            <w:r w:rsidRPr="00D72A8A">
              <w:rPr>
                <w:sz w:val="18"/>
                <w:szCs w:val="18"/>
              </w:rPr>
              <w:t xml:space="preserve">Tous les produits </w:t>
            </w:r>
          </w:p>
          <w:p w14:paraId="45398E10" w14:textId="0AAF222B" w:rsidR="00FB19BA" w:rsidRPr="00D72A8A" w:rsidRDefault="00FB19BA" w:rsidP="00FB19BA">
            <w:pPr>
              <w:pStyle w:val="Bullet"/>
              <w:rPr>
                <w:sz w:val="18"/>
                <w:szCs w:val="18"/>
              </w:rPr>
            </w:pPr>
            <w:r w:rsidRPr="00D72A8A">
              <w:rPr>
                <w:sz w:val="18"/>
                <w:szCs w:val="18"/>
              </w:rPr>
              <w:t xml:space="preserve">Leur pays d’origine </w:t>
            </w:r>
          </w:p>
          <w:p w14:paraId="6FA8CDB3" w14:textId="2B11C5FE" w:rsidR="008375A4" w:rsidRPr="00D72A8A" w:rsidRDefault="00EB41EC" w:rsidP="00FB19BA">
            <w:pPr>
              <w:pStyle w:val="Bullet"/>
              <w:rPr>
                <w:sz w:val="18"/>
                <w:szCs w:val="18"/>
              </w:rPr>
            </w:pPr>
            <w:r w:rsidRPr="00D72A8A">
              <w:rPr>
                <w:sz w:val="18"/>
                <w:szCs w:val="18"/>
              </w:rPr>
              <w:t>Les autres renseignements figurant à l’annexe B :</w:t>
            </w:r>
            <w:r w:rsidRPr="00D72A8A">
              <w:rPr>
                <w:b/>
                <w:sz w:val="18"/>
                <w:szCs w:val="18"/>
              </w:rPr>
              <w:t xml:space="preserve"> </w:t>
            </w:r>
            <w:r w:rsidRPr="00D72A8A">
              <w:rPr>
                <w:sz w:val="18"/>
                <w:szCs w:val="18"/>
              </w:rPr>
              <w:t>Délais de production, de traitement et d’expédition (capitale d’origine, distance entre cette capitale et Toronto, temps de déplacement approximatif, temps de traitement total approximatif, disponibilité en Ontario)</w:t>
            </w:r>
          </w:p>
          <w:p w14:paraId="731E8CB8" w14:textId="63E57471" w:rsidR="00A006EC" w:rsidRPr="00D72A8A" w:rsidRDefault="008375A4" w:rsidP="008375A4">
            <w:pPr>
              <w:pStyle w:val="Copy"/>
              <w:rPr>
                <w:sz w:val="18"/>
                <w:szCs w:val="18"/>
              </w:rPr>
            </w:pPr>
            <w:r w:rsidRPr="00D72A8A">
              <w:rPr>
                <w:sz w:val="18"/>
                <w:szCs w:val="18"/>
              </w:rPr>
              <w:t xml:space="preserve">Certains sites Web suggérés sont énumérés dans l’exemple de </w:t>
            </w:r>
            <w:commentRangeStart w:id="2"/>
            <w:r w:rsidRPr="008E1B5F">
              <w:rPr>
                <w:sz w:val="18"/>
                <w:szCs w:val="18"/>
              </w:rPr>
              <w:t>l’</w:t>
            </w:r>
            <w:r w:rsidRPr="008E1B5F">
              <w:rPr>
                <w:bCs/>
                <w:sz w:val="18"/>
                <w:szCs w:val="18"/>
              </w:rPr>
              <w:t>annexe B</w:t>
            </w:r>
            <w:r w:rsidRPr="00D72A8A">
              <w:rPr>
                <w:sz w:val="18"/>
                <w:szCs w:val="18"/>
              </w:rPr>
              <w:t xml:space="preserve">. </w:t>
            </w:r>
            <w:commentRangeEnd w:id="2"/>
            <w:r w:rsidR="0058417B">
              <w:rPr>
                <w:rStyle w:val="CommentReference"/>
                <w:rFonts w:asciiTheme="minorHAnsi" w:hAnsiTheme="minorHAnsi" w:cstheme="minorBidi"/>
              </w:rPr>
              <w:commentReference w:id="2"/>
            </w:r>
            <w:r w:rsidRPr="00D72A8A">
              <w:rPr>
                <w:sz w:val="18"/>
                <w:szCs w:val="18"/>
              </w:rPr>
              <w:t xml:space="preserve">(Peut ne pas être achevé en première période.) </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76095C76" w14:textId="652A03D6" w:rsidR="00A006EC" w:rsidRPr="00D72A8A" w:rsidRDefault="00A006EC" w:rsidP="00CC12B7">
            <w:pPr>
              <w:pStyle w:val="Copy"/>
              <w:rPr>
                <w:sz w:val="18"/>
                <w:szCs w:val="18"/>
              </w:rPr>
            </w:pPr>
          </w:p>
        </w:tc>
      </w:tr>
      <w:tr w:rsidR="00E90EB1" w:rsidRPr="00FC75BD" w14:paraId="352C1D51" w14:textId="77777777" w:rsidTr="00C44FCE">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77528E5A" w14:textId="77777777" w:rsidR="00E90EB1" w:rsidRPr="00153221" w:rsidRDefault="00E90EB1" w:rsidP="00CC12B7">
            <w:pPr>
              <w:pStyle w:val="SectionHeading"/>
              <w:rPr>
                <w:b w:val="0"/>
              </w:rPr>
            </w:pPr>
            <w:r>
              <w:t>CONSOLIDATION</w:t>
            </w:r>
          </w:p>
        </w:tc>
      </w:tr>
      <w:tr w:rsidR="00E90EB1" w:rsidRPr="00BB1123" w14:paraId="51F20C4E" w14:textId="77777777" w:rsidTr="00C44FCE">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786D6FA2" w14:textId="77777777" w:rsidR="00E90EB1" w:rsidRPr="00D72A8A" w:rsidRDefault="00E90EB1" w:rsidP="00D72A8A">
            <w:pPr>
              <w:pStyle w:val="CopyCentred"/>
              <w:jc w:val="left"/>
              <w:rPr>
                <w:sz w:val="18"/>
                <w:szCs w:val="18"/>
              </w:rPr>
            </w:pPr>
            <w:r w:rsidRPr="00D72A8A">
              <w:rPr>
                <w:sz w:val="18"/>
                <w:szCs w:val="18"/>
              </w:rPr>
              <w:t>5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0DD2E36" w14:textId="74B104B7" w:rsidR="00E90EB1" w:rsidRPr="00D72A8A" w:rsidRDefault="00C44FCE" w:rsidP="00C44FCE">
            <w:pPr>
              <w:pStyle w:val="Copy"/>
              <w:rPr>
                <w:sz w:val="18"/>
                <w:szCs w:val="18"/>
              </w:rPr>
            </w:pPr>
            <w:r w:rsidRPr="00D72A8A">
              <w:rPr>
                <w:sz w:val="18"/>
                <w:szCs w:val="18"/>
              </w:rPr>
              <w:t>En préparation de la deuxième leçon, demandez aux élèves de commencer à réfléchir et à identifier les facteurs à prendre en considération pour décider s’il faut ou non « acheter local ».</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40427E3F" w14:textId="3E9B1FA1" w:rsidR="00E90EB1" w:rsidRPr="00D72A8A" w:rsidRDefault="00E90EB1" w:rsidP="00CC12B7">
            <w:pPr>
              <w:pStyle w:val="Copy"/>
              <w:rPr>
                <w:sz w:val="18"/>
                <w:szCs w:val="18"/>
                <w:lang w:val="en-US"/>
              </w:rPr>
            </w:pPr>
          </w:p>
        </w:tc>
      </w:tr>
    </w:tbl>
    <w:p w14:paraId="6E1678BB" w14:textId="77777777" w:rsidR="00474712" w:rsidRDefault="00474712" w:rsidP="00A262BC">
      <w:pPr>
        <w:pStyle w:val="SpaceBetween"/>
      </w:pPr>
    </w:p>
    <w:p w14:paraId="6F227F43" w14:textId="77777777" w:rsidR="00474712" w:rsidRDefault="00474712" w:rsidP="00A262BC">
      <w:pPr>
        <w:pStyle w:val="SpaceBetween"/>
      </w:pPr>
    </w:p>
    <w:p w14:paraId="0445AB6F" w14:textId="77777777" w:rsidR="00A006EC" w:rsidRDefault="00A006EC" w:rsidP="00A262BC">
      <w:pPr>
        <w:pStyle w:val="SpaceBetween"/>
        <w:sectPr w:rsidR="00A006EC" w:rsidSect="00F61662">
          <w:headerReference w:type="default" r:id="rId17"/>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6"/>
      </w:tblGrid>
      <w:tr w:rsidR="00912080" w14:paraId="6ED7C8A0" w14:textId="77777777" w:rsidTr="00F76E4D">
        <w:trPr>
          <w:trHeight w:val="1152"/>
        </w:trPr>
        <w:tc>
          <w:tcPr>
            <w:tcW w:w="10656"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6E6781EB" w:rsidR="00912080" w:rsidRPr="00C62D0E" w:rsidRDefault="004D4F19" w:rsidP="00847E16">
            <w:pPr>
              <w:pStyle w:val="AppendixName"/>
            </w:pPr>
            <w:r>
              <w:lastRenderedPageBreak/>
              <w:t>Fruits et légumes préférés</w:t>
            </w:r>
          </w:p>
        </w:tc>
      </w:tr>
      <w:tr w:rsidR="00912080" w14:paraId="76CAD30A" w14:textId="77777777" w:rsidTr="00183122">
        <w:trPr>
          <w:trHeight w:val="10656"/>
        </w:trPr>
        <w:tc>
          <w:tcPr>
            <w:tcW w:w="10656"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0" w:type="auto"/>
              <w:tblInd w:w="432" w:type="dxa"/>
              <w:tblLook w:val="04A0" w:firstRow="1" w:lastRow="0" w:firstColumn="1" w:lastColumn="0" w:noHBand="0" w:noVBand="1"/>
            </w:tblPr>
            <w:tblGrid>
              <w:gridCol w:w="4523"/>
              <w:gridCol w:w="541"/>
              <w:gridCol w:w="4259"/>
            </w:tblGrid>
            <w:tr w:rsidR="00BE7EC1" w14:paraId="2FC5D2F7" w14:textId="77777777" w:rsidTr="00D72A8A">
              <w:trPr>
                <w:trHeight w:hRule="exact" w:val="432"/>
              </w:trPr>
              <w:tc>
                <w:tcPr>
                  <w:tcW w:w="4523" w:type="dxa"/>
                  <w:tcBorders>
                    <w:top w:val="single" w:sz="4" w:space="0" w:color="41708D"/>
                    <w:left w:val="single" w:sz="4" w:space="0" w:color="41708D"/>
                    <w:bottom w:val="single" w:sz="4" w:space="0" w:color="41708D"/>
                    <w:right w:val="single" w:sz="4" w:space="0" w:color="FFFFFF" w:themeColor="background1"/>
                  </w:tcBorders>
                  <w:shd w:val="clear" w:color="auto" w:fill="41708D"/>
                  <w:vAlign w:val="center"/>
                </w:tcPr>
                <w:p w14:paraId="29B7AFD4" w14:textId="7ECC77C0" w:rsidR="00CF72BC" w:rsidRPr="00BE7EC1" w:rsidRDefault="00CF72BC" w:rsidP="00D72A8A">
                  <w:pPr>
                    <w:pStyle w:val="Copy"/>
                    <w:jc w:val="center"/>
                    <w:rPr>
                      <w:b/>
                      <w:color w:val="FFFFFF" w:themeColor="background1"/>
                    </w:rPr>
                  </w:pPr>
                  <w:r>
                    <w:rPr>
                      <w:b/>
                      <w:color w:val="FFFFFF" w:themeColor="background1"/>
                    </w:rPr>
                    <w:t>Fruits que nous aimons</w:t>
                  </w:r>
                </w:p>
              </w:tc>
              <w:tc>
                <w:tcPr>
                  <w:tcW w:w="541" w:type="dxa"/>
                  <w:tcBorders>
                    <w:top w:val="single" w:sz="4" w:space="0" w:color="41708D"/>
                    <w:left w:val="single" w:sz="4" w:space="0" w:color="FFFFFF" w:themeColor="background1"/>
                    <w:bottom w:val="single" w:sz="4" w:space="0" w:color="41708D"/>
                    <w:right w:val="single" w:sz="4" w:space="0" w:color="FFFFFF" w:themeColor="background1"/>
                  </w:tcBorders>
                  <w:shd w:val="clear" w:color="auto" w:fill="41708D"/>
                  <w:vAlign w:val="center"/>
                </w:tcPr>
                <w:p w14:paraId="06E1123D" w14:textId="0A879AC4" w:rsidR="00CF72BC" w:rsidRPr="00BE7EC1" w:rsidRDefault="00CF72BC" w:rsidP="00CF72BC">
                  <w:pPr>
                    <w:pStyle w:val="CopyCentred"/>
                    <w:rPr>
                      <w:b/>
                      <w:color w:val="FFFFFF" w:themeColor="background1"/>
                    </w:rPr>
                  </w:pPr>
                  <w:r>
                    <w:rPr>
                      <w:b/>
                      <w:color w:val="FFFFFF" w:themeColor="background1"/>
                    </w:rPr>
                    <w:t>+</w:t>
                  </w:r>
                </w:p>
              </w:tc>
              <w:tc>
                <w:tcPr>
                  <w:tcW w:w="4259" w:type="dxa"/>
                  <w:tcBorders>
                    <w:top w:val="single" w:sz="4" w:space="0" w:color="41708D"/>
                    <w:left w:val="single" w:sz="4" w:space="0" w:color="FFFFFF" w:themeColor="background1"/>
                    <w:bottom w:val="single" w:sz="4" w:space="0" w:color="41708D"/>
                    <w:right w:val="single" w:sz="4" w:space="0" w:color="41708D"/>
                  </w:tcBorders>
                  <w:shd w:val="clear" w:color="auto" w:fill="41708D"/>
                  <w:vAlign w:val="center"/>
                </w:tcPr>
                <w:p w14:paraId="038566CF" w14:textId="616CC7B8" w:rsidR="00CF72BC" w:rsidRPr="00BE7EC1" w:rsidRDefault="00BE7EC1" w:rsidP="00D72A8A">
                  <w:pPr>
                    <w:pStyle w:val="Copy"/>
                    <w:jc w:val="center"/>
                    <w:rPr>
                      <w:b/>
                      <w:color w:val="FFFFFF" w:themeColor="background1"/>
                    </w:rPr>
                  </w:pPr>
                  <w:r>
                    <w:rPr>
                      <w:b/>
                      <w:color w:val="FFFFFF" w:themeColor="background1"/>
                    </w:rPr>
                    <w:t>Légumes que nous aimons</w:t>
                  </w:r>
                </w:p>
              </w:tc>
            </w:tr>
            <w:tr w:rsidR="00BE7EC1" w14:paraId="56E51573" w14:textId="77777777" w:rsidTr="00D72A8A">
              <w:trPr>
                <w:trHeight w:hRule="exact" w:val="432"/>
              </w:trPr>
              <w:tc>
                <w:tcPr>
                  <w:tcW w:w="4523" w:type="dxa"/>
                  <w:vMerge w:val="restart"/>
                  <w:tcBorders>
                    <w:top w:val="single" w:sz="4" w:space="0" w:color="41708D"/>
                    <w:left w:val="single" w:sz="4" w:space="0" w:color="41708D"/>
                    <w:right w:val="nil"/>
                  </w:tcBorders>
                  <w:vAlign w:val="center"/>
                </w:tcPr>
                <w:p w14:paraId="533B174F" w14:textId="77777777" w:rsidR="00BE7EC1" w:rsidRDefault="00BE7EC1" w:rsidP="00CF72BC">
                  <w:pPr>
                    <w:pStyle w:val="Copy"/>
                    <w:ind w:right="432"/>
                    <w:jc w:val="center"/>
                  </w:pPr>
                </w:p>
              </w:tc>
              <w:tc>
                <w:tcPr>
                  <w:tcW w:w="541" w:type="dxa"/>
                  <w:tcBorders>
                    <w:top w:val="single" w:sz="4" w:space="0" w:color="41708D"/>
                    <w:left w:val="nil"/>
                    <w:bottom w:val="nil"/>
                    <w:right w:val="nil"/>
                  </w:tcBorders>
                  <w:vAlign w:val="center"/>
                </w:tcPr>
                <w:p w14:paraId="1CFA19C7" w14:textId="2536C360" w:rsidR="00BE7EC1" w:rsidRPr="00BE7EC1" w:rsidRDefault="00BE7EC1" w:rsidP="00BE7EC1">
                  <w:pPr>
                    <w:pStyle w:val="CopyCentred"/>
                  </w:pPr>
                  <w:r>
                    <w:t>+</w:t>
                  </w:r>
                </w:p>
              </w:tc>
              <w:tc>
                <w:tcPr>
                  <w:tcW w:w="4259" w:type="dxa"/>
                  <w:vMerge w:val="restart"/>
                  <w:tcBorders>
                    <w:top w:val="single" w:sz="4" w:space="0" w:color="41708D"/>
                    <w:left w:val="nil"/>
                    <w:right w:val="single" w:sz="4" w:space="0" w:color="41708D"/>
                  </w:tcBorders>
                  <w:vAlign w:val="center"/>
                </w:tcPr>
                <w:p w14:paraId="41BBA63C" w14:textId="77777777" w:rsidR="00BE7EC1" w:rsidRDefault="00BE7EC1" w:rsidP="00CF72BC">
                  <w:pPr>
                    <w:pStyle w:val="Copy"/>
                    <w:ind w:right="432"/>
                    <w:jc w:val="center"/>
                  </w:pPr>
                </w:p>
              </w:tc>
            </w:tr>
            <w:tr w:rsidR="00BE7EC1" w14:paraId="79B6E611" w14:textId="77777777" w:rsidTr="00D72A8A">
              <w:trPr>
                <w:trHeight w:hRule="exact" w:val="432"/>
              </w:trPr>
              <w:tc>
                <w:tcPr>
                  <w:tcW w:w="4523" w:type="dxa"/>
                  <w:vMerge/>
                  <w:tcBorders>
                    <w:left w:val="single" w:sz="4" w:space="0" w:color="41708D"/>
                    <w:right w:val="nil"/>
                  </w:tcBorders>
                  <w:vAlign w:val="center"/>
                </w:tcPr>
                <w:p w14:paraId="2D74CBD3" w14:textId="77777777" w:rsidR="00BE7EC1" w:rsidRDefault="00BE7EC1" w:rsidP="00CF72BC">
                  <w:pPr>
                    <w:pStyle w:val="Copy"/>
                    <w:ind w:right="432"/>
                    <w:jc w:val="center"/>
                  </w:pPr>
                </w:p>
              </w:tc>
              <w:tc>
                <w:tcPr>
                  <w:tcW w:w="541" w:type="dxa"/>
                  <w:tcBorders>
                    <w:top w:val="nil"/>
                    <w:left w:val="nil"/>
                    <w:bottom w:val="nil"/>
                    <w:right w:val="nil"/>
                  </w:tcBorders>
                  <w:vAlign w:val="center"/>
                </w:tcPr>
                <w:p w14:paraId="74BC1878" w14:textId="6396A31A" w:rsidR="00BE7EC1" w:rsidRDefault="00BE7EC1" w:rsidP="00BE7EC1">
                  <w:pPr>
                    <w:pStyle w:val="CopyCentred"/>
                  </w:pPr>
                  <w:r>
                    <w:t>+</w:t>
                  </w:r>
                </w:p>
              </w:tc>
              <w:tc>
                <w:tcPr>
                  <w:tcW w:w="4259" w:type="dxa"/>
                  <w:vMerge/>
                  <w:tcBorders>
                    <w:left w:val="nil"/>
                    <w:right w:val="single" w:sz="4" w:space="0" w:color="41708D"/>
                  </w:tcBorders>
                  <w:vAlign w:val="center"/>
                </w:tcPr>
                <w:p w14:paraId="6F03A3FC" w14:textId="77777777" w:rsidR="00BE7EC1" w:rsidRDefault="00BE7EC1" w:rsidP="00CF72BC">
                  <w:pPr>
                    <w:pStyle w:val="Copy"/>
                    <w:ind w:right="432"/>
                    <w:jc w:val="center"/>
                  </w:pPr>
                </w:p>
              </w:tc>
            </w:tr>
            <w:tr w:rsidR="00BE7EC1" w14:paraId="21C7ADA5" w14:textId="77777777" w:rsidTr="00D72A8A">
              <w:trPr>
                <w:trHeight w:hRule="exact" w:val="432"/>
              </w:trPr>
              <w:tc>
                <w:tcPr>
                  <w:tcW w:w="4523" w:type="dxa"/>
                  <w:vMerge/>
                  <w:tcBorders>
                    <w:left w:val="single" w:sz="4" w:space="0" w:color="41708D"/>
                    <w:right w:val="nil"/>
                  </w:tcBorders>
                  <w:vAlign w:val="center"/>
                </w:tcPr>
                <w:p w14:paraId="78A50D30" w14:textId="77777777" w:rsidR="00BE7EC1" w:rsidRDefault="00BE7EC1" w:rsidP="00BE7EC1">
                  <w:pPr>
                    <w:pStyle w:val="Copy"/>
                    <w:ind w:right="432"/>
                    <w:jc w:val="center"/>
                  </w:pPr>
                </w:p>
              </w:tc>
              <w:tc>
                <w:tcPr>
                  <w:tcW w:w="541" w:type="dxa"/>
                  <w:tcBorders>
                    <w:top w:val="nil"/>
                    <w:left w:val="nil"/>
                    <w:bottom w:val="nil"/>
                    <w:right w:val="nil"/>
                  </w:tcBorders>
                  <w:vAlign w:val="center"/>
                </w:tcPr>
                <w:p w14:paraId="6EF7E3BE" w14:textId="1D48A2A6" w:rsidR="00BE7EC1" w:rsidRDefault="00BE7EC1" w:rsidP="00BE7EC1">
                  <w:pPr>
                    <w:pStyle w:val="CopyCentred"/>
                  </w:pPr>
                  <w:r>
                    <w:t>+</w:t>
                  </w:r>
                </w:p>
              </w:tc>
              <w:tc>
                <w:tcPr>
                  <w:tcW w:w="4259" w:type="dxa"/>
                  <w:vMerge/>
                  <w:tcBorders>
                    <w:left w:val="nil"/>
                    <w:right w:val="single" w:sz="4" w:space="0" w:color="41708D"/>
                  </w:tcBorders>
                  <w:vAlign w:val="center"/>
                </w:tcPr>
                <w:p w14:paraId="36E8F339" w14:textId="77777777" w:rsidR="00BE7EC1" w:rsidRDefault="00BE7EC1" w:rsidP="00BE7EC1">
                  <w:pPr>
                    <w:pStyle w:val="Copy"/>
                    <w:ind w:right="432"/>
                    <w:jc w:val="center"/>
                  </w:pPr>
                </w:p>
              </w:tc>
            </w:tr>
            <w:tr w:rsidR="00BE7EC1" w14:paraId="547009A8" w14:textId="77777777" w:rsidTr="00D72A8A">
              <w:trPr>
                <w:trHeight w:hRule="exact" w:val="432"/>
              </w:trPr>
              <w:tc>
                <w:tcPr>
                  <w:tcW w:w="4523" w:type="dxa"/>
                  <w:vMerge/>
                  <w:tcBorders>
                    <w:left w:val="single" w:sz="4" w:space="0" w:color="41708D"/>
                    <w:right w:val="nil"/>
                  </w:tcBorders>
                  <w:vAlign w:val="center"/>
                </w:tcPr>
                <w:p w14:paraId="454AEB22" w14:textId="77777777" w:rsidR="00BE7EC1" w:rsidRDefault="00BE7EC1" w:rsidP="00BE7EC1">
                  <w:pPr>
                    <w:pStyle w:val="Copy"/>
                    <w:ind w:right="432"/>
                    <w:jc w:val="center"/>
                  </w:pPr>
                </w:p>
              </w:tc>
              <w:tc>
                <w:tcPr>
                  <w:tcW w:w="541" w:type="dxa"/>
                  <w:tcBorders>
                    <w:top w:val="nil"/>
                    <w:left w:val="nil"/>
                    <w:bottom w:val="nil"/>
                    <w:right w:val="nil"/>
                  </w:tcBorders>
                  <w:vAlign w:val="center"/>
                </w:tcPr>
                <w:p w14:paraId="662B4B7E" w14:textId="733C5BC0" w:rsidR="00BE7EC1" w:rsidRDefault="00BE7EC1" w:rsidP="00BE7EC1">
                  <w:pPr>
                    <w:pStyle w:val="CopyCentred"/>
                  </w:pPr>
                  <w:r>
                    <w:t>+</w:t>
                  </w:r>
                </w:p>
              </w:tc>
              <w:tc>
                <w:tcPr>
                  <w:tcW w:w="4259" w:type="dxa"/>
                  <w:vMerge/>
                  <w:tcBorders>
                    <w:left w:val="nil"/>
                    <w:right w:val="single" w:sz="4" w:space="0" w:color="41708D"/>
                  </w:tcBorders>
                  <w:vAlign w:val="center"/>
                </w:tcPr>
                <w:p w14:paraId="25FC204E" w14:textId="77777777" w:rsidR="00BE7EC1" w:rsidRDefault="00BE7EC1" w:rsidP="00BE7EC1">
                  <w:pPr>
                    <w:pStyle w:val="Copy"/>
                    <w:ind w:right="432"/>
                    <w:jc w:val="center"/>
                  </w:pPr>
                </w:p>
              </w:tc>
            </w:tr>
            <w:tr w:rsidR="00BE7EC1" w14:paraId="6F145D78" w14:textId="77777777" w:rsidTr="00D72A8A">
              <w:trPr>
                <w:trHeight w:hRule="exact" w:val="432"/>
              </w:trPr>
              <w:tc>
                <w:tcPr>
                  <w:tcW w:w="4523" w:type="dxa"/>
                  <w:vMerge/>
                  <w:tcBorders>
                    <w:left w:val="single" w:sz="4" w:space="0" w:color="41708D"/>
                    <w:right w:val="nil"/>
                  </w:tcBorders>
                  <w:vAlign w:val="center"/>
                </w:tcPr>
                <w:p w14:paraId="0851BA4C" w14:textId="77777777" w:rsidR="00BE7EC1" w:rsidRDefault="00BE7EC1" w:rsidP="00BE7EC1">
                  <w:pPr>
                    <w:pStyle w:val="Copy"/>
                    <w:ind w:right="432"/>
                    <w:jc w:val="center"/>
                  </w:pPr>
                </w:p>
              </w:tc>
              <w:tc>
                <w:tcPr>
                  <w:tcW w:w="541" w:type="dxa"/>
                  <w:tcBorders>
                    <w:top w:val="nil"/>
                    <w:left w:val="nil"/>
                    <w:bottom w:val="nil"/>
                    <w:right w:val="nil"/>
                  </w:tcBorders>
                  <w:vAlign w:val="center"/>
                </w:tcPr>
                <w:p w14:paraId="42649F45" w14:textId="08C8BDC0" w:rsidR="00BE7EC1" w:rsidRDefault="00BE7EC1" w:rsidP="00BE7EC1">
                  <w:pPr>
                    <w:pStyle w:val="CopyCentred"/>
                  </w:pPr>
                  <w:r>
                    <w:t>+</w:t>
                  </w:r>
                </w:p>
              </w:tc>
              <w:tc>
                <w:tcPr>
                  <w:tcW w:w="4259" w:type="dxa"/>
                  <w:vMerge/>
                  <w:tcBorders>
                    <w:left w:val="nil"/>
                    <w:right w:val="single" w:sz="4" w:space="0" w:color="41708D"/>
                  </w:tcBorders>
                  <w:vAlign w:val="center"/>
                </w:tcPr>
                <w:p w14:paraId="293EF39C" w14:textId="77777777" w:rsidR="00BE7EC1" w:rsidRDefault="00BE7EC1" w:rsidP="00BE7EC1">
                  <w:pPr>
                    <w:pStyle w:val="Copy"/>
                    <w:ind w:right="432"/>
                    <w:jc w:val="center"/>
                  </w:pPr>
                </w:p>
              </w:tc>
            </w:tr>
            <w:tr w:rsidR="00BE7EC1" w14:paraId="4DA96C90" w14:textId="77777777" w:rsidTr="00D72A8A">
              <w:trPr>
                <w:trHeight w:hRule="exact" w:val="432"/>
              </w:trPr>
              <w:tc>
                <w:tcPr>
                  <w:tcW w:w="4523" w:type="dxa"/>
                  <w:vMerge/>
                  <w:tcBorders>
                    <w:left w:val="single" w:sz="4" w:space="0" w:color="41708D"/>
                    <w:right w:val="nil"/>
                  </w:tcBorders>
                  <w:vAlign w:val="center"/>
                </w:tcPr>
                <w:p w14:paraId="442260EC" w14:textId="77777777" w:rsidR="00BE7EC1" w:rsidRDefault="00BE7EC1" w:rsidP="00BE7EC1">
                  <w:pPr>
                    <w:pStyle w:val="Copy"/>
                    <w:ind w:right="432"/>
                    <w:jc w:val="center"/>
                  </w:pPr>
                </w:p>
              </w:tc>
              <w:tc>
                <w:tcPr>
                  <w:tcW w:w="541" w:type="dxa"/>
                  <w:tcBorders>
                    <w:top w:val="nil"/>
                    <w:left w:val="nil"/>
                    <w:bottom w:val="nil"/>
                    <w:right w:val="nil"/>
                  </w:tcBorders>
                  <w:vAlign w:val="center"/>
                </w:tcPr>
                <w:p w14:paraId="75ED1360" w14:textId="007213B0" w:rsidR="00BE7EC1" w:rsidRDefault="00BE7EC1" w:rsidP="00BE7EC1">
                  <w:pPr>
                    <w:pStyle w:val="CopyCentred"/>
                  </w:pPr>
                  <w:r>
                    <w:t>+</w:t>
                  </w:r>
                </w:p>
              </w:tc>
              <w:tc>
                <w:tcPr>
                  <w:tcW w:w="4259" w:type="dxa"/>
                  <w:vMerge/>
                  <w:tcBorders>
                    <w:left w:val="nil"/>
                    <w:right w:val="single" w:sz="4" w:space="0" w:color="41708D"/>
                  </w:tcBorders>
                  <w:vAlign w:val="center"/>
                </w:tcPr>
                <w:p w14:paraId="230D3B52" w14:textId="77777777" w:rsidR="00BE7EC1" w:rsidRDefault="00BE7EC1" w:rsidP="00BE7EC1">
                  <w:pPr>
                    <w:pStyle w:val="Copy"/>
                    <w:ind w:right="432"/>
                    <w:jc w:val="center"/>
                  </w:pPr>
                </w:p>
              </w:tc>
            </w:tr>
            <w:tr w:rsidR="00BE7EC1" w14:paraId="3A1E960C" w14:textId="77777777" w:rsidTr="00D72A8A">
              <w:trPr>
                <w:trHeight w:hRule="exact" w:val="432"/>
              </w:trPr>
              <w:tc>
                <w:tcPr>
                  <w:tcW w:w="4523" w:type="dxa"/>
                  <w:vMerge/>
                  <w:tcBorders>
                    <w:left w:val="single" w:sz="4" w:space="0" w:color="41708D"/>
                    <w:right w:val="nil"/>
                  </w:tcBorders>
                  <w:vAlign w:val="center"/>
                </w:tcPr>
                <w:p w14:paraId="573B4B8F" w14:textId="77777777" w:rsidR="00BE7EC1" w:rsidRDefault="00BE7EC1" w:rsidP="00BE7EC1">
                  <w:pPr>
                    <w:pStyle w:val="Copy"/>
                    <w:ind w:right="432"/>
                    <w:jc w:val="center"/>
                  </w:pPr>
                </w:p>
              </w:tc>
              <w:tc>
                <w:tcPr>
                  <w:tcW w:w="541" w:type="dxa"/>
                  <w:tcBorders>
                    <w:top w:val="nil"/>
                    <w:left w:val="nil"/>
                    <w:bottom w:val="nil"/>
                    <w:right w:val="nil"/>
                  </w:tcBorders>
                  <w:vAlign w:val="center"/>
                </w:tcPr>
                <w:p w14:paraId="18CE957A" w14:textId="315114D7" w:rsidR="00BE7EC1" w:rsidRDefault="00BE7EC1" w:rsidP="00BE7EC1">
                  <w:pPr>
                    <w:pStyle w:val="CopyCentred"/>
                  </w:pPr>
                  <w:r>
                    <w:t>+</w:t>
                  </w:r>
                </w:p>
              </w:tc>
              <w:tc>
                <w:tcPr>
                  <w:tcW w:w="4259" w:type="dxa"/>
                  <w:vMerge/>
                  <w:tcBorders>
                    <w:left w:val="nil"/>
                    <w:right w:val="single" w:sz="4" w:space="0" w:color="41708D"/>
                  </w:tcBorders>
                  <w:vAlign w:val="center"/>
                </w:tcPr>
                <w:p w14:paraId="48492BB5" w14:textId="77777777" w:rsidR="00BE7EC1" w:rsidRDefault="00BE7EC1" w:rsidP="00BE7EC1">
                  <w:pPr>
                    <w:pStyle w:val="Copy"/>
                    <w:ind w:right="432"/>
                    <w:jc w:val="center"/>
                  </w:pPr>
                </w:p>
              </w:tc>
            </w:tr>
            <w:tr w:rsidR="00BE7EC1" w14:paraId="3B74A27D" w14:textId="77777777" w:rsidTr="00D72A8A">
              <w:trPr>
                <w:trHeight w:hRule="exact" w:val="432"/>
              </w:trPr>
              <w:tc>
                <w:tcPr>
                  <w:tcW w:w="4523" w:type="dxa"/>
                  <w:vMerge/>
                  <w:tcBorders>
                    <w:left w:val="single" w:sz="4" w:space="0" w:color="41708D"/>
                    <w:bottom w:val="single" w:sz="4" w:space="0" w:color="41708D"/>
                    <w:right w:val="nil"/>
                  </w:tcBorders>
                  <w:vAlign w:val="center"/>
                </w:tcPr>
                <w:p w14:paraId="2057703F" w14:textId="77777777" w:rsidR="00BE7EC1" w:rsidRDefault="00BE7EC1" w:rsidP="00BE7EC1">
                  <w:pPr>
                    <w:pStyle w:val="Copy"/>
                    <w:ind w:right="432"/>
                    <w:jc w:val="center"/>
                  </w:pPr>
                </w:p>
              </w:tc>
              <w:tc>
                <w:tcPr>
                  <w:tcW w:w="541" w:type="dxa"/>
                  <w:tcBorders>
                    <w:top w:val="nil"/>
                    <w:left w:val="nil"/>
                    <w:bottom w:val="single" w:sz="4" w:space="0" w:color="41708D"/>
                    <w:right w:val="nil"/>
                  </w:tcBorders>
                  <w:vAlign w:val="center"/>
                </w:tcPr>
                <w:p w14:paraId="5579F6E7" w14:textId="511E8243" w:rsidR="00BE7EC1" w:rsidRDefault="00BE7EC1" w:rsidP="00BE7EC1">
                  <w:pPr>
                    <w:pStyle w:val="CopyCentred"/>
                  </w:pPr>
                  <w:r>
                    <w:t>+</w:t>
                  </w:r>
                </w:p>
              </w:tc>
              <w:tc>
                <w:tcPr>
                  <w:tcW w:w="4259" w:type="dxa"/>
                  <w:vMerge/>
                  <w:tcBorders>
                    <w:left w:val="nil"/>
                    <w:bottom w:val="single" w:sz="4" w:space="0" w:color="41708D"/>
                    <w:right w:val="single" w:sz="4" w:space="0" w:color="41708D"/>
                  </w:tcBorders>
                  <w:vAlign w:val="center"/>
                </w:tcPr>
                <w:p w14:paraId="4301E9D7" w14:textId="77777777" w:rsidR="00BE7EC1" w:rsidRDefault="00BE7EC1" w:rsidP="00BE7EC1">
                  <w:pPr>
                    <w:pStyle w:val="Copy"/>
                    <w:ind w:right="432"/>
                    <w:jc w:val="center"/>
                  </w:pPr>
                </w:p>
              </w:tc>
            </w:tr>
            <w:tr w:rsidR="00BE7EC1" w14:paraId="1B743E54" w14:textId="77777777" w:rsidTr="00D72A8A">
              <w:tc>
                <w:tcPr>
                  <w:tcW w:w="9323" w:type="dxa"/>
                  <w:gridSpan w:val="3"/>
                  <w:tcBorders>
                    <w:top w:val="single" w:sz="4" w:space="0" w:color="41708D"/>
                    <w:left w:val="single" w:sz="4" w:space="0" w:color="41708D"/>
                    <w:bottom w:val="single" w:sz="4" w:space="0" w:color="41708D"/>
                    <w:right w:val="single" w:sz="4" w:space="0" w:color="41708D"/>
                  </w:tcBorders>
                  <w:tcMar>
                    <w:top w:w="115" w:type="dxa"/>
                    <w:left w:w="115" w:type="dxa"/>
                    <w:bottom w:w="115" w:type="dxa"/>
                    <w:right w:w="115" w:type="dxa"/>
                  </w:tcMar>
                  <w:vAlign w:val="center"/>
                </w:tcPr>
                <w:p w14:paraId="0C948720" w14:textId="77777777" w:rsidR="00BE7EC1" w:rsidRDefault="00BE7EC1" w:rsidP="00BE7EC1">
                  <w:pPr>
                    <w:pStyle w:val="Copy"/>
                  </w:pPr>
                  <w:r>
                    <w:t xml:space="preserve">Nourriture d’autres pays : </w:t>
                  </w:r>
                </w:p>
                <w:p w14:paraId="5D909D08" w14:textId="77777777" w:rsidR="00BE7EC1" w:rsidRDefault="00BE7EC1" w:rsidP="00BE7EC1">
                  <w:pPr>
                    <w:pStyle w:val="Copy"/>
                    <w:spacing w:before="240"/>
                  </w:pPr>
                  <w:r>
                    <w:t>1)</w:t>
                  </w:r>
                </w:p>
                <w:p w14:paraId="4DD5BB03" w14:textId="48F0EBBD" w:rsidR="00BE7EC1" w:rsidRPr="00BE7EC1" w:rsidRDefault="00BE7EC1" w:rsidP="00BE7EC1">
                  <w:pPr>
                    <w:pStyle w:val="Copy"/>
                    <w:spacing w:before="240"/>
                  </w:pPr>
                  <w:r>
                    <w:t>2)</w:t>
                  </w:r>
                </w:p>
              </w:tc>
            </w:tr>
            <w:tr w:rsidR="00BE7EC1" w14:paraId="6365ADA1" w14:textId="77777777" w:rsidTr="00D72A8A">
              <w:trPr>
                <w:trHeight w:val="2083"/>
              </w:trPr>
              <w:tc>
                <w:tcPr>
                  <w:tcW w:w="9323" w:type="dxa"/>
                  <w:gridSpan w:val="3"/>
                  <w:tcBorders>
                    <w:top w:val="single" w:sz="4" w:space="0" w:color="41708D"/>
                    <w:left w:val="single" w:sz="4" w:space="0" w:color="41708D"/>
                    <w:bottom w:val="single" w:sz="4" w:space="0" w:color="41708D"/>
                    <w:right w:val="single" w:sz="4" w:space="0" w:color="41708D"/>
                  </w:tcBorders>
                  <w:tcMar>
                    <w:top w:w="115" w:type="dxa"/>
                    <w:left w:w="115" w:type="dxa"/>
                    <w:right w:w="115" w:type="dxa"/>
                  </w:tcMar>
                </w:tcPr>
                <w:p w14:paraId="2BAB3D91" w14:textId="292B2070" w:rsidR="00BE7EC1" w:rsidRDefault="00BE7EC1" w:rsidP="00BE7EC1">
                  <w:pPr>
                    <w:pStyle w:val="Copy"/>
                    <w:ind w:right="432"/>
                  </w:pPr>
                  <w:r>
                    <w:t>Inconvénients d’acheter des aliments qui viennent de loin :</w:t>
                  </w:r>
                </w:p>
              </w:tc>
            </w:tr>
            <w:tr w:rsidR="00BE7EC1" w14:paraId="120FAB94" w14:textId="77777777" w:rsidTr="00D72A8A">
              <w:trPr>
                <w:trHeight w:val="2107"/>
              </w:trPr>
              <w:tc>
                <w:tcPr>
                  <w:tcW w:w="9323" w:type="dxa"/>
                  <w:gridSpan w:val="3"/>
                  <w:tcBorders>
                    <w:top w:val="single" w:sz="4" w:space="0" w:color="41708D"/>
                    <w:left w:val="single" w:sz="4" w:space="0" w:color="41708D"/>
                    <w:right w:val="single" w:sz="4" w:space="0" w:color="41708D"/>
                  </w:tcBorders>
                  <w:tcMar>
                    <w:top w:w="115" w:type="dxa"/>
                    <w:left w:w="115" w:type="dxa"/>
                    <w:right w:w="115" w:type="dxa"/>
                  </w:tcMar>
                </w:tcPr>
                <w:p w14:paraId="43258943" w14:textId="48E6E96E" w:rsidR="00BE7EC1" w:rsidRPr="00BE7EC1" w:rsidRDefault="00BE7EC1" w:rsidP="00BE7EC1">
                  <w:pPr>
                    <w:pStyle w:val="Copy"/>
                  </w:pPr>
                  <w:r>
                    <w:t>Facteurs qui influeront sur le délai entre la récolte et l’achat des produits :</w:t>
                  </w:r>
                </w:p>
              </w:tc>
            </w:tr>
          </w:tbl>
          <w:p w14:paraId="36E12811" w14:textId="386919B4" w:rsidR="00F76E4D" w:rsidRPr="00500A5A" w:rsidRDefault="00F76E4D" w:rsidP="00CF72BC">
            <w:pPr>
              <w:pStyle w:val="Copy"/>
              <w:ind w:left="432" w:right="432"/>
              <w:jc w:val="center"/>
            </w:pPr>
          </w:p>
        </w:tc>
      </w:tr>
    </w:tbl>
    <w:p w14:paraId="5E0F0FAE" w14:textId="1FD17C6C" w:rsidR="00906E2E" w:rsidRDefault="00906E2E">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661312" behindDoc="0" locked="0" layoutInCell="1" allowOverlap="1" wp14:anchorId="0C9E06D7" wp14:editId="50E31494">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CC12B7" w:rsidRPr="00ED7BE9" w:rsidRDefault="00CC12B7" w:rsidP="00906E2E">
                            <w:pPr>
                              <w:rPr>
                                <w:rFonts w:ascii="Verdana" w:hAnsi="Verdana"/>
                                <w:b/>
                                <w:color w:val="54B948"/>
                                <w:sz w:val="26"/>
                                <w:szCs w:val="26"/>
                              </w:rPr>
                            </w:pPr>
                            <w:r>
                              <w:rPr>
                                <w:rFonts w:ascii="Verdana" w:hAnsi="Verdana"/>
                                <w:b/>
                                <w:color w:val="54B948"/>
                                <w:sz w:val="26"/>
                                <w:szCs w:val="26"/>
                              </w:rPr>
                              <w:t>ANNEXE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9E06D7" id="_x0000_t202" coordsize="21600,21600" o:spt="202" path="m,l,21600r21600,l216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" filled="f" stroked="f">
                <v:textbox>
                  <w:txbxContent>
                    <w:p w14:paraId="7279C892" w14:textId="77777777" w:rsidR="00CC12B7" w:rsidRPr="00ED7BE9" w:rsidRDefault="00CC12B7" w:rsidP="00906E2E">
                      <w:pPr>
                        <w:rPr>
                          <w:rFonts w:ascii="Verdana" w:hAnsi="Verdana"/>
                          <w:b/>
                          <w:color w:val="54B948"/>
                          <w:sz w:val="26"/>
                          <w:szCs w:val="26"/>
                        </w:rPr>
                      </w:pPr>
                      <w:r>
                        <w:rPr>
                          <w:rFonts w:ascii="Verdana" w:hAnsi="Verdana"/>
                          <w:b/>
                          <w:color w:val="54B948"/>
                          <w:sz w:val="26"/>
                          <w:szCs w:val="26"/>
                        </w:rPr>
                        <w:t>ANNEXE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14:paraId="6C17F86C" w14:textId="77777777" w:rsidTr="00CC12B7">
        <w:trPr>
          <w:trHeight w:val="1152"/>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0891F4FB" w:rsidR="00A32345" w:rsidRPr="00ED7BE9" w:rsidRDefault="00933470" w:rsidP="00CD7D85">
            <w:pPr>
              <w:pStyle w:val="AppendixName"/>
            </w:pPr>
            <w:r>
              <w:lastRenderedPageBreak/>
              <w:t xml:space="preserve">Origine des produits, délais de traitement et d’expédition  </w:t>
            </w:r>
          </w:p>
        </w:tc>
      </w:tr>
      <w:tr w:rsidR="00500A5A" w14:paraId="5F87DFCC" w14:textId="77777777" w:rsidTr="00CC12B7">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EA232E8" w14:textId="2DCCB577" w:rsidR="00B3192B" w:rsidRDefault="0056776B" w:rsidP="00893AD3">
            <w:pPr>
              <w:pStyle w:val="Copy"/>
              <w:jc w:val="right"/>
            </w:pPr>
            <w:r>
              <w:rPr>
                <w:noProof/>
                <w:lang w:val="en-US"/>
              </w:rPr>
              <mc:AlternateContent>
                <mc:Choice Requires="wps">
                  <w:drawing>
                    <wp:anchor distT="0" distB="0" distL="114300" distR="114300" simplePos="0" relativeHeight="251727872" behindDoc="0" locked="0" layoutInCell="1" allowOverlap="1" wp14:anchorId="215A61AF" wp14:editId="5F76928C">
                      <wp:simplePos x="0" y="0"/>
                      <wp:positionH relativeFrom="column">
                        <wp:posOffset>95885</wp:posOffset>
                      </wp:positionH>
                      <wp:positionV relativeFrom="paragraph">
                        <wp:posOffset>2540</wp:posOffset>
                      </wp:positionV>
                      <wp:extent cx="1612900" cy="65151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612900" cy="6515100"/>
                              </a:xfrm>
                              <a:prstGeom prst="rect">
                                <a:avLst/>
                              </a:prstGeom>
                              <a:noFill/>
                              <a:ln w="6350">
                                <a:noFill/>
                              </a:ln>
                            </wps:spPr>
                            <wps:txbx>
                              <w:txbxContent>
                                <w:p w14:paraId="62E0DCE6" w14:textId="77777777" w:rsidR="00594D51" w:rsidRPr="00F94A40" w:rsidRDefault="00594D51" w:rsidP="00594D51">
                                  <w:pPr>
                                    <w:spacing w:after="20"/>
                                    <w:rPr>
                                      <w:rFonts w:ascii="Verdana" w:hAnsi="Verdana"/>
                                      <w:b/>
                                      <w:sz w:val="12"/>
                                      <w:szCs w:val="12"/>
                                    </w:rPr>
                                  </w:pPr>
                                  <w:r>
                                    <w:rPr>
                                      <w:rFonts w:ascii="Verdana" w:hAnsi="Verdana"/>
                                      <w:b/>
                                      <w:sz w:val="12"/>
                                      <w:szCs w:val="12"/>
                                    </w:rPr>
                                    <w:t>Remarques :</w:t>
                                  </w:r>
                                </w:p>
                                <w:p w14:paraId="67874DCD" w14:textId="65C0D31E" w:rsidR="00594D51" w:rsidRDefault="00594D51" w:rsidP="00594D51">
                                  <w:pPr>
                                    <w:spacing w:after="20"/>
                                    <w:rPr>
                                      <w:rFonts w:ascii="Verdana" w:hAnsi="Verdana"/>
                                      <w:sz w:val="12"/>
                                      <w:szCs w:val="12"/>
                                    </w:rPr>
                                  </w:pPr>
                                  <w:r>
                                    <w:rPr>
                                      <w:rFonts w:ascii="Verdana" w:hAnsi="Verdana"/>
                                      <w:sz w:val="12"/>
                                      <w:szCs w:val="12"/>
                                    </w:rPr>
                                    <w:t xml:space="preserve">Certains pays ont une capitale législative et des capitales administratives ou judiciaires distinctes (par exemple l’Afrique du Sud) : Pretoria, Cape </w:t>
                                  </w:r>
                                  <w:proofErr w:type="spellStart"/>
                                  <w:r>
                                    <w:rPr>
                                      <w:rFonts w:ascii="Verdana" w:hAnsi="Verdana"/>
                                      <w:sz w:val="12"/>
                                      <w:szCs w:val="12"/>
                                    </w:rPr>
                                    <w:t>Town</w:t>
                                  </w:r>
                                  <w:proofErr w:type="spellEnd"/>
                                  <w:r>
                                    <w:rPr>
                                      <w:rFonts w:ascii="Verdana" w:hAnsi="Verdana"/>
                                      <w:sz w:val="12"/>
                                      <w:szCs w:val="12"/>
                                    </w:rPr>
                                    <w:t xml:space="preserve"> et Bloemfontein respectivement). N’importe lequel d’entre eux pourrait être considéré comme acceptable.</w:t>
                                  </w:r>
                                </w:p>
                                <w:p w14:paraId="4CC0A10A" w14:textId="77777777" w:rsidR="00594D51" w:rsidRPr="00A8529A" w:rsidRDefault="00594D51" w:rsidP="00594D51">
                                  <w:pPr>
                                    <w:spacing w:after="20"/>
                                    <w:rPr>
                                      <w:rFonts w:ascii="Verdana" w:hAnsi="Verdana"/>
                                      <w:sz w:val="12"/>
                                      <w:szCs w:val="12"/>
                                    </w:rPr>
                                  </w:pPr>
                                  <w:r>
                                    <w:rPr>
                                      <w:rFonts w:ascii="Verdana" w:hAnsi="Verdana"/>
                                      <w:sz w:val="12"/>
                                      <w:szCs w:val="12"/>
                                    </w:rPr>
                                    <w:t>2) Temps de transport moyens :</w:t>
                                  </w:r>
                                </w:p>
                                <w:p w14:paraId="14EEE83C" w14:textId="0939B648" w:rsidR="00594D51" w:rsidRDefault="00594D51" w:rsidP="00594D51">
                                  <w:pPr>
                                    <w:spacing w:after="20"/>
                                    <w:rPr>
                                      <w:rFonts w:ascii="Verdana" w:hAnsi="Verdana"/>
                                      <w:sz w:val="12"/>
                                      <w:szCs w:val="12"/>
                                    </w:rPr>
                                  </w:pPr>
                                  <w:r>
                                    <w:rPr>
                                      <w:rFonts w:ascii="Verdana" w:hAnsi="Verdana"/>
                                      <w:sz w:val="12"/>
                                      <w:szCs w:val="12"/>
                                    </w:rPr>
                                    <w:t>Par mer : La vitesse moyenne des porte-conteneurs est d’environ 34 nœuds (37 km/h).</w:t>
                                  </w:r>
                                  <w:r>
                                    <w:rPr>
                                      <w:rFonts w:ascii="Verdana" w:hAnsi="Verdana"/>
                                      <w:sz w:val="12"/>
                                      <w:szCs w:val="12"/>
                                    </w:rPr>
                                    <w:br/>
                                    <w:t>Par la route : Environ 500 miles/800 km par jour En train :</w:t>
                                  </w:r>
                                  <w:r>
                                    <w:rPr>
                                      <w:rFonts w:ascii="Verdana" w:hAnsi="Verdana"/>
                                      <w:sz w:val="12"/>
                                      <w:szCs w:val="12"/>
                                    </w:rPr>
                                    <w:cr/>
                                  </w:r>
                                  <w:r>
                                    <w:rPr>
                                      <w:rFonts w:ascii="Verdana" w:hAnsi="Verdana"/>
                                      <w:sz w:val="12"/>
                                      <w:szCs w:val="12"/>
                                    </w:rPr>
                                    <w:br/>
                                    <w:t>Vitesse moyenne des trains de marchandises (Canada) 40 km/h</w:t>
                                  </w:r>
                                </w:p>
                                <w:p w14:paraId="2C4FF2FB" w14:textId="77777777" w:rsidR="00594D51" w:rsidRPr="00A8529A" w:rsidRDefault="00594D51" w:rsidP="00594D51">
                                  <w:pPr>
                                    <w:spacing w:after="20"/>
                                    <w:rPr>
                                      <w:rFonts w:ascii="Verdana" w:hAnsi="Verdana"/>
                                      <w:sz w:val="12"/>
                                      <w:szCs w:val="12"/>
                                    </w:rPr>
                                  </w:pPr>
                                  <w:r>
                                    <w:rPr>
                                      <w:rFonts w:ascii="Verdana" w:hAnsi="Verdana"/>
                                      <w:sz w:val="12"/>
                                      <w:szCs w:val="12"/>
                                    </w:rPr>
                                    <w:t>3) Aliments disponibles en Ontario :</w:t>
                                  </w:r>
                                  <w:r>
                                    <w:t xml:space="preserve"> </w:t>
                                  </w:r>
                                  <w:hyperlink r:id="rId18">
                                    <w:r>
                                      <w:rPr>
                                        <w:rStyle w:val="Hyperlink"/>
                                        <w:rFonts w:ascii="Verdana" w:hAnsi="Verdana"/>
                                        <w:sz w:val="12"/>
                                        <w:szCs w:val="12"/>
                                      </w:rPr>
                                      <w:t>https://www.ontario.ca/fr/terre-nourriciere/page/guide-de-disponibilite</w:t>
                                    </w:r>
                                  </w:hyperlink>
                                </w:p>
                                <w:p w14:paraId="0D326A01" w14:textId="06128AB4" w:rsidR="0056776B" w:rsidRPr="00594D51" w:rsidRDefault="00594D51" w:rsidP="00594D51">
                                  <w:pPr>
                                    <w:spacing w:after="20"/>
                                    <w:rPr>
                                      <w:rFonts w:ascii="Verdana" w:hAnsi="Verdana"/>
                                      <w:sz w:val="12"/>
                                      <w:szCs w:val="12"/>
                                    </w:rPr>
                                  </w:pPr>
                                  <w:r>
                                    <w:rPr>
                                      <w:rFonts w:ascii="Verdana" w:hAnsi="Verdana"/>
                                      <w:sz w:val="12"/>
                                      <w:szCs w:val="12"/>
                                    </w:rPr>
                                    <w:t>4) Le temps de traitement fait référence au temps (estimé) entre la cueillette et l’achat par le consommateur. Les facteurs peuvent inclure le tri, le lavage, l’emballage, l’entreposage, etc.</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5A61AF" id="Text Box 19" o:spid="_x0000_s1027" type="#_x0000_t202" style="position:absolute;left:0;text-align:left;margin-left:7.55pt;margin-top:.2pt;width:127pt;height:513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" filled="f" stroked="f" strokeweight=".5pt">
                      <v:textbox style="layout-flow:vertical-ideographic">
                        <w:txbxContent>
                          <w:p w14:paraId="62E0DCE6" w14:textId="77777777" w:rsidR="00594D51" w:rsidRPr="00F94A40" w:rsidRDefault="00594D51" w:rsidP="00594D51">
                            <w:pPr>
                              <w:spacing w:after="20"/>
                              <w:rPr>
                                <w:rFonts w:ascii="Verdana" w:hAnsi="Verdana"/>
                                <w:b/>
                                <w:sz w:val="12"/>
                                <w:szCs w:val="12"/>
                              </w:rPr>
                            </w:pPr>
                            <w:r>
                              <w:rPr>
                                <w:rFonts w:ascii="Verdana" w:hAnsi="Verdana"/>
                                <w:b/>
                                <w:sz w:val="12"/>
                                <w:szCs w:val="12"/>
                              </w:rPr>
                              <w:t>Remarques :</w:t>
                            </w:r>
                          </w:p>
                          <w:p w14:paraId="67874DCD" w14:textId="65C0D31E" w:rsidR="00594D51" w:rsidRDefault="00594D51" w:rsidP="00594D51">
                            <w:pPr>
                              <w:spacing w:after="20"/>
                              <w:rPr>
                                <w:rFonts w:ascii="Verdana" w:hAnsi="Verdana"/>
                                <w:sz w:val="12"/>
                                <w:szCs w:val="12"/>
                              </w:rPr>
                            </w:pPr>
                            <w:r>
                              <w:rPr>
                                <w:rFonts w:ascii="Verdana" w:hAnsi="Verdana"/>
                                <w:sz w:val="12"/>
                                <w:szCs w:val="12"/>
                              </w:rPr>
                              <w:t>Certains pays ont une capitale législative et des capitales administratives ou judiciaires distinctes (par exemple l’Afrique du Sud) : Pretoria, Cape Town et Bloemfontein respectivement). N’importe lequel d’entre eux pourrait être considéré comme acceptable.</w:t>
                            </w:r>
                          </w:p>
                          <w:p w14:paraId="4CC0A10A" w14:textId="77777777" w:rsidR="00594D51" w:rsidRPr="00A8529A" w:rsidRDefault="00594D51" w:rsidP="00594D51">
                            <w:pPr>
                              <w:spacing w:after="20"/>
                              <w:rPr>
                                <w:rFonts w:ascii="Verdana" w:hAnsi="Verdana"/>
                                <w:sz w:val="12"/>
                                <w:szCs w:val="12"/>
                              </w:rPr>
                            </w:pPr>
                            <w:r>
                              <w:rPr>
                                <w:rFonts w:ascii="Verdana" w:hAnsi="Verdana"/>
                                <w:sz w:val="12"/>
                                <w:szCs w:val="12"/>
                              </w:rPr>
                              <w:t>2) Temps de transport moyens :</w:t>
                            </w:r>
                          </w:p>
                          <w:p w14:paraId="14EEE83C" w14:textId="0939B648" w:rsidR="00594D51" w:rsidRDefault="00594D51" w:rsidP="00594D51">
                            <w:pPr>
                              <w:spacing w:after="20"/>
                              <w:rPr>
                                <w:rFonts w:ascii="Verdana" w:hAnsi="Verdana"/>
                                <w:sz w:val="12"/>
                                <w:szCs w:val="12"/>
                              </w:rPr>
                            </w:pPr>
                            <w:r>
                              <w:rPr>
                                <w:rFonts w:ascii="Verdana" w:hAnsi="Verdana"/>
                                <w:sz w:val="12"/>
                                <w:szCs w:val="12"/>
                              </w:rPr>
                              <w:t>Par mer : La vitesse moyenne des porte-conteneurs est d’environ 34 nœuds (37 km/h).</w:t>
                            </w:r>
                            <w:r>
                              <w:rPr>
                                <w:rFonts w:ascii="Verdana" w:hAnsi="Verdana"/>
                                <w:sz w:val="12"/>
                                <w:szCs w:val="12"/>
                              </w:rPr>
                              <w:br/>
                              <w:t>Par la route : Environ 500 miles/800 km par jour En train :</w:t>
                            </w:r>
                            <w:r>
                              <w:rPr>
                                <w:rFonts w:ascii="Verdana" w:hAnsi="Verdana"/>
                                <w:sz w:val="12"/>
                                <w:szCs w:val="12"/>
                              </w:rPr>
                              <w:cr/>
                            </w:r>
                            <w:r>
                              <w:rPr>
                                <w:rFonts w:ascii="Verdana" w:hAnsi="Verdana"/>
                                <w:sz w:val="12"/>
                                <w:szCs w:val="12"/>
                              </w:rPr>
                              <w:br/>
                              <w:t>Vitesse moyenne des trains de marchandises (Canada) 40 km/h</w:t>
                            </w:r>
                          </w:p>
                          <w:p w14:paraId="2C4FF2FB" w14:textId="77777777" w:rsidR="00594D51" w:rsidRPr="00A8529A" w:rsidRDefault="00594D51" w:rsidP="00594D51">
                            <w:pPr>
                              <w:spacing w:after="20"/>
                              <w:rPr>
                                <w:rFonts w:ascii="Verdana" w:hAnsi="Verdana"/>
                                <w:sz w:val="12"/>
                                <w:szCs w:val="12"/>
                              </w:rPr>
                            </w:pPr>
                            <w:r>
                              <w:rPr>
                                <w:rFonts w:ascii="Verdana" w:hAnsi="Verdana"/>
                                <w:sz w:val="12"/>
                                <w:szCs w:val="12"/>
                              </w:rPr>
                              <w:t>3) Aliments disponibles en Ontario :</w:t>
                            </w:r>
                            <w:r>
                              <w:t xml:space="preserve"> </w:t>
                            </w:r>
                            <w:hyperlink r:id="rId20">
                              <w:r>
                                <w:rPr>
                                  <w:rStyle w:val="Hyperlink"/>
                                  <w:rFonts w:ascii="Verdana" w:hAnsi="Verdana"/>
                                  <w:sz w:val="12"/>
                                  <w:szCs w:val="12"/>
                                </w:rPr>
                                <w:t>https://www.ontario.ca/fr/terre-nourriciere/page/guide-de-disponibilite</w:t>
                              </w:r>
                            </w:hyperlink>
                          </w:p>
                          <w:p w14:paraId="0D326A01" w14:textId="06128AB4" w:rsidR="0056776B" w:rsidRPr="00594D51" w:rsidRDefault="00594D51" w:rsidP="00594D51">
                            <w:pPr>
                              <w:spacing w:after="20"/>
                              <w:rPr>
                                <w:rFonts w:ascii="Verdana" w:hAnsi="Verdana"/>
                                <w:sz w:val="12"/>
                                <w:szCs w:val="12"/>
                              </w:rPr>
                            </w:pPr>
                            <w:r>
                              <w:rPr>
                                <w:rFonts w:ascii="Verdana" w:hAnsi="Verdana"/>
                                <w:sz w:val="12"/>
                                <w:szCs w:val="12"/>
                              </w:rPr>
                              <w:t>4) Le temps de traitement fait référence au temps (estimé) entre la cueillette et l’achat par le consommateur. Les facteurs peuvent inclure le tri, le lavage, l’emballage, l’entreposage, etc.</w:t>
                            </w:r>
                          </w:p>
                        </w:txbxContent>
                      </v:textbox>
                    </v:shape>
                  </w:pict>
                </mc:Fallback>
              </mc:AlternateContent>
            </w:r>
            <w:commentRangeStart w:id="3"/>
            <w:r>
              <w:rPr>
                <w:noProof/>
                <w:lang w:val="en-US"/>
              </w:rPr>
              <w:drawing>
                <wp:inline distT="0" distB="0" distL="0" distR="0" wp14:anchorId="765FB272" wp14:editId="6B18CBD7">
                  <wp:extent cx="4716631" cy="6397339"/>
                  <wp:effectExtent l="0" t="0" r="8255"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bwMode="auto">
                          <a:xfrm>
                            <a:off x="0" y="0"/>
                            <a:ext cx="4716631" cy="6397339"/>
                          </a:xfrm>
                          <a:prstGeom prst="rect">
                            <a:avLst/>
                          </a:prstGeom>
                          <a:ln>
                            <a:noFill/>
                          </a:ln>
                          <a:extLst>
                            <a:ext uri="{53640926-AAD7-44D8-BBD7-CCE9431645EC}">
                              <a14:shadowObscured xmlns:a14="http://schemas.microsoft.com/office/drawing/2010/main"/>
                            </a:ext>
                          </a:extLst>
                        </pic:spPr>
                      </pic:pic>
                    </a:graphicData>
                  </a:graphic>
                </wp:inline>
              </w:drawing>
            </w:r>
            <w:commentRangeEnd w:id="3"/>
            <w:r w:rsidR="0058417B">
              <w:rPr>
                <w:rStyle w:val="CommentReference"/>
                <w:rFonts w:asciiTheme="minorHAnsi" w:hAnsiTheme="minorHAnsi" w:cstheme="minorBidi"/>
              </w:rPr>
              <w:commentReference w:id="3"/>
            </w:r>
          </w:p>
        </w:tc>
      </w:tr>
    </w:tbl>
    <w:p w14:paraId="7AA17623" w14:textId="6DB873B9" w:rsidR="00906E2E" w:rsidRDefault="00906E2E">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666432" behindDoc="0" locked="0" layoutInCell="1" allowOverlap="1" wp14:anchorId="27928FF7" wp14:editId="329950ED">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67C43AB5" w:rsidR="00CC12B7" w:rsidRPr="00ED7BE9" w:rsidRDefault="00CC12B7" w:rsidP="00906E2E">
                            <w:pPr>
                              <w:rPr>
                                <w:rFonts w:ascii="Verdana" w:hAnsi="Verdana"/>
                                <w:b/>
                                <w:color w:val="54B948"/>
                                <w:sz w:val="26"/>
                                <w:szCs w:val="26"/>
                              </w:rPr>
                            </w:pPr>
                            <w:r>
                              <w:rPr>
                                <w:rFonts w:ascii="Verdana" w:hAnsi="Verdana"/>
                                <w:b/>
                                <w:color w:val="54B948"/>
                                <w:sz w:val="26"/>
                                <w:szCs w:val="26"/>
                              </w:rPr>
                              <w:t>ANNEXE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928FF7" id="Text Box 20" o:spid="_x0000_s1028"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" filled="f" stroked="f">
                <v:textbox>
                  <w:txbxContent>
                    <w:p w14:paraId="3BAD82DB" w14:textId="67C43AB5" w:rsidR="00CC12B7" w:rsidRPr="00ED7BE9" w:rsidRDefault="00CC12B7" w:rsidP="00906E2E">
                      <w:pPr>
                        <w:rPr>
                          <w:rFonts w:ascii="Verdana" w:hAnsi="Verdana"/>
                          <w:b/>
                          <w:color w:val="54B948"/>
                          <w:sz w:val="26"/>
                          <w:szCs w:val="26"/>
                        </w:rPr>
                      </w:pPr>
                      <w:r>
                        <w:rPr>
                          <w:rFonts w:ascii="Verdana" w:hAnsi="Verdana"/>
                          <w:b/>
                          <w:color w:val="54B948"/>
                          <w:sz w:val="26"/>
                          <w:szCs w:val="26"/>
                        </w:rPr>
                        <w:t>ANNEXE 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6807D4" w14:paraId="2EC2E7C3" w14:textId="77777777" w:rsidTr="00EF5F50">
        <w:trPr>
          <w:trHeight w:val="1152"/>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453D298" w14:textId="6F66D919" w:rsidR="006807D4" w:rsidRPr="00ED7BE9" w:rsidRDefault="006807D4" w:rsidP="00EF5F50">
            <w:pPr>
              <w:pStyle w:val="AppendixName"/>
            </w:pPr>
            <w:r>
              <w:lastRenderedPageBreak/>
              <w:t>Exemple d’annexe B complétée avec des liens Web</w:t>
            </w:r>
          </w:p>
        </w:tc>
      </w:tr>
      <w:tr w:rsidR="006807D4" w14:paraId="2B7FFB77" w14:textId="77777777" w:rsidTr="00EF5F50">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641F5D1" w14:textId="3D4E99AE" w:rsidR="006807D4" w:rsidRDefault="00E54E8B" w:rsidP="00EF5F50">
            <w:pPr>
              <w:pStyle w:val="Copy"/>
              <w:jc w:val="right"/>
            </w:pPr>
            <w:r>
              <w:rPr>
                <w:noProof/>
                <w:lang w:val="en-US"/>
              </w:rPr>
              <mc:AlternateContent>
                <mc:Choice Requires="wps">
                  <w:drawing>
                    <wp:anchor distT="0" distB="0" distL="114300" distR="114300" simplePos="0" relativeHeight="251729920" behindDoc="0" locked="0" layoutInCell="1" allowOverlap="1" wp14:anchorId="3E8F1500" wp14:editId="3224E0A8">
                      <wp:simplePos x="0" y="0"/>
                      <wp:positionH relativeFrom="column">
                        <wp:posOffset>-18964</wp:posOffset>
                      </wp:positionH>
                      <wp:positionV relativeFrom="paragraph">
                        <wp:posOffset>3104515</wp:posOffset>
                      </wp:positionV>
                      <wp:extent cx="1724660" cy="3151322"/>
                      <wp:effectExtent l="0" t="0" r="0" b="0"/>
                      <wp:wrapNone/>
                      <wp:docPr id="7" name="Text Box 7"/>
                      <wp:cNvGraphicFramePr/>
                      <a:graphic xmlns:a="http://schemas.openxmlformats.org/drawingml/2006/main">
                        <a:graphicData uri="http://schemas.microsoft.com/office/word/2010/wordprocessingShape">
                          <wps:wsp>
                            <wps:cNvSpPr txBox="1"/>
                            <wps:spPr>
                              <a:xfrm>
                                <a:off x="0" y="0"/>
                                <a:ext cx="1724660" cy="3151322"/>
                              </a:xfrm>
                              <a:prstGeom prst="rect">
                                <a:avLst/>
                              </a:prstGeom>
                              <a:noFill/>
                              <a:ln w="6350">
                                <a:noFill/>
                              </a:ln>
                            </wps:spPr>
                            <wps:txbx>
                              <w:txbxContent>
                                <w:p w14:paraId="098353C3" w14:textId="323634FD" w:rsidR="00896A0C" w:rsidRPr="00A8529A" w:rsidRDefault="00896A0C" w:rsidP="00594D51">
                                  <w:pPr>
                                    <w:spacing w:after="20"/>
                                    <w:rPr>
                                      <w:rFonts w:ascii="Verdana" w:hAnsi="Verdana"/>
                                      <w:sz w:val="12"/>
                                      <w:szCs w:val="12"/>
                                    </w:rPr>
                                  </w:pPr>
                                  <w:r>
                                    <w:rPr>
                                      <w:rFonts w:ascii="Verdana" w:hAnsi="Verdana"/>
                                      <w:sz w:val="12"/>
                                      <w:szCs w:val="12"/>
                                    </w:rPr>
                                    <w:t xml:space="preserve">5) Sources des données : Liste d’articles - Dépliant Metro, </w:t>
                                  </w:r>
                                  <w:r w:rsidR="00E54E8B">
                                    <w:rPr>
                                      <w:rFonts w:ascii="Verdana" w:hAnsi="Verdana"/>
                                      <w:sz w:val="12"/>
                                      <w:szCs w:val="12"/>
                                    </w:rPr>
                                    <w:br/>
                                  </w:r>
                                  <w:r>
                                    <w:rPr>
                                      <w:rFonts w:ascii="Verdana" w:hAnsi="Verdana"/>
                                      <w:sz w:val="12"/>
                                      <w:szCs w:val="12"/>
                                    </w:rPr>
                                    <w:t>6-13 septembre 2018</w:t>
                                  </w:r>
                                </w:p>
                                <w:p w14:paraId="0E311724" w14:textId="77777777" w:rsidR="00896A0C" w:rsidRPr="00A8529A" w:rsidRDefault="00896A0C" w:rsidP="00594D51">
                                  <w:pPr>
                                    <w:spacing w:after="20"/>
                                    <w:rPr>
                                      <w:rFonts w:ascii="Verdana" w:hAnsi="Verdana"/>
                                      <w:sz w:val="12"/>
                                      <w:szCs w:val="12"/>
                                    </w:rPr>
                                  </w:pPr>
                                  <w:r>
                                    <w:rPr>
                                      <w:rFonts w:ascii="Verdana" w:hAnsi="Verdana"/>
                                      <w:sz w:val="12"/>
                                      <w:szCs w:val="12"/>
                                    </w:rPr>
                                    <w:t xml:space="preserve">6) Liens Internet utiles/échantillons : Google </w:t>
                                  </w:r>
                                  <w:proofErr w:type="spellStart"/>
                                  <w:r>
                                    <w:rPr>
                                      <w:rFonts w:ascii="Verdana" w:hAnsi="Verdana"/>
                                      <w:sz w:val="12"/>
                                      <w:szCs w:val="12"/>
                                    </w:rPr>
                                    <w:t>Maps</w:t>
                                  </w:r>
                                  <w:proofErr w:type="spellEnd"/>
                                  <w:r>
                                    <w:rPr>
                                      <w:rFonts w:ascii="Verdana" w:hAnsi="Verdana"/>
                                      <w:sz w:val="12"/>
                                      <w:szCs w:val="12"/>
                                    </w:rPr>
                                    <w:t xml:space="preserve"> est une bonne source pour la plupart des distances routières. Sinon, chercher sur Google « distance maritime Brasilia Toronto » (parfois Vancouver ou Halifax), par exemple, fonctionne bien (p. ex. distance de Brasilia) : </w:t>
                                  </w:r>
                                  <w:hyperlink r:id="rId22" w:history="1">
                                    <w:r>
                                      <w:rPr>
                                        <w:rFonts w:ascii="Verdana" w:hAnsi="Verdana"/>
                                        <w:sz w:val="12"/>
                                        <w:szCs w:val="12"/>
                                      </w:rPr>
                                      <w:t>https://www.prokerala.com/travel/distance/from-brasilia/to-toronto/</w:t>
                                    </w:r>
                                  </w:hyperlink>
                                  <w:r>
                                    <w:rPr>
                                      <w:rFonts w:ascii="Verdana" w:hAnsi="Verdana"/>
                                      <w:sz w:val="12"/>
                                      <w:szCs w:val="12"/>
                                    </w:rPr>
                                    <w:t>).</w:t>
                                  </w:r>
                                </w:p>
                                <w:p w14:paraId="0C517581" w14:textId="77777777" w:rsidR="00896A0C" w:rsidRPr="00A8529A" w:rsidRDefault="00896A0C" w:rsidP="00594D51">
                                  <w:pPr>
                                    <w:spacing w:after="20"/>
                                    <w:rPr>
                                      <w:rFonts w:ascii="Verdana" w:hAnsi="Verdana"/>
                                      <w:sz w:val="12"/>
                                      <w:szCs w:val="12"/>
                                    </w:rPr>
                                  </w:pPr>
                                  <w:r>
                                    <w:rPr>
                                      <w:rFonts w:ascii="Verdana" w:hAnsi="Verdana"/>
                                      <w:sz w:val="12"/>
                                      <w:szCs w:val="12"/>
                                    </w:rPr>
                                    <w:t xml:space="preserve">Disponibilité en Ontario : </w:t>
                                  </w:r>
                                  <w:proofErr w:type="spellStart"/>
                                  <w:r>
                                    <w:rPr>
                                      <w:rFonts w:ascii="Verdana" w:hAnsi="Verdana"/>
                                      <w:sz w:val="12"/>
                                      <w:szCs w:val="12"/>
                                    </w:rPr>
                                    <w:t>Ontario</w:t>
                                  </w:r>
                                  <w:proofErr w:type="spellEnd"/>
                                  <w:r>
                                    <w:rPr>
                                      <w:rFonts w:ascii="Verdana" w:hAnsi="Verdana"/>
                                      <w:sz w:val="12"/>
                                      <w:szCs w:val="12"/>
                                    </w:rPr>
                                    <w:t xml:space="preserve">, terre nourricière : </w:t>
                                  </w:r>
                                  <w:hyperlink r:id="rId23" w:history="1">
                                    <w:r>
                                      <w:rPr>
                                        <w:rFonts w:ascii="Verdana" w:hAnsi="Verdana"/>
                                        <w:sz w:val="12"/>
                                        <w:szCs w:val="12"/>
                                      </w:rPr>
                                      <w:t>https://www.ontario.ca/fr/terre-nourriciere/page/guide-de-disponibilite</w:t>
                                    </w:r>
                                  </w:hyperlink>
                                </w:p>
                                <w:p w14:paraId="2C159CE6" w14:textId="77777777" w:rsidR="00896A0C" w:rsidRPr="00A8529A" w:rsidRDefault="00896A0C" w:rsidP="00594D51">
                                  <w:pPr>
                                    <w:spacing w:after="20"/>
                                    <w:rPr>
                                      <w:rFonts w:ascii="Verdana" w:hAnsi="Verdana"/>
                                      <w:sz w:val="12"/>
                                      <w:szCs w:val="12"/>
                                    </w:rPr>
                                  </w:pPr>
                                  <w:r>
                                    <w:rPr>
                                      <w:rFonts w:ascii="Verdana" w:hAnsi="Verdana"/>
                                      <w:sz w:val="12"/>
                                      <w:szCs w:val="12"/>
                                    </w:rPr>
                                    <w:t xml:space="preserve">Certains aliments ne sont pas répertoriés, et parfois, encore une fois, le simple fait de rechercher sur Google suffit. Par exemple, la recherche « Aubergines chinoises de l’Ontario » a produit cette vidéo YouTube de quatre minutes : </w:t>
                                  </w:r>
                                  <w:hyperlink r:id="rId24" w:history="1">
                                    <w:r>
                                      <w:rPr>
                                        <w:rFonts w:ascii="Verdana" w:hAnsi="Verdana"/>
                                        <w:sz w:val="12"/>
                                        <w:szCs w:val="12"/>
                                      </w:rPr>
                                      <w:t>https://www.youtube.com/watch?v=_kU8gQAXT9E</w:t>
                                    </w:r>
                                  </w:hyperlink>
                                </w:p>
                                <w:p w14:paraId="5430DE86" w14:textId="77777777" w:rsidR="00896A0C" w:rsidRPr="00A8529A" w:rsidRDefault="00896A0C" w:rsidP="00594D51">
                                  <w:pPr>
                                    <w:spacing w:after="20"/>
                                    <w:rPr>
                                      <w:rFonts w:ascii="Verdana" w:hAnsi="Verdana"/>
                                      <w:sz w:val="28"/>
                                      <w:szCs w:val="28"/>
                                    </w:rPr>
                                  </w:pPr>
                                  <w:r>
                                    <w:rPr>
                                      <w:rFonts w:ascii="Verdana" w:hAnsi="Verdana"/>
                                      <w:sz w:val="12"/>
                                      <w:szCs w:val="12"/>
                                    </w:rPr>
                                    <w:t>(La vidéo pourrait aussi être reportée à la Leçon 2 Mise en situation)</w:t>
                                  </w:r>
                                </w:p>
                                <w:p w14:paraId="71D592A5" w14:textId="77777777" w:rsidR="00896A0C" w:rsidRPr="006807D4" w:rsidRDefault="00896A0C" w:rsidP="004F5241">
                                  <w:pPr>
                                    <w:spacing w:after="20"/>
                                    <w:rPr>
                                      <w:rFonts w:ascii="Verdana" w:hAnsi="Verdana"/>
                                      <w:sz w:val="12"/>
                                      <w:szCs w:val="1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8F1500" id="Text Box 7" o:spid="_x0000_s1029" type="#_x0000_t202" style="position:absolute;left:0;text-align:left;margin-left:-1.5pt;margin-top:244.45pt;width:135.8pt;height:248.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" filled="f" stroked="f" strokeweight=".5pt">
                      <v:textbox style="layout-flow:vertical-ideographic">
                        <w:txbxContent>
                          <w:p w14:paraId="098353C3" w14:textId="323634FD" w:rsidR="00896A0C" w:rsidRPr="00A8529A" w:rsidRDefault="00896A0C" w:rsidP="00594D51">
                            <w:pPr>
                              <w:spacing w:after="20"/>
                              <w:rPr>
                                <w:rFonts w:ascii="Verdana" w:hAnsi="Verdana"/>
                                <w:sz w:val="12"/>
                                <w:szCs w:val="12"/>
                              </w:rPr>
                            </w:pPr>
                            <w:r>
                              <w:rPr>
                                <w:rFonts w:ascii="Verdana" w:hAnsi="Verdana"/>
                                <w:sz w:val="12"/>
                                <w:szCs w:val="12"/>
                              </w:rPr>
                              <w:t xml:space="preserve">5) Sources des données : Liste d’articles - Dépliant Metro, </w:t>
                            </w:r>
                            <w:r w:rsidR="00E54E8B">
                              <w:rPr>
                                <w:rFonts w:ascii="Verdana" w:hAnsi="Verdana"/>
                                <w:sz w:val="12"/>
                                <w:szCs w:val="12"/>
                              </w:rPr>
                              <w:br/>
                            </w:r>
                            <w:r>
                              <w:rPr>
                                <w:rFonts w:ascii="Verdana" w:hAnsi="Verdana"/>
                                <w:sz w:val="12"/>
                                <w:szCs w:val="12"/>
                              </w:rPr>
                              <w:t>6-13 septembre 2018</w:t>
                            </w:r>
                          </w:p>
                          <w:p w14:paraId="0E311724" w14:textId="77777777" w:rsidR="00896A0C" w:rsidRPr="00A8529A" w:rsidRDefault="00896A0C" w:rsidP="00594D51">
                            <w:pPr>
                              <w:spacing w:after="20"/>
                              <w:rPr>
                                <w:rFonts w:ascii="Verdana" w:hAnsi="Verdana"/>
                                <w:sz w:val="12"/>
                                <w:szCs w:val="12"/>
                              </w:rPr>
                            </w:pPr>
                            <w:r>
                              <w:rPr>
                                <w:rFonts w:ascii="Verdana" w:hAnsi="Verdana"/>
                                <w:sz w:val="12"/>
                                <w:szCs w:val="12"/>
                              </w:rPr>
                              <w:t xml:space="preserve">6) Liens Internet utiles/échantillons : Google Maps est une bonne source pour la plupart des distances routières. Sinon, chercher sur Google « distance maritime Brasilia Toronto » (parfois Vancouver ou Halifax), par exemple, fonctionne bien (p. ex. distance de Brasilia) : </w:t>
                            </w:r>
                            <w:hyperlink r:id="rId25" w:history="1">
                              <w:r>
                                <w:rPr>
                                  <w:rFonts w:ascii="Verdana" w:hAnsi="Verdana"/>
                                  <w:sz w:val="12"/>
                                  <w:szCs w:val="12"/>
                                </w:rPr>
                                <w:t>https://www.prokerala.com/travel/distance/from-brasilia/to-toronto/</w:t>
                              </w:r>
                            </w:hyperlink>
                            <w:r>
                              <w:rPr>
                                <w:rFonts w:ascii="Verdana" w:hAnsi="Verdana"/>
                                <w:sz w:val="12"/>
                                <w:szCs w:val="12"/>
                              </w:rPr>
                              <w:t>).</w:t>
                            </w:r>
                          </w:p>
                          <w:p w14:paraId="0C517581" w14:textId="77777777" w:rsidR="00896A0C" w:rsidRPr="00A8529A" w:rsidRDefault="00896A0C" w:rsidP="00594D51">
                            <w:pPr>
                              <w:spacing w:after="20"/>
                              <w:rPr>
                                <w:rFonts w:ascii="Verdana" w:hAnsi="Verdana"/>
                                <w:sz w:val="12"/>
                                <w:szCs w:val="12"/>
                              </w:rPr>
                            </w:pPr>
                            <w:r>
                              <w:rPr>
                                <w:rFonts w:ascii="Verdana" w:hAnsi="Verdana"/>
                                <w:sz w:val="12"/>
                                <w:szCs w:val="12"/>
                              </w:rPr>
                              <w:t xml:space="preserve">Disponibilité en Ontario : Ontario, terre nourricière : </w:t>
                            </w:r>
                            <w:hyperlink r:id="rId26" w:history="1">
                              <w:r>
                                <w:rPr>
                                  <w:rFonts w:ascii="Verdana" w:hAnsi="Verdana"/>
                                  <w:sz w:val="12"/>
                                  <w:szCs w:val="12"/>
                                </w:rPr>
                                <w:t>https://www.ontario.ca/fr/terre-nourriciere/page/guide-de-disponibilite</w:t>
                              </w:r>
                            </w:hyperlink>
                          </w:p>
                          <w:p w14:paraId="2C159CE6" w14:textId="77777777" w:rsidR="00896A0C" w:rsidRPr="00A8529A" w:rsidRDefault="00896A0C" w:rsidP="00594D51">
                            <w:pPr>
                              <w:spacing w:after="20"/>
                              <w:rPr>
                                <w:rFonts w:ascii="Verdana" w:hAnsi="Verdana"/>
                                <w:sz w:val="12"/>
                                <w:szCs w:val="12"/>
                              </w:rPr>
                            </w:pPr>
                            <w:r>
                              <w:rPr>
                                <w:rFonts w:ascii="Verdana" w:hAnsi="Verdana"/>
                                <w:sz w:val="12"/>
                                <w:szCs w:val="12"/>
                              </w:rPr>
                              <w:t xml:space="preserve">Certains aliments ne sont pas répertoriés, et parfois, encore une fois, le simple fait de rechercher sur Google suffit. Par exemple, la recherche « Aubergines chinoises de l’Ontario » a produit cette vidéo YouTube de quatre minutes : </w:t>
                            </w:r>
                            <w:hyperlink r:id="rId27" w:history="1">
                              <w:r>
                                <w:rPr>
                                  <w:rFonts w:ascii="Verdana" w:hAnsi="Verdana"/>
                                  <w:sz w:val="12"/>
                                  <w:szCs w:val="12"/>
                                </w:rPr>
                                <w:t>https://www.youtube.com/watch?v=_kU8gQAXT9E</w:t>
                              </w:r>
                            </w:hyperlink>
                          </w:p>
                          <w:p w14:paraId="5430DE86" w14:textId="77777777" w:rsidR="00896A0C" w:rsidRPr="00A8529A" w:rsidRDefault="00896A0C" w:rsidP="00594D51">
                            <w:pPr>
                              <w:spacing w:after="20"/>
                              <w:rPr>
                                <w:rFonts w:ascii="Verdana" w:hAnsi="Verdana"/>
                                <w:sz w:val="28"/>
                                <w:szCs w:val="28"/>
                              </w:rPr>
                            </w:pPr>
                            <w:r>
                              <w:rPr>
                                <w:rFonts w:ascii="Verdana" w:hAnsi="Verdana"/>
                                <w:sz w:val="12"/>
                                <w:szCs w:val="12"/>
                              </w:rPr>
                              <w:t>(La vidéo pourrait aussi être reportée à la Leçon 2 Mise en situation)</w:t>
                            </w:r>
                          </w:p>
                          <w:p w14:paraId="71D592A5" w14:textId="77777777" w:rsidR="00896A0C" w:rsidRPr="006807D4" w:rsidRDefault="00896A0C" w:rsidP="004F5241">
                            <w:pPr>
                              <w:spacing w:after="20"/>
                              <w:rPr>
                                <w:rFonts w:ascii="Verdana" w:hAnsi="Verdana"/>
                                <w:sz w:val="12"/>
                                <w:szCs w:val="12"/>
                              </w:rPr>
                            </w:pPr>
                          </w:p>
                        </w:txbxContent>
                      </v:textbox>
                    </v:shape>
                  </w:pict>
                </mc:Fallback>
              </mc:AlternateContent>
            </w:r>
            <w:r w:rsidR="00896A0C">
              <w:rPr>
                <w:noProof/>
                <w:lang w:val="en-US"/>
              </w:rPr>
              <mc:AlternateContent>
                <mc:Choice Requires="wps">
                  <w:drawing>
                    <wp:anchor distT="0" distB="0" distL="114300" distR="114300" simplePos="0" relativeHeight="251726848" behindDoc="0" locked="0" layoutInCell="1" allowOverlap="1" wp14:anchorId="5156B36F" wp14:editId="0B6A8952">
                      <wp:simplePos x="0" y="0"/>
                      <wp:positionH relativeFrom="column">
                        <wp:posOffset>17748</wp:posOffset>
                      </wp:positionH>
                      <wp:positionV relativeFrom="paragraph">
                        <wp:posOffset>10504</wp:posOffset>
                      </wp:positionV>
                      <wp:extent cx="1714328" cy="3103926"/>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714328" cy="3103926"/>
                              </a:xfrm>
                              <a:prstGeom prst="rect">
                                <a:avLst/>
                              </a:prstGeom>
                              <a:noFill/>
                              <a:ln w="6350">
                                <a:noFill/>
                              </a:ln>
                            </wps:spPr>
                            <wps:txbx>
                              <w:txbxContent>
                                <w:p w14:paraId="4AC9A762" w14:textId="77777777" w:rsidR="00594D51" w:rsidRPr="00F94A40" w:rsidRDefault="00594D51" w:rsidP="00594D51">
                                  <w:pPr>
                                    <w:spacing w:after="20"/>
                                    <w:rPr>
                                      <w:rFonts w:ascii="Verdana" w:hAnsi="Verdana"/>
                                      <w:b/>
                                      <w:sz w:val="12"/>
                                      <w:szCs w:val="12"/>
                                    </w:rPr>
                                  </w:pPr>
                                  <w:r>
                                    <w:rPr>
                                      <w:rFonts w:ascii="Verdana" w:hAnsi="Verdana"/>
                                      <w:b/>
                                      <w:sz w:val="12"/>
                                      <w:szCs w:val="12"/>
                                    </w:rPr>
                                    <w:t xml:space="preserve">Remarques : </w:t>
                                  </w:r>
                                </w:p>
                                <w:p w14:paraId="35273B8F" w14:textId="2176A433" w:rsidR="00594D51" w:rsidRPr="00A8529A" w:rsidRDefault="00594D51" w:rsidP="00594D51">
                                  <w:pPr>
                                    <w:spacing w:after="20"/>
                                    <w:rPr>
                                      <w:rFonts w:ascii="Verdana" w:hAnsi="Verdana"/>
                                      <w:sz w:val="12"/>
                                      <w:szCs w:val="12"/>
                                    </w:rPr>
                                  </w:pPr>
                                  <w:r>
                                    <w:rPr>
                                      <w:rFonts w:ascii="Verdana" w:hAnsi="Verdana"/>
                                      <w:sz w:val="12"/>
                                      <w:szCs w:val="12"/>
                                    </w:rPr>
                                    <w:t xml:space="preserve">1) Certains pays ont une capitale législative et des capitales administratives ou judiciaires distinctes. par exemple l’Afrique du Sud : Pretoria, Cape </w:t>
                                  </w:r>
                                  <w:proofErr w:type="spellStart"/>
                                  <w:r>
                                    <w:rPr>
                                      <w:rFonts w:ascii="Verdana" w:hAnsi="Verdana"/>
                                      <w:sz w:val="12"/>
                                      <w:szCs w:val="12"/>
                                    </w:rPr>
                                    <w:t>Town</w:t>
                                  </w:r>
                                  <w:proofErr w:type="spellEnd"/>
                                  <w:r>
                                    <w:rPr>
                                      <w:rFonts w:ascii="Verdana" w:hAnsi="Verdana"/>
                                      <w:sz w:val="12"/>
                                      <w:szCs w:val="12"/>
                                    </w:rPr>
                                    <w:t xml:space="preserve"> et Bloemfontein respectivement. </w:t>
                                  </w:r>
                                </w:p>
                                <w:p w14:paraId="3D24B870" w14:textId="77777777" w:rsidR="00594D51" w:rsidRPr="00A8529A" w:rsidRDefault="00594D51" w:rsidP="00594D51">
                                  <w:pPr>
                                    <w:spacing w:after="20"/>
                                    <w:rPr>
                                      <w:rFonts w:ascii="Verdana" w:hAnsi="Verdana"/>
                                      <w:sz w:val="12"/>
                                      <w:szCs w:val="12"/>
                                    </w:rPr>
                                  </w:pPr>
                                  <w:r>
                                    <w:rPr>
                                      <w:rFonts w:ascii="Verdana" w:hAnsi="Verdana"/>
                                      <w:sz w:val="12"/>
                                      <w:szCs w:val="12"/>
                                    </w:rPr>
                                    <w:t>N’importe lequel d’entre eux pourrait être considéré comme acceptable?</w:t>
                                  </w:r>
                                </w:p>
                                <w:p w14:paraId="44C47236" w14:textId="4E4B7FA1" w:rsidR="00594D51" w:rsidRPr="00A8529A" w:rsidRDefault="00594D51" w:rsidP="00594D51">
                                  <w:pPr>
                                    <w:spacing w:after="20"/>
                                    <w:rPr>
                                      <w:rFonts w:ascii="Verdana" w:hAnsi="Verdana"/>
                                      <w:sz w:val="12"/>
                                      <w:szCs w:val="12"/>
                                    </w:rPr>
                                  </w:pPr>
                                  <w:r>
                                    <w:rPr>
                                      <w:rFonts w:ascii="Verdana" w:hAnsi="Verdana"/>
                                      <w:sz w:val="12"/>
                                      <w:szCs w:val="12"/>
                                    </w:rPr>
                                    <w:t>2) Temps de transport moyens :</w:t>
                                  </w:r>
                                  <w:r>
                                    <w:rPr>
                                      <w:rFonts w:ascii="Verdana" w:hAnsi="Verdana"/>
                                      <w:sz w:val="12"/>
                                      <w:szCs w:val="12"/>
                                    </w:rPr>
                                    <w:br/>
                                    <w:t>Par mer : La vitesse moyenne des porte-conteneurs est d’environ 34 nœuds (37 km/h).</w:t>
                                  </w:r>
                                  <w:r>
                                    <w:rPr>
                                      <w:rFonts w:ascii="Verdana" w:hAnsi="Verdana"/>
                                      <w:sz w:val="12"/>
                                      <w:szCs w:val="12"/>
                                    </w:rPr>
                                    <w:br/>
                                    <w:t>Par la route : Environ 500 miles/800 km par jour En train :</w:t>
                                  </w:r>
                                  <w:r>
                                    <w:rPr>
                                      <w:rFonts w:ascii="Verdana" w:hAnsi="Verdana"/>
                                      <w:sz w:val="12"/>
                                      <w:szCs w:val="12"/>
                                    </w:rPr>
                                    <w:br/>
                                    <w:t>Vitesse moyenne des trains de marchandises (Canada) 40 km/h</w:t>
                                  </w:r>
                                </w:p>
                                <w:p w14:paraId="3F5E4D12" w14:textId="77777777" w:rsidR="00594D51" w:rsidRPr="00A8529A" w:rsidRDefault="00594D51" w:rsidP="00594D51">
                                  <w:pPr>
                                    <w:spacing w:after="20"/>
                                    <w:rPr>
                                      <w:rStyle w:val="Hyperlink"/>
                                      <w:rFonts w:ascii="Verdana" w:hAnsi="Verdana"/>
                                      <w:sz w:val="12"/>
                                      <w:szCs w:val="12"/>
                                    </w:rPr>
                                  </w:pPr>
                                  <w:r>
                                    <w:rPr>
                                      <w:rFonts w:ascii="Verdana" w:hAnsi="Verdana"/>
                                      <w:sz w:val="12"/>
                                      <w:szCs w:val="12"/>
                                    </w:rPr>
                                    <w:t>3) Aliments disponibles en Ontario :</w:t>
                                  </w:r>
                                  <w:r>
                                    <w:t xml:space="preserve"> </w:t>
                                  </w:r>
                                  <w:hyperlink r:id="rId28">
                                    <w:r>
                                      <w:rPr>
                                        <w:rStyle w:val="Hyperlink"/>
                                        <w:rFonts w:ascii="Verdana" w:hAnsi="Verdana"/>
                                        <w:sz w:val="12"/>
                                        <w:szCs w:val="12"/>
                                      </w:rPr>
                                      <w:t>https://www.ontario.ca/fr/terre-nourriciere/page/guide-de-disponibilite</w:t>
                                    </w:r>
                                  </w:hyperlink>
                                </w:p>
                                <w:p w14:paraId="40E0BA23" w14:textId="135F7982" w:rsidR="006807D4" w:rsidRPr="006807D4" w:rsidRDefault="00594D51" w:rsidP="004F5241">
                                  <w:pPr>
                                    <w:spacing w:after="20"/>
                                    <w:rPr>
                                      <w:rFonts w:ascii="Verdana" w:hAnsi="Verdana"/>
                                      <w:sz w:val="12"/>
                                      <w:szCs w:val="12"/>
                                    </w:rPr>
                                  </w:pPr>
                                  <w:r>
                                    <w:rPr>
                                      <w:rFonts w:ascii="Verdana" w:hAnsi="Verdana"/>
                                      <w:sz w:val="12"/>
                                      <w:szCs w:val="12"/>
                                    </w:rPr>
                                    <w:t>4) Le temps de traitement fait référence au temps (estimé) entre la cueillette et l’achat par le consommateur. Les facteurs peuvent inclure le tri, le lavage, l’emballage, l’entreposage, etc.</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56B36F" id="Text Box 16" o:spid="_x0000_s1030" type="#_x0000_t202" style="position:absolute;left:0;text-align:left;margin-left:1.4pt;margin-top:.85pt;width:135pt;height:244.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" filled="f" stroked="f" strokeweight=".5pt">
                      <v:textbox style="layout-flow:vertical-ideographic">
                        <w:txbxContent>
                          <w:p w14:paraId="4AC9A762" w14:textId="77777777" w:rsidR="00594D51" w:rsidRPr="00F94A40" w:rsidRDefault="00594D51" w:rsidP="00594D51">
                            <w:pPr>
                              <w:spacing w:after="20"/>
                              <w:rPr>
                                <w:rFonts w:ascii="Verdana" w:hAnsi="Verdana"/>
                                <w:b/>
                                <w:sz w:val="12"/>
                                <w:szCs w:val="12"/>
                              </w:rPr>
                            </w:pPr>
                            <w:r>
                              <w:rPr>
                                <w:rFonts w:ascii="Verdana" w:hAnsi="Verdana"/>
                                <w:b/>
                                <w:sz w:val="12"/>
                                <w:szCs w:val="12"/>
                              </w:rPr>
                              <w:t xml:space="preserve">Remarques : </w:t>
                            </w:r>
                          </w:p>
                          <w:p w14:paraId="35273B8F" w14:textId="2176A433" w:rsidR="00594D51" w:rsidRPr="00A8529A" w:rsidRDefault="00594D51" w:rsidP="00594D51">
                            <w:pPr>
                              <w:spacing w:after="20"/>
                              <w:rPr>
                                <w:rFonts w:ascii="Verdana" w:hAnsi="Verdana"/>
                                <w:sz w:val="12"/>
                                <w:szCs w:val="12"/>
                              </w:rPr>
                            </w:pPr>
                            <w:r>
                              <w:rPr>
                                <w:rFonts w:ascii="Verdana" w:hAnsi="Verdana"/>
                                <w:sz w:val="12"/>
                                <w:szCs w:val="12"/>
                              </w:rPr>
                              <w:t xml:space="preserve">1) Certains pays ont une capitale législative et des capitales administratives ou judiciaires distinctes. par exemple l’Afrique du Sud : Pretoria, Cape Town et Bloemfontein respectivement. </w:t>
                            </w:r>
                          </w:p>
                          <w:p w14:paraId="3D24B870" w14:textId="77777777" w:rsidR="00594D51" w:rsidRPr="00A8529A" w:rsidRDefault="00594D51" w:rsidP="00594D51">
                            <w:pPr>
                              <w:spacing w:after="20"/>
                              <w:rPr>
                                <w:rFonts w:ascii="Verdana" w:hAnsi="Verdana"/>
                                <w:sz w:val="12"/>
                                <w:szCs w:val="12"/>
                              </w:rPr>
                            </w:pPr>
                            <w:r>
                              <w:rPr>
                                <w:rFonts w:ascii="Verdana" w:hAnsi="Verdana"/>
                                <w:sz w:val="12"/>
                                <w:szCs w:val="12"/>
                              </w:rPr>
                              <w:t>N’importe lequel d’entre eux pourrait être considéré comme acceptable?</w:t>
                            </w:r>
                          </w:p>
                          <w:p w14:paraId="44C47236" w14:textId="4E4B7FA1" w:rsidR="00594D51" w:rsidRPr="00A8529A" w:rsidRDefault="00594D51" w:rsidP="00594D51">
                            <w:pPr>
                              <w:spacing w:after="20"/>
                              <w:rPr>
                                <w:rFonts w:ascii="Verdana" w:hAnsi="Verdana"/>
                                <w:sz w:val="12"/>
                                <w:szCs w:val="12"/>
                              </w:rPr>
                            </w:pPr>
                            <w:r>
                              <w:rPr>
                                <w:rFonts w:ascii="Verdana" w:hAnsi="Verdana"/>
                                <w:sz w:val="12"/>
                                <w:szCs w:val="12"/>
                              </w:rPr>
                              <w:t>2) Temps de transport moyens :</w:t>
                            </w:r>
                            <w:r>
                              <w:rPr>
                                <w:rFonts w:ascii="Verdana" w:hAnsi="Verdana"/>
                                <w:sz w:val="12"/>
                                <w:szCs w:val="12"/>
                              </w:rPr>
                              <w:br/>
                              <w:t>Par mer : La vitesse moyenne des porte-conteneurs est d’environ 34 nœuds (37 km/h).</w:t>
                            </w:r>
                            <w:r>
                              <w:rPr>
                                <w:rFonts w:ascii="Verdana" w:hAnsi="Verdana"/>
                                <w:sz w:val="12"/>
                                <w:szCs w:val="12"/>
                              </w:rPr>
                              <w:br/>
                              <w:t>Par la route : Environ 500 miles/800 km par jour En train :</w:t>
                            </w:r>
                            <w:r>
                              <w:rPr>
                                <w:rFonts w:ascii="Verdana" w:hAnsi="Verdana"/>
                                <w:sz w:val="12"/>
                                <w:szCs w:val="12"/>
                              </w:rPr>
                              <w:br/>
                              <w:t>Vitesse moyenne des trains de marchandises (Canada) 40 km/h</w:t>
                            </w:r>
                          </w:p>
                          <w:p w14:paraId="3F5E4D12" w14:textId="77777777" w:rsidR="00594D51" w:rsidRPr="00A8529A" w:rsidRDefault="00594D51" w:rsidP="00594D51">
                            <w:pPr>
                              <w:spacing w:after="20"/>
                              <w:rPr>
                                <w:rStyle w:val="Hyperlink"/>
                                <w:rFonts w:ascii="Verdana" w:hAnsi="Verdana"/>
                                <w:sz w:val="12"/>
                                <w:szCs w:val="12"/>
                              </w:rPr>
                            </w:pPr>
                            <w:r>
                              <w:rPr>
                                <w:rFonts w:ascii="Verdana" w:hAnsi="Verdana"/>
                                <w:sz w:val="12"/>
                                <w:szCs w:val="12"/>
                              </w:rPr>
                              <w:t>3) Aliments disponibles en Ontario :</w:t>
                            </w:r>
                            <w:r>
                              <w:t xml:space="preserve"> </w:t>
                            </w:r>
                            <w:hyperlink r:id="rId29">
                              <w:r>
                                <w:rPr>
                                  <w:rStyle w:val="Hyperlink"/>
                                  <w:rFonts w:ascii="Verdana" w:hAnsi="Verdana"/>
                                  <w:sz w:val="12"/>
                                  <w:szCs w:val="12"/>
                                </w:rPr>
                                <w:t>https://www.ontario.ca/fr/terre-nourriciere/page/guide-de-disponibilite</w:t>
                              </w:r>
                            </w:hyperlink>
                          </w:p>
                          <w:p w14:paraId="40E0BA23" w14:textId="135F7982" w:rsidR="006807D4" w:rsidRPr="006807D4" w:rsidRDefault="00594D51" w:rsidP="004F5241">
                            <w:pPr>
                              <w:spacing w:after="20"/>
                              <w:rPr>
                                <w:rFonts w:ascii="Verdana" w:hAnsi="Verdana"/>
                                <w:sz w:val="12"/>
                                <w:szCs w:val="12"/>
                              </w:rPr>
                            </w:pPr>
                            <w:r>
                              <w:rPr>
                                <w:rFonts w:ascii="Verdana" w:hAnsi="Verdana"/>
                                <w:sz w:val="12"/>
                                <w:szCs w:val="12"/>
                              </w:rPr>
                              <w:t>4) Le temps de traitement fait référence au temps (estimé) entre la cueillette et l’achat par le consommateur. Les facteurs peuvent inclure le tri, le lavage, l’emballage, l’entreposage, etc.</w:t>
                            </w:r>
                          </w:p>
                        </w:txbxContent>
                      </v:textbox>
                    </v:shape>
                  </w:pict>
                </mc:Fallback>
              </mc:AlternateContent>
            </w:r>
            <w:commentRangeStart w:id="5"/>
            <w:r w:rsidR="006807D4">
              <w:rPr>
                <w:noProof/>
                <w:lang w:val="en-US"/>
              </w:rPr>
              <w:drawing>
                <wp:inline distT="0" distB="0" distL="0" distR="0" wp14:anchorId="733D0168" wp14:editId="3517F243">
                  <wp:extent cx="4876538" cy="6275641"/>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bwMode="auto">
                          <a:xfrm>
                            <a:off x="0" y="0"/>
                            <a:ext cx="4876538" cy="6275641"/>
                          </a:xfrm>
                          <a:prstGeom prst="rect">
                            <a:avLst/>
                          </a:prstGeom>
                          <a:ln>
                            <a:noFill/>
                          </a:ln>
                          <a:extLst>
                            <a:ext uri="{53640926-AAD7-44D8-BBD7-CCE9431645EC}">
                              <a14:shadowObscured xmlns:a14="http://schemas.microsoft.com/office/drawing/2010/main"/>
                            </a:ext>
                          </a:extLst>
                        </pic:spPr>
                      </pic:pic>
                    </a:graphicData>
                  </a:graphic>
                </wp:inline>
              </w:drawing>
            </w:r>
            <w:commentRangeEnd w:id="5"/>
            <w:r w:rsidR="007A6A36">
              <w:rPr>
                <w:rStyle w:val="CommentReference"/>
                <w:rFonts w:asciiTheme="minorHAnsi" w:hAnsiTheme="minorHAnsi" w:cstheme="minorBidi"/>
              </w:rPr>
              <w:commentReference w:id="5"/>
            </w:r>
          </w:p>
        </w:tc>
      </w:tr>
    </w:tbl>
    <w:p w14:paraId="0ADFC4AC" w14:textId="5E455E18" w:rsidR="00577745" w:rsidRPr="00577745" w:rsidRDefault="0027157A" w:rsidP="006807D4">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725824" behindDoc="0" locked="0" layoutInCell="1" allowOverlap="1" wp14:anchorId="44FB1645" wp14:editId="2637A1A0">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2015F4EC" w:rsidR="00CC12B7" w:rsidRPr="00ED7BE9" w:rsidRDefault="00CC12B7" w:rsidP="0027157A">
                            <w:pPr>
                              <w:rPr>
                                <w:rFonts w:ascii="Verdana" w:hAnsi="Verdana"/>
                                <w:b/>
                                <w:color w:val="54B948"/>
                                <w:sz w:val="26"/>
                                <w:szCs w:val="26"/>
                              </w:rPr>
                            </w:pPr>
                            <w:r>
                              <w:rPr>
                                <w:rFonts w:ascii="Verdana" w:hAnsi="Verdana"/>
                                <w:b/>
                                <w:color w:val="54B948"/>
                                <w:sz w:val="26"/>
                                <w:szCs w:val="26"/>
                              </w:rPr>
                              <w:t>ANNEXE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FB1645" id="Text Box 2" o:spid="_x0000_s1031"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" filled="f" stroked="f">
                <v:textbox>
                  <w:txbxContent>
                    <w:p w14:paraId="7B2B3464" w14:textId="2015F4EC" w:rsidR="00CC12B7" w:rsidRPr="00ED7BE9" w:rsidRDefault="00CC12B7" w:rsidP="0027157A">
                      <w:pPr>
                        <w:rPr>
                          <w:rFonts w:ascii="Verdana" w:hAnsi="Verdana"/>
                          <w:b/>
                          <w:color w:val="54B948"/>
                          <w:sz w:val="26"/>
                          <w:szCs w:val="26"/>
                        </w:rPr>
                      </w:pPr>
                      <w:r>
                        <w:rPr>
                          <w:rFonts w:ascii="Verdana" w:hAnsi="Verdana"/>
                          <w:b/>
                          <w:color w:val="54B948"/>
                          <w:sz w:val="26"/>
                          <w:szCs w:val="26"/>
                        </w:rPr>
                        <w:t>ANNEXE C</w:t>
                      </w:r>
                    </w:p>
                  </w:txbxContent>
                </v:textbox>
                <w10:wrap anchory="page"/>
              </v:shape>
            </w:pict>
          </mc:Fallback>
        </mc:AlternateContent>
      </w:r>
    </w:p>
    <w:sectPr w:rsidR="00577745" w:rsidRPr="00577745" w:rsidSect="00F61662">
      <w:headerReference w:type="default" r:id="rId31"/>
      <w:footerReference w:type="default" r:id="rId32"/>
      <w:pgSz w:w="12240" w:h="15840"/>
      <w:pgMar w:top="540" w:right="720" w:bottom="720" w:left="720" w:header="1152" w:footer="1080"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an Pettigrew" w:date="2019-01-24T13:51:00Z" w:initials="IP">
    <w:p w14:paraId="0E1D1D01" w14:textId="2038BEBE" w:rsidR="0058417B" w:rsidRDefault="0058417B">
      <w:pPr>
        <w:pStyle w:val="CommentText"/>
      </w:pPr>
      <w:r>
        <w:rPr>
          <w:rStyle w:val="CommentReference"/>
        </w:rPr>
        <w:annotationRef/>
      </w:r>
      <w:r>
        <w:t>Undo</w:t>
      </w:r>
      <w:r w:rsidRPr="0058417B">
        <w:rPr>
          <w:b/>
        </w:rPr>
        <w:t xml:space="preserve"> « </w:t>
      </w:r>
      <w:proofErr w:type="spellStart"/>
      <w:r w:rsidRPr="0058417B">
        <w:rPr>
          <w:b/>
        </w:rPr>
        <w:t>bold</w:t>
      </w:r>
      <w:proofErr w:type="spellEnd"/>
      <w:r w:rsidRPr="0058417B">
        <w:rPr>
          <w:b/>
        </w:rPr>
        <w:t xml:space="preserve"> » </w:t>
      </w:r>
    </w:p>
  </w:comment>
  <w:comment w:id="1" w:author="Ian Pettigrew" w:date="2019-01-24T13:59:00Z" w:initials="IP">
    <w:p w14:paraId="4C42312F" w14:textId="69FE2C24" w:rsidR="0058417B" w:rsidRDefault="0058417B">
      <w:pPr>
        <w:pStyle w:val="CommentText"/>
      </w:pPr>
      <w:r>
        <w:rPr>
          <w:rStyle w:val="CommentReference"/>
        </w:rPr>
        <w:annotationRef/>
      </w:r>
      <w:r>
        <w:t xml:space="preserve">Can </w:t>
      </w:r>
      <w:proofErr w:type="spellStart"/>
      <w:r>
        <w:t>we</w:t>
      </w:r>
      <w:proofErr w:type="spellEnd"/>
      <w:r>
        <w:t xml:space="preserve"> omit </w:t>
      </w:r>
      <w:proofErr w:type="spellStart"/>
      <w:r>
        <w:t>this</w:t>
      </w:r>
      <w:proofErr w:type="spellEnd"/>
      <w:r>
        <w:t xml:space="preserve"> page </w:t>
      </w:r>
      <w:proofErr w:type="spellStart"/>
      <w:r>
        <w:t>since</w:t>
      </w:r>
      <w:proofErr w:type="spellEnd"/>
      <w:r>
        <w:t xml:space="preserve"> </w:t>
      </w:r>
      <w:proofErr w:type="spellStart"/>
      <w:r>
        <w:t>it’s</w:t>
      </w:r>
      <w:proofErr w:type="spellEnd"/>
      <w:r>
        <w:t xml:space="preserve"> </w:t>
      </w:r>
      <w:proofErr w:type="spellStart"/>
      <w:r>
        <w:t>blank</w:t>
      </w:r>
      <w:proofErr w:type="spellEnd"/>
      <w:r>
        <w:t>?</w:t>
      </w:r>
    </w:p>
  </w:comment>
  <w:comment w:id="2" w:author="Ian Pettigrew" w:date="2019-01-24T13:51:00Z" w:initials="IP">
    <w:p w14:paraId="3BFA3ECA" w14:textId="54514147" w:rsidR="0058417B" w:rsidRDefault="0058417B">
      <w:pPr>
        <w:pStyle w:val="CommentText"/>
      </w:pPr>
      <w:r>
        <w:rPr>
          <w:rStyle w:val="CommentReference"/>
        </w:rPr>
        <w:annotationRef/>
      </w:r>
      <w:r>
        <w:t>Undo « </w:t>
      </w:r>
      <w:proofErr w:type="spellStart"/>
      <w:r>
        <w:t>bold</w:t>
      </w:r>
      <w:proofErr w:type="spellEnd"/>
      <w:r>
        <w:t> »</w:t>
      </w:r>
    </w:p>
  </w:comment>
  <w:comment w:id="3" w:author="Ian Pettigrew" w:date="2019-01-24T14:09:00Z" w:initials="IP">
    <w:p w14:paraId="2542886F" w14:textId="77777777" w:rsidR="0058417B" w:rsidRDefault="0058417B">
      <w:pPr>
        <w:pStyle w:val="CommentText"/>
        <w:rPr>
          <w:rStyle w:val="CommentReference"/>
        </w:rPr>
      </w:pPr>
      <w:r>
        <w:rPr>
          <w:rStyle w:val="CommentReference"/>
        </w:rPr>
        <w:annotationRef/>
      </w:r>
      <w:bookmarkStart w:id="4" w:name="_Hlk536102987"/>
      <w:proofErr w:type="spellStart"/>
      <w:r>
        <w:rPr>
          <w:rStyle w:val="CommentReference"/>
        </w:rPr>
        <w:t>C</w:t>
      </w:r>
      <w:r w:rsidR="007A6A36">
        <w:rPr>
          <w:rStyle w:val="CommentReference"/>
        </w:rPr>
        <w:t>olumn</w:t>
      </w:r>
      <w:proofErr w:type="spellEnd"/>
      <w:r w:rsidR="007A6A36">
        <w:rPr>
          <w:rStyle w:val="CommentReference"/>
        </w:rPr>
        <w:t xml:space="preserve"> </w:t>
      </w:r>
      <w:proofErr w:type="spellStart"/>
      <w:r w:rsidR="007A6A36">
        <w:rPr>
          <w:rStyle w:val="CommentReference"/>
        </w:rPr>
        <w:t>headings</w:t>
      </w:r>
      <w:proofErr w:type="spellEnd"/>
      <w:r w:rsidR="007A6A36">
        <w:rPr>
          <w:rStyle w:val="CommentReference"/>
        </w:rPr>
        <w:t xml:space="preserve"> (</w:t>
      </w:r>
      <w:proofErr w:type="spellStart"/>
      <w:r w:rsidR="007A6A36">
        <w:rPr>
          <w:rStyle w:val="CommentReference"/>
        </w:rPr>
        <w:t>left</w:t>
      </w:r>
      <w:proofErr w:type="spellEnd"/>
      <w:r w:rsidR="007A6A36">
        <w:rPr>
          <w:rStyle w:val="CommentReference"/>
        </w:rPr>
        <w:t xml:space="preserve"> to right) </w:t>
      </w:r>
      <w:proofErr w:type="spellStart"/>
      <w:r w:rsidR="007A6A36">
        <w:rPr>
          <w:rStyle w:val="CommentReference"/>
        </w:rPr>
        <w:t>should</w:t>
      </w:r>
      <w:proofErr w:type="spellEnd"/>
      <w:r w:rsidR="007A6A36">
        <w:rPr>
          <w:rStyle w:val="CommentReference"/>
        </w:rPr>
        <w:t xml:space="preserve"> </w:t>
      </w:r>
      <w:proofErr w:type="spellStart"/>
      <w:r w:rsidR="007A6A36">
        <w:rPr>
          <w:rStyle w:val="CommentReference"/>
        </w:rPr>
        <w:t>read</w:t>
      </w:r>
      <w:proofErr w:type="spellEnd"/>
      <w:r w:rsidR="007A6A36">
        <w:rPr>
          <w:rStyle w:val="CommentReference"/>
        </w:rPr>
        <w:t xml:space="preserve"> : </w:t>
      </w:r>
    </w:p>
    <w:p w14:paraId="519CDC57" w14:textId="77777777" w:rsidR="007A6A36" w:rsidRDefault="007A6A36">
      <w:pPr>
        <w:pStyle w:val="CommentText"/>
      </w:pPr>
      <w:r>
        <w:t>Produit</w:t>
      </w:r>
    </w:p>
    <w:p w14:paraId="2D2E9E4D" w14:textId="77777777" w:rsidR="007A6A36" w:rsidRDefault="007A6A36">
      <w:pPr>
        <w:pStyle w:val="CommentText"/>
      </w:pPr>
      <w:r>
        <w:t>Pays/province</w:t>
      </w:r>
    </w:p>
    <w:p w14:paraId="709B5CBC" w14:textId="77777777" w:rsidR="007A6A36" w:rsidRDefault="007A6A36">
      <w:pPr>
        <w:pStyle w:val="CommentText"/>
      </w:pPr>
      <w:r>
        <w:t>Capitale</w:t>
      </w:r>
    </w:p>
    <w:p w14:paraId="65247E80" w14:textId="77777777" w:rsidR="007A6A36" w:rsidRDefault="007A6A36">
      <w:pPr>
        <w:pStyle w:val="CommentText"/>
      </w:pPr>
      <w:r>
        <w:t>Distance entre le point de départ à Toronto</w:t>
      </w:r>
    </w:p>
    <w:p w14:paraId="3D6CB0BD" w14:textId="09B6CA92" w:rsidR="007A6A36" w:rsidRDefault="007A6A36">
      <w:pPr>
        <w:pStyle w:val="CommentText"/>
      </w:pPr>
      <w:r>
        <w:t>Temps approximatif d’expédition (heures)</w:t>
      </w:r>
    </w:p>
    <w:p w14:paraId="6140C3C8" w14:textId="34EC674C" w:rsidR="007A6A36" w:rsidRDefault="007A6A36">
      <w:pPr>
        <w:pStyle w:val="CommentText"/>
      </w:pPr>
      <w:r>
        <w:t>Temps approximatif de traitement (</w:t>
      </w:r>
      <w:r w:rsidR="00DC2725">
        <w:t>journées</w:t>
      </w:r>
      <w:r>
        <w:t>)</w:t>
      </w:r>
    </w:p>
    <w:p w14:paraId="0C2020EB" w14:textId="77777777" w:rsidR="007A6A36" w:rsidRDefault="007A6A36">
      <w:pPr>
        <w:pStyle w:val="CommentText"/>
      </w:pPr>
      <w:r>
        <w:t>Disponible en Ontario</w:t>
      </w:r>
      <w:bookmarkEnd w:id="4"/>
    </w:p>
    <w:p w14:paraId="34307AC0" w14:textId="77777777" w:rsidR="007A6A36" w:rsidRDefault="007A6A36">
      <w:pPr>
        <w:pStyle w:val="CommentText"/>
      </w:pPr>
    </w:p>
    <w:p w14:paraId="157435B6" w14:textId="263D453C" w:rsidR="007A6A36" w:rsidRDefault="007A6A36">
      <w:pPr>
        <w:pStyle w:val="CommentText"/>
      </w:pPr>
      <w:r>
        <w:t xml:space="preserve">And </w:t>
      </w:r>
      <w:proofErr w:type="spellStart"/>
      <w:r>
        <w:t>under</w:t>
      </w:r>
      <w:proofErr w:type="spellEnd"/>
      <w:r>
        <w:t xml:space="preserve"> the last </w:t>
      </w:r>
      <w:proofErr w:type="spellStart"/>
      <w:r>
        <w:t>heading</w:t>
      </w:r>
      <w:proofErr w:type="spellEnd"/>
      <w:r>
        <w:t xml:space="preserve">, </w:t>
      </w:r>
      <w:proofErr w:type="spellStart"/>
      <w:r>
        <w:t>please</w:t>
      </w:r>
      <w:proofErr w:type="spellEnd"/>
      <w:r>
        <w:t xml:space="preserve"> replace Y/N </w:t>
      </w:r>
      <w:proofErr w:type="spellStart"/>
      <w:r>
        <w:t>with</w:t>
      </w:r>
      <w:proofErr w:type="spellEnd"/>
      <w:r>
        <w:t xml:space="preserve"> Oui/non</w:t>
      </w:r>
    </w:p>
    <w:p w14:paraId="6672A33C" w14:textId="77777777" w:rsidR="007A6A36" w:rsidRDefault="007A6A36">
      <w:pPr>
        <w:pStyle w:val="CommentText"/>
      </w:pPr>
    </w:p>
    <w:p w14:paraId="56F04375" w14:textId="5D16E640" w:rsidR="00DC2725" w:rsidRDefault="00DC2725">
      <w:pPr>
        <w:pStyle w:val="CommentText"/>
      </w:pPr>
      <w:proofErr w:type="spellStart"/>
      <w:r>
        <w:t>There’s</w:t>
      </w:r>
      <w:proofErr w:type="spellEnd"/>
      <w:r>
        <w:t xml:space="preserve"> a </w:t>
      </w:r>
      <w:proofErr w:type="spellStart"/>
      <w:r>
        <w:t>spacing</w:t>
      </w:r>
      <w:proofErr w:type="spellEnd"/>
      <w:r>
        <w:t xml:space="preserve"> issue </w:t>
      </w:r>
      <w:proofErr w:type="spellStart"/>
      <w:r>
        <w:t>between</w:t>
      </w:r>
      <w:proofErr w:type="spellEnd"/>
      <w:r>
        <w:t xml:space="preserve"> </w:t>
      </w:r>
      <w:proofErr w:type="spellStart"/>
      <w:r>
        <w:t>words</w:t>
      </w:r>
      <w:proofErr w:type="spellEnd"/>
      <w:r>
        <w:t xml:space="preserve"> </w:t>
      </w:r>
      <w:proofErr w:type="spellStart"/>
      <w:r>
        <w:t>with</w:t>
      </w:r>
      <w:proofErr w:type="spellEnd"/>
      <w:r>
        <w:t xml:space="preserve"> apostrophes in </w:t>
      </w:r>
      <w:proofErr w:type="spellStart"/>
      <w:r>
        <w:t>them</w:t>
      </w:r>
      <w:proofErr w:type="spellEnd"/>
    </w:p>
  </w:comment>
  <w:comment w:id="5" w:author="Ian Pettigrew" w:date="2019-01-24T14:13:00Z" w:initials="IP">
    <w:p w14:paraId="2A78ACBA" w14:textId="4DF915B1" w:rsidR="007A6A36" w:rsidRDefault="007A6A36">
      <w:pPr>
        <w:pStyle w:val="CommentText"/>
        <w:rPr>
          <w:rStyle w:val="CommentReference"/>
        </w:rPr>
      </w:pPr>
      <w:r>
        <w:rPr>
          <w:rStyle w:val="CommentReference"/>
        </w:rPr>
        <w:annotationRef/>
      </w:r>
      <w:proofErr w:type="spellStart"/>
      <w:r>
        <w:rPr>
          <w:rStyle w:val="CommentReference"/>
        </w:rPr>
        <w:t>Please</w:t>
      </w:r>
      <w:proofErr w:type="spellEnd"/>
      <w:r>
        <w:rPr>
          <w:rStyle w:val="CommentReference"/>
        </w:rPr>
        <w:t xml:space="preserve"> change </w:t>
      </w:r>
      <w:proofErr w:type="spellStart"/>
      <w:r>
        <w:rPr>
          <w:rStyle w:val="CommentReference"/>
        </w:rPr>
        <w:t>headings</w:t>
      </w:r>
      <w:proofErr w:type="spellEnd"/>
      <w:r>
        <w:rPr>
          <w:rStyle w:val="CommentReference"/>
        </w:rPr>
        <w:t xml:space="preserve"> as per </w:t>
      </w:r>
      <w:proofErr w:type="spellStart"/>
      <w:r>
        <w:rPr>
          <w:rStyle w:val="CommentReference"/>
        </w:rPr>
        <w:t>previous</w:t>
      </w:r>
      <w:proofErr w:type="spellEnd"/>
      <w:r>
        <w:rPr>
          <w:rStyle w:val="CommentReference"/>
        </w:rPr>
        <w:t xml:space="preserve"> chart.  </w:t>
      </w:r>
    </w:p>
    <w:p w14:paraId="67C20901" w14:textId="19E0662C" w:rsidR="00DC2725" w:rsidRDefault="00DC2725">
      <w:pPr>
        <w:pStyle w:val="CommentText"/>
        <w:rPr>
          <w:rStyle w:val="CommentReference"/>
        </w:rPr>
      </w:pPr>
    </w:p>
    <w:p w14:paraId="50BC74A9" w14:textId="31E934FB" w:rsidR="00DC2725" w:rsidRDefault="00DC2725">
      <w:pPr>
        <w:pStyle w:val="CommentText"/>
        <w:rPr>
          <w:rStyle w:val="CommentReference"/>
        </w:rPr>
      </w:pPr>
      <w:r>
        <w:t xml:space="preserve">In the last </w:t>
      </w:r>
      <w:proofErr w:type="spellStart"/>
      <w:r>
        <w:t>column</w:t>
      </w:r>
      <w:proofErr w:type="spellEnd"/>
      <w:r>
        <w:t xml:space="preserve"> </w:t>
      </w:r>
      <w:proofErr w:type="spellStart"/>
      <w:r>
        <w:t>where</w:t>
      </w:r>
      <w:proofErr w:type="spellEnd"/>
      <w:r>
        <w:t xml:space="preserve"> a « Y » </w:t>
      </w:r>
      <w:proofErr w:type="spellStart"/>
      <w:r>
        <w:t>appears</w:t>
      </w:r>
      <w:proofErr w:type="spellEnd"/>
      <w:r>
        <w:t xml:space="preserve">, </w:t>
      </w:r>
      <w:proofErr w:type="spellStart"/>
      <w:r>
        <w:t>please</w:t>
      </w:r>
      <w:proofErr w:type="spellEnd"/>
      <w:r>
        <w:t xml:space="preserve"> change to « Oui » and </w:t>
      </w:r>
      <w:proofErr w:type="spellStart"/>
      <w:r>
        <w:t>where</w:t>
      </w:r>
      <w:proofErr w:type="spellEnd"/>
      <w:r>
        <w:t xml:space="preserve"> « N » </w:t>
      </w:r>
      <w:proofErr w:type="spellStart"/>
      <w:r>
        <w:t>appears</w:t>
      </w:r>
      <w:proofErr w:type="spellEnd"/>
      <w:r>
        <w:t xml:space="preserve"> to a « Non »</w:t>
      </w:r>
    </w:p>
    <w:p w14:paraId="79E73DDA" w14:textId="373CD359" w:rsidR="00DC2725" w:rsidRDefault="00DC2725">
      <w:pPr>
        <w:pStyle w:val="CommentText"/>
        <w:rPr>
          <w:rStyle w:val="CommentReference"/>
        </w:rPr>
      </w:pPr>
    </w:p>
    <w:p w14:paraId="3384E09D" w14:textId="58D67247" w:rsidR="00DC2725" w:rsidRDefault="00DC2725">
      <w:pPr>
        <w:pStyle w:val="CommentText"/>
        <w:rPr>
          <w:rStyle w:val="CommentReference"/>
        </w:rPr>
      </w:pPr>
      <w:proofErr w:type="spellStart"/>
      <w:r>
        <w:rPr>
          <w:rStyle w:val="CommentReference"/>
        </w:rPr>
        <w:t>Also</w:t>
      </w:r>
      <w:proofErr w:type="spellEnd"/>
      <w:r>
        <w:rPr>
          <w:rStyle w:val="CommentReference"/>
        </w:rPr>
        <w:t xml:space="preserve">, </w:t>
      </w:r>
      <w:proofErr w:type="spellStart"/>
      <w:r>
        <w:rPr>
          <w:rStyle w:val="CommentReference"/>
        </w:rPr>
        <w:t>is</w:t>
      </w:r>
      <w:proofErr w:type="spellEnd"/>
      <w:r>
        <w:rPr>
          <w:rStyle w:val="CommentReference"/>
        </w:rPr>
        <w:t xml:space="preserve"> </w:t>
      </w:r>
      <w:proofErr w:type="spellStart"/>
      <w:r>
        <w:rPr>
          <w:rStyle w:val="CommentReference"/>
        </w:rPr>
        <w:t>it</w:t>
      </w:r>
      <w:proofErr w:type="spellEnd"/>
      <w:r>
        <w:rPr>
          <w:rStyle w:val="CommentReference"/>
        </w:rPr>
        <w:t xml:space="preserve"> </w:t>
      </w:r>
      <w:proofErr w:type="spellStart"/>
      <w:r>
        <w:rPr>
          <w:rStyle w:val="CommentReference"/>
        </w:rPr>
        <w:t>still</w:t>
      </w:r>
      <w:proofErr w:type="spellEnd"/>
      <w:r>
        <w:rPr>
          <w:rStyle w:val="CommentReference"/>
        </w:rPr>
        <w:t xml:space="preserve"> possible to have the items IN the chart (i.e. Bartlett Pears) </w:t>
      </w:r>
      <w:proofErr w:type="spellStart"/>
      <w:r>
        <w:rPr>
          <w:rStyle w:val="CommentReference"/>
        </w:rPr>
        <w:t>translated</w:t>
      </w:r>
      <w:proofErr w:type="spellEnd"/>
      <w:r>
        <w:rPr>
          <w:rStyle w:val="CommentReference"/>
        </w:rPr>
        <w:t>?</w:t>
      </w:r>
    </w:p>
    <w:p w14:paraId="35EAF26C" w14:textId="1162F0E7" w:rsidR="00DC2725" w:rsidRDefault="00DC2725">
      <w:pPr>
        <w:pStyle w:val="CommentText"/>
        <w:rPr>
          <w:rStyle w:val="CommentReference"/>
        </w:rPr>
      </w:pPr>
    </w:p>
    <w:p w14:paraId="1BC09554" w14:textId="15910083" w:rsidR="00DC2725" w:rsidRDefault="00DC2725">
      <w:pPr>
        <w:pStyle w:val="CommentText"/>
        <w:rPr>
          <w:rStyle w:val="CommentReference"/>
        </w:rPr>
      </w:pPr>
      <w:bookmarkStart w:id="6" w:name="_GoBack"/>
      <w:r>
        <w:t xml:space="preserve">A line </w:t>
      </w:r>
      <w:proofErr w:type="spellStart"/>
      <w:r>
        <w:t>under</w:t>
      </w:r>
      <w:proofErr w:type="spellEnd"/>
      <w:r>
        <w:t xml:space="preserve"> 6) at </w:t>
      </w:r>
      <w:proofErr w:type="spellStart"/>
      <w:r>
        <w:t>bottom</w:t>
      </w:r>
      <w:proofErr w:type="spellEnd"/>
      <w:r>
        <w:t xml:space="preserve"> of chart </w:t>
      </w:r>
      <w:proofErr w:type="spellStart"/>
      <w:r>
        <w:t>is</w:t>
      </w:r>
      <w:proofErr w:type="spellEnd"/>
      <w:r>
        <w:t xml:space="preserve"> </w:t>
      </w:r>
      <w:proofErr w:type="spellStart"/>
      <w:r>
        <w:t>cut</w:t>
      </w:r>
      <w:proofErr w:type="spellEnd"/>
      <w:r>
        <w:t xml:space="preserve"> off</w:t>
      </w:r>
      <w:bookmarkEnd w:id="6"/>
    </w:p>
    <w:p w14:paraId="1795D887" w14:textId="5969E167" w:rsidR="007A6A36" w:rsidRDefault="007A6A36">
      <w:pPr>
        <w:pStyle w:val="CommentText"/>
      </w:pP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1D1D01" w15:done="0"/>
  <w15:commentEx w15:paraId="4C42312F" w15:done="0"/>
  <w15:commentEx w15:paraId="3BFA3ECA" w15:done="0"/>
  <w15:commentEx w15:paraId="56F04375" w15:done="0"/>
  <w15:commentEx w15:paraId="1795D8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1D1D01" w16cid:durableId="1FF44153"/>
  <w16cid:commentId w16cid:paraId="4C42312F" w16cid:durableId="1FF44342"/>
  <w16cid:commentId w16cid:paraId="3BFA3ECA" w16cid:durableId="1FF4416D"/>
  <w16cid:commentId w16cid:paraId="56F04375" w16cid:durableId="1FF44587"/>
  <w16cid:commentId w16cid:paraId="1795D887" w16cid:durableId="1FF4469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72E30" w14:textId="77777777" w:rsidR="00C6301F" w:rsidRDefault="00C6301F" w:rsidP="000219F5">
      <w:r>
        <w:separator/>
      </w:r>
    </w:p>
  </w:endnote>
  <w:endnote w:type="continuationSeparator" w:id="0">
    <w:p w14:paraId="7C011F9A" w14:textId="77777777" w:rsidR="00C6301F" w:rsidRDefault="00C6301F"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otham Light">
    <w:altName w:val="Calibri"/>
    <w:charset w:val="00"/>
    <w:family w:val="auto"/>
    <w:pitch w:val="variable"/>
    <w:sig w:usb0="80000027" w:usb1="00000000" w:usb2="00000000" w:usb3="00000000" w:csb0="00000001" w:csb1="00000000"/>
  </w:font>
  <w:font w:name="Gotham Medium">
    <w:altName w:val="Times New Roman"/>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CC12B7" w:rsidRDefault="00CC12B7"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CC12B7" w:rsidRDefault="00CC12B7"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CC12B7" w:rsidRPr="00295906" w:rsidRDefault="00CC12B7"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8C00C4">
      <w:rPr>
        <w:rStyle w:val="PageNumber"/>
        <w:rFonts w:ascii="Verdana" w:hAnsi="Verdana" w:cs="Arial"/>
        <w:b/>
        <w:noProof/>
        <w:color w:val="FFFFFF" w:themeColor="background1"/>
        <w:sz w:val="20"/>
        <w:szCs w:val="20"/>
      </w:rPr>
      <w:t>3</w:t>
    </w:r>
    <w:r w:rsidRPr="00295906">
      <w:rPr>
        <w:rStyle w:val="PageNumber"/>
        <w:rFonts w:ascii="Verdana" w:hAnsi="Verdana" w:cs="Arial"/>
        <w:b/>
        <w:color w:val="FFFFFF" w:themeColor="background1"/>
        <w:sz w:val="20"/>
        <w:szCs w:val="20"/>
      </w:rPr>
      <w:fldChar w:fldCharType="end"/>
    </w:r>
  </w:p>
  <w:p w14:paraId="6CB54B19" w14:textId="184B2A36" w:rsidR="00CC12B7" w:rsidRPr="003F187B" w:rsidRDefault="004470C8" w:rsidP="003F187B">
    <w:pPr>
      <w:pStyle w:val="Footer"/>
      <w:ind w:right="360"/>
      <w:rPr>
        <w:rFonts w:ascii="Arial" w:hAnsi="Arial" w:cs="Arial"/>
        <w:b/>
        <w:color w:val="FFFFFF" w:themeColor="background1"/>
        <w:sz w:val="20"/>
        <w:szCs w:val="20"/>
      </w:rPr>
    </w:pPr>
    <w:r>
      <w:rPr>
        <w:rFonts w:ascii="Arial" w:hAnsi="Arial"/>
        <w:b/>
        <w:noProof/>
        <w:color w:val="FFFFFF" w:themeColor="background1"/>
        <w:sz w:val="20"/>
        <w:szCs w:val="20"/>
        <w:lang w:val="en-US"/>
      </w:rPr>
      <w:drawing>
        <wp:anchor distT="0" distB="0" distL="114300" distR="114300" simplePos="0" relativeHeight="251660288" behindDoc="0" locked="0" layoutInCell="1" allowOverlap="1" wp14:anchorId="29FEEA46" wp14:editId="70C30C6B">
          <wp:simplePos x="0" y="0"/>
          <wp:positionH relativeFrom="column">
            <wp:posOffset>-3810</wp:posOffset>
          </wp:positionH>
          <wp:positionV relativeFrom="paragraph">
            <wp:posOffset>52705</wp:posOffset>
          </wp:positionV>
          <wp:extent cx="2963545" cy="38735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545" cy="387350"/>
                  </a:xfrm>
                  <a:prstGeom prst="rect">
                    <a:avLst/>
                  </a:prstGeom>
                </pic:spPr>
              </pic:pic>
            </a:graphicData>
          </a:graphic>
          <wp14:sizeRelH relativeFrom="margin">
            <wp14:pctWidth>0</wp14:pctWidth>
          </wp14:sizeRelH>
          <wp14:sizeRelV relativeFrom="margin">
            <wp14:pctHeight>0</wp14:pctHeight>
          </wp14:sizeRelV>
        </wp:anchor>
      </w:drawing>
    </w:r>
    <w:r w:rsidR="00CC12B7">
      <w:rPr>
        <w:rFonts w:ascii="Arial" w:hAnsi="Arial"/>
        <w:b/>
        <w:noProof/>
        <w:color w:val="FFFFFF" w:themeColor="background1"/>
        <w:sz w:val="20"/>
        <w:szCs w:val="20"/>
        <w:lang w:val="en-US"/>
      </w:rPr>
      <mc:AlternateContent>
        <mc:Choice Requires="wps">
          <w:drawing>
            <wp:anchor distT="0" distB="0" distL="114300" distR="114300" simplePos="0" relativeHeight="251668480" behindDoc="1" locked="0" layoutInCell="1" allowOverlap="1" wp14:anchorId="396E8712" wp14:editId="2A253731">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16E057A"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CC12B7" w:rsidRPr="00295906" w:rsidRDefault="00CC12B7"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8C00C4">
      <w:rPr>
        <w:rStyle w:val="PageNumber"/>
        <w:rFonts w:ascii="Verdana" w:hAnsi="Verdana" w:cs="Arial"/>
        <w:b/>
        <w:noProof/>
        <w:color w:val="FFFFFF" w:themeColor="background1"/>
        <w:sz w:val="20"/>
        <w:szCs w:val="20"/>
      </w:rPr>
      <w:t>5</w:t>
    </w:r>
    <w:r w:rsidRPr="00295906">
      <w:rPr>
        <w:rStyle w:val="PageNumber"/>
        <w:rFonts w:ascii="Verdana" w:hAnsi="Verdana" w:cs="Arial"/>
        <w:b/>
        <w:color w:val="FFFFFF" w:themeColor="background1"/>
        <w:sz w:val="20"/>
        <w:szCs w:val="20"/>
      </w:rPr>
      <w:fldChar w:fldCharType="end"/>
    </w:r>
  </w:p>
  <w:p w14:paraId="4B8501C6" w14:textId="00361216" w:rsidR="00CC12B7" w:rsidRPr="003F187B" w:rsidRDefault="004470C8" w:rsidP="003F187B">
    <w:pPr>
      <w:pStyle w:val="Footer"/>
      <w:ind w:right="360"/>
      <w:rPr>
        <w:rFonts w:ascii="Arial" w:hAnsi="Arial" w:cs="Arial"/>
        <w:b/>
        <w:color w:val="FFFFFF" w:themeColor="background1"/>
        <w:sz w:val="20"/>
        <w:szCs w:val="20"/>
      </w:rPr>
    </w:pPr>
    <w:r>
      <w:rPr>
        <w:rFonts w:ascii="Arial" w:hAnsi="Arial"/>
        <w:b/>
        <w:noProof/>
        <w:color w:val="FFFFFF" w:themeColor="background1"/>
        <w:sz w:val="20"/>
        <w:szCs w:val="20"/>
        <w:lang w:val="en-US"/>
      </w:rPr>
      <w:drawing>
        <wp:anchor distT="0" distB="0" distL="114300" distR="114300" simplePos="0" relativeHeight="251678720" behindDoc="0" locked="0" layoutInCell="1" allowOverlap="1" wp14:anchorId="37EDEDED" wp14:editId="2E264CEE">
          <wp:simplePos x="0" y="0"/>
          <wp:positionH relativeFrom="column">
            <wp:posOffset>-3810</wp:posOffset>
          </wp:positionH>
          <wp:positionV relativeFrom="paragraph">
            <wp:posOffset>52705</wp:posOffset>
          </wp:positionV>
          <wp:extent cx="2963545"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545" cy="387350"/>
                  </a:xfrm>
                  <a:prstGeom prst="rect">
                    <a:avLst/>
                  </a:prstGeom>
                </pic:spPr>
              </pic:pic>
            </a:graphicData>
          </a:graphic>
          <wp14:sizeRelH relativeFrom="margin">
            <wp14:pctWidth>0</wp14:pctWidth>
          </wp14:sizeRelH>
          <wp14:sizeRelV relativeFrom="margin">
            <wp14:pctHeight>0</wp14:pctHeight>
          </wp14:sizeRelV>
        </wp:anchor>
      </w:drawing>
    </w:r>
    <w:r w:rsidR="00CC12B7">
      <w:rPr>
        <w:rFonts w:ascii="Arial" w:hAnsi="Arial"/>
        <w:b/>
        <w:noProof/>
        <w:color w:val="FFFFFF" w:themeColor="background1"/>
        <w:sz w:val="20"/>
        <w:szCs w:val="20"/>
        <w:lang w:val="en-US"/>
      </w:rPr>
      <mc:AlternateContent>
        <mc:Choice Requires="wps">
          <w:drawing>
            <wp:anchor distT="0" distB="0" distL="114300" distR="114300" simplePos="0" relativeHeight="251679744" behindDoc="1" locked="0" layoutInCell="1" allowOverlap="1" wp14:anchorId="45BAB9D3" wp14:editId="67226916">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1CF8171"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27A92" w14:textId="77777777" w:rsidR="00C6301F" w:rsidRDefault="00C6301F" w:rsidP="000219F5">
      <w:r>
        <w:separator/>
      </w:r>
    </w:p>
  </w:footnote>
  <w:footnote w:type="continuationSeparator" w:id="0">
    <w:p w14:paraId="24F4E04C" w14:textId="77777777" w:rsidR="00C6301F" w:rsidRDefault="00C6301F"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CC12B7" w:rsidRPr="003F187B" w:rsidRDefault="00CC12B7" w:rsidP="00567EC5">
    <w:pPr>
      <w:pStyle w:val="Header"/>
      <w:spacing w:after="760"/>
      <w:ind w:left="446"/>
    </w:pPr>
    <w:r>
      <w:rPr>
        <w:noProof/>
        <w:lang w:val="en-US"/>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2EF30187" w:rsidR="00CC12B7" w:rsidRPr="00D552CC" w:rsidRDefault="00D05BEB" w:rsidP="00DA30E1">
                          <w:pPr>
                            <w:pStyle w:val="Heading"/>
                          </w:pPr>
                          <w:r>
                            <w:t>Les produits frais sont-ils « frais »? Leçon 1 de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2EBDC3" id="_x0000_t202" coordsize="21600,21600" o:spt="202" path="m,l,21600r21600,l21600,xe">
              <v:stroke joinstyle="miter"/>
              <v:path gradientshapeok="t" o:connecttype="rect"/>
            </v:shapetype>
            <v:shape id="Text Box 5" o:spid="_x0000_s1032"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" filled="f" stroked="f">
              <v:textbox>
                <w:txbxContent>
                  <w:p w14:paraId="079CB5AD" w14:textId="2EF30187" w:rsidR="00CC12B7" w:rsidRPr="00D552CC" w:rsidRDefault="00D05BEB" w:rsidP="00DA30E1">
                    <w:pPr>
                      <w:pStyle w:val="Heading"/>
                    </w:pPr>
                    <w:r>
                      <w:t>Les produits frais sont-ils « frais »? Leçon 1 de 2</w:t>
                    </w:r>
                  </w:p>
                </w:txbxContent>
              </v:textbox>
              <w10:wrap anchory="page"/>
            </v:shape>
          </w:pict>
        </mc:Fallback>
      </mc:AlternateContent>
    </w:r>
    <w:r>
      <w:rPr>
        <w:rFonts w:ascii="Verdana" w:hAnsi="Verdana"/>
        <w:color w:val="FFFFFF" w:themeColor="background1"/>
        <w:sz w:val="58"/>
        <w:szCs w:val="58"/>
      </w:rPr>
      <w:t xml:space="preserve"> </w:t>
    </w:r>
    <w:r>
      <w:rPr>
        <w:noProof/>
        <w:lang w:val="en-US"/>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CC12B7" w:rsidRPr="003F187B" w:rsidRDefault="00CC12B7" w:rsidP="00567EC5">
    <w:pPr>
      <w:pStyle w:val="Header"/>
      <w:spacing w:after="480"/>
      <w:ind w:left="360"/>
    </w:pPr>
    <w:r>
      <w:rPr>
        <w:noProof/>
        <w:lang w:val="en-US"/>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5963BA38" w:rsidR="00CC12B7" w:rsidRPr="009D62B6" w:rsidRDefault="00FB19BA" w:rsidP="002517FC">
                          <w:pPr>
                            <w:pStyle w:val="Header"/>
                            <w:rPr>
                              <w:rFonts w:ascii="Verdana" w:hAnsi="Verdana" w:cs="Arial"/>
                              <w:color w:val="FFFFFF" w:themeColor="background1"/>
                              <w:sz w:val="36"/>
                              <w:szCs w:val="36"/>
                            </w:rPr>
                          </w:pPr>
                          <w:r>
                            <w:rPr>
                              <w:rFonts w:ascii="Verdana" w:hAnsi="Verdana"/>
                              <w:color w:val="FFFFFF" w:themeColor="background1"/>
                              <w:sz w:val="36"/>
                              <w:szCs w:val="36"/>
                            </w:rPr>
                            <w:t xml:space="preserve">Les produits frais sont-ils « frais »? </w:t>
                          </w:r>
                          <w:r>
                            <w:rPr>
                              <w:rFonts w:ascii="Verdana" w:hAnsi="Verdana"/>
                              <w:color w:val="FFFFFF" w:themeColor="background1"/>
                              <w:sz w:val="36"/>
                              <w:szCs w:val="36"/>
                            </w:rPr>
                            <w:br/>
                            <w:t>Leçon 1 de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7B2ABF" id="_x0000_t202" coordsize="21600,21600" o:spt="202" path="m,l,21600r21600,l21600,xe">
              <v:stroke joinstyle="miter"/>
              <v:path gradientshapeok="t" o:connecttype="rect"/>
            </v:shapetype>
            <v:shape id="Text Box 1" o:spid="_x0000_s1033"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" filled="f" stroked="f">
              <v:textbox>
                <w:txbxContent>
                  <w:p w14:paraId="6ADA1B55" w14:textId="5963BA38" w:rsidR="00CC12B7" w:rsidRPr="009D62B6" w:rsidRDefault="00FB19BA" w:rsidP="002517FC">
                    <w:pPr>
                      <w:pStyle w:val="Header"/>
                      <w:rPr>
                        <w:rFonts w:ascii="Verdana" w:hAnsi="Verdana" w:cs="Arial"/>
                        <w:color w:val="FFFFFF" w:themeColor="background1"/>
                        <w:sz w:val="36"/>
                        <w:szCs w:val="36"/>
                      </w:rPr>
                    </w:pPr>
                    <w:r>
                      <w:rPr>
                        <w:rFonts w:ascii="Verdana" w:hAnsi="Verdana"/>
                        <w:color w:val="FFFFFF" w:themeColor="background1"/>
                        <w:sz w:val="36"/>
                        <w:szCs w:val="36"/>
                      </w:rPr>
                      <w:t xml:space="preserve">Les produits frais sont-ils « frais »? </w:t>
                    </w:r>
                    <w:r>
                      <w:rPr>
                        <w:rFonts w:ascii="Verdana" w:hAnsi="Verdana"/>
                        <w:color w:val="FFFFFF" w:themeColor="background1"/>
                        <w:sz w:val="36"/>
                        <w:szCs w:val="36"/>
                      </w:rPr>
                      <w:br/>
                      <w:t>Leçon 1 de 2</w:t>
                    </w:r>
                  </w:p>
                </w:txbxContent>
              </v:textbox>
              <w10:wrap anchory="page"/>
            </v:shape>
          </w:pict>
        </mc:Fallback>
      </mc:AlternateContent>
    </w:r>
    <w:r>
      <w:rPr>
        <w:rFonts w:ascii="Verdana" w:hAnsi="Verdana"/>
        <w:color w:val="FFFFFF" w:themeColor="background1"/>
        <w:sz w:val="58"/>
        <w:szCs w:val="58"/>
      </w:rPr>
      <w:t xml:space="preserve"> </w:t>
    </w:r>
    <w:r>
      <w:rPr>
        <w:noProof/>
        <w:lang w:val="en-US"/>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CC12B7" w:rsidRPr="003F187B" w:rsidRDefault="00CC12B7" w:rsidP="00872DBF">
    <w:pPr>
      <w:pStyle w:val="Header"/>
      <w:tabs>
        <w:tab w:val="clear" w:pos="4680"/>
        <w:tab w:val="clear" w:pos="9360"/>
        <w:tab w:val="left" w:pos="2528"/>
      </w:tabs>
      <w:spacing w:after="480"/>
      <w:ind w:left="360"/>
    </w:pPr>
    <w:r>
      <w:rPr>
        <w:rFonts w:ascii="Verdana" w:hAnsi="Verdana"/>
        <w:noProof/>
        <w:color w:val="FFFFFF" w:themeColor="background1"/>
        <w:sz w:val="36"/>
        <w:szCs w:val="36"/>
        <w:lang w:val="en-US"/>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74C722E0" w:rsidR="00CC12B7" w:rsidRPr="009D62B6" w:rsidRDefault="004D4F19" w:rsidP="00681C0F">
                          <w:pPr>
                            <w:pStyle w:val="Header"/>
                            <w:rPr>
                              <w:rFonts w:ascii="Verdana" w:hAnsi="Verdana" w:cs="Arial"/>
                              <w:color w:val="FFFFFF" w:themeColor="background1"/>
                              <w:sz w:val="36"/>
                              <w:szCs w:val="36"/>
                            </w:rPr>
                          </w:pPr>
                          <w:r>
                            <w:rPr>
                              <w:rFonts w:ascii="Verdana" w:hAnsi="Verdana"/>
                              <w:color w:val="FFFFFF" w:themeColor="background1"/>
                              <w:sz w:val="36"/>
                              <w:szCs w:val="36"/>
                            </w:rPr>
                            <w:t xml:space="preserve">Les produits frais sont-ils « frais »? </w:t>
                          </w:r>
                          <w:r>
                            <w:rPr>
                              <w:rFonts w:ascii="Verdana" w:hAnsi="Verdana"/>
                              <w:color w:val="FFFFFF" w:themeColor="background1"/>
                              <w:sz w:val="36"/>
                              <w:szCs w:val="36"/>
                            </w:rPr>
                            <w:br/>
                            <w:t>Leçon 1 de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F9F924" id="_x0000_t202" coordsize="21600,21600" o:spt="202" path="m,l,21600r21600,l21600,xe">
              <v:stroke joinstyle="miter"/>
              <v:path gradientshapeok="t" o:connecttype="rect"/>
            </v:shapetype>
            <v:shape id="Text Box 22" o:spid="_x0000_s1034"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" filled="f" stroked="f">
              <v:textbox>
                <w:txbxContent>
                  <w:p w14:paraId="72B49235" w14:textId="74C722E0" w:rsidR="00CC12B7" w:rsidRPr="009D62B6" w:rsidRDefault="004D4F19" w:rsidP="00681C0F">
                    <w:pPr>
                      <w:pStyle w:val="Header"/>
                      <w:rPr>
                        <w:rFonts w:ascii="Verdana" w:hAnsi="Verdana" w:cs="Arial"/>
                        <w:color w:val="FFFFFF" w:themeColor="background1"/>
                        <w:sz w:val="36"/>
                        <w:szCs w:val="36"/>
                      </w:rPr>
                    </w:pPr>
                    <w:r>
                      <w:rPr>
                        <w:rFonts w:ascii="Verdana" w:hAnsi="Verdana"/>
                        <w:color w:val="FFFFFF" w:themeColor="background1"/>
                        <w:sz w:val="36"/>
                        <w:szCs w:val="36"/>
                      </w:rPr>
                      <w:t xml:space="preserve">Les produits frais sont-ils « frais »? </w:t>
                    </w:r>
                    <w:r>
                      <w:rPr>
                        <w:rFonts w:ascii="Verdana" w:hAnsi="Verdana"/>
                        <w:color w:val="FFFFFF" w:themeColor="background1"/>
                        <w:sz w:val="36"/>
                        <w:szCs w:val="36"/>
                      </w:rPr>
                      <w:br/>
                      <w:t>Leçon 1 de 2</w:t>
                    </w:r>
                  </w:p>
                </w:txbxContent>
              </v:textbox>
              <w10:wrap anchory="page"/>
            </v:shape>
          </w:pict>
        </mc:Fallback>
      </mc:AlternateContent>
    </w:r>
    <w:r>
      <w:rPr>
        <w:rFonts w:ascii="Verdana" w:hAnsi="Verdana"/>
        <w:color w:val="FFFFFF" w:themeColor="background1"/>
        <w:sz w:val="58"/>
        <w:szCs w:val="58"/>
      </w:rPr>
      <w:t xml:space="preserve"> </w:t>
    </w:r>
    <w:r>
      <w:rPr>
        <w:noProof/>
        <w:lang w:val="en-US"/>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12DB"/>
    <w:multiLevelType w:val="hybridMultilevel"/>
    <w:tmpl w:val="E0BACE80"/>
    <w:lvl w:ilvl="0" w:tplc="B0FA10AA">
      <w:start w:val="1"/>
      <w:numFmt w:val="bullet"/>
      <w:lvlText w:val="•"/>
      <w:lvlJc w:val="left"/>
    </w:lvl>
    <w:lvl w:ilvl="1" w:tplc="B7B65F9C">
      <w:numFmt w:val="decimal"/>
      <w:lvlText w:val=""/>
      <w:lvlJc w:val="left"/>
    </w:lvl>
    <w:lvl w:ilvl="2" w:tplc="5CD25268">
      <w:numFmt w:val="decimal"/>
      <w:lvlText w:val=""/>
      <w:lvlJc w:val="left"/>
    </w:lvl>
    <w:lvl w:ilvl="3" w:tplc="B1929C08">
      <w:numFmt w:val="decimal"/>
      <w:lvlText w:val=""/>
      <w:lvlJc w:val="left"/>
    </w:lvl>
    <w:lvl w:ilvl="4" w:tplc="490817FA">
      <w:numFmt w:val="decimal"/>
      <w:lvlText w:val=""/>
      <w:lvlJc w:val="left"/>
    </w:lvl>
    <w:lvl w:ilvl="5" w:tplc="1C52E40C">
      <w:numFmt w:val="decimal"/>
      <w:lvlText w:val=""/>
      <w:lvlJc w:val="left"/>
    </w:lvl>
    <w:lvl w:ilvl="6" w:tplc="4B823568">
      <w:numFmt w:val="decimal"/>
      <w:lvlText w:val=""/>
      <w:lvlJc w:val="left"/>
    </w:lvl>
    <w:lvl w:ilvl="7" w:tplc="4260EBE0">
      <w:numFmt w:val="decimal"/>
      <w:lvlText w:val=""/>
      <w:lvlJc w:val="left"/>
    </w:lvl>
    <w:lvl w:ilvl="8" w:tplc="8DE4E1B6">
      <w:numFmt w:val="decimal"/>
      <w:lvlText w:val=""/>
      <w:lvlJc w:val="left"/>
    </w:lvl>
  </w:abstractNum>
  <w:abstractNum w:abstractNumId="2">
    <w:nsid w:val="0000153C"/>
    <w:multiLevelType w:val="hybridMultilevel"/>
    <w:tmpl w:val="A28C6E92"/>
    <w:lvl w:ilvl="0" w:tplc="3D601566">
      <w:start w:val="1"/>
      <w:numFmt w:val="decimal"/>
      <w:lvlText w:val="%1."/>
      <w:lvlJc w:val="left"/>
    </w:lvl>
    <w:lvl w:ilvl="1" w:tplc="71F0A17A">
      <w:numFmt w:val="decimal"/>
      <w:lvlText w:val=""/>
      <w:lvlJc w:val="left"/>
    </w:lvl>
    <w:lvl w:ilvl="2" w:tplc="441E91C2">
      <w:numFmt w:val="decimal"/>
      <w:lvlText w:val=""/>
      <w:lvlJc w:val="left"/>
    </w:lvl>
    <w:lvl w:ilvl="3" w:tplc="63A069F2">
      <w:numFmt w:val="decimal"/>
      <w:lvlText w:val=""/>
      <w:lvlJc w:val="left"/>
    </w:lvl>
    <w:lvl w:ilvl="4" w:tplc="CE56661E">
      <w:numFmt w:val="decimal"/>
      <w:lvlText w:val=""/>
      <w:lvlJc w:val="left"/>
    </w:lvl>
    <w:lvl w:ilvl="5" w:tplc="2000200C">
      <w:numFmt w:val="decimal"/>
      <w:lvlText w:val=""/>
      <w:lvlJc w:val="left"/>
    </w:lvl>
    <w:lvl w:ilvl="6" w:tplc="F5020706">
      <w:numFmt w:val="decimal"/>
      <w:lvlText w:val=""/>
      <w:lvlJc w:val="left"/>
    </w:lvl>
    <w:lvl w:ilvl="7" w:tplc="EDDA77D2">
      <w:numFmt w:val="decimal"/>
      <w:lvlText w:val=""/>
      <w:lvlJc w:val="left"/>
    </w:lvl>
    <w:lvl w:ilvl="8" w:tplc="1938C9EC">
      <w:numFmt w:val="decimal"/>
      <w:lvlText w:val=""/>
      <w:lvlJc w:val="left"/>
    </w:lvl>
  </w:abstractNum>
  <w:abstractNum w:abstractNumId="3">
    <w:nsid w:val="0000390C"/>
    <w:multiLevelType w:val="hybridMultilevel"/>
    <w:tmpl w:val="97844552"/>
    <w:lvl w:ilvl="0" w:tplc="D31681BE">
      <w:start w:val="1"/>
      <w:numFmt w:val="decimal"/>
      <w:lvlText w:val="%1."/>
      <w:lvlJc w:val="left"/>
    </w:lvl>
    <w:lvl w:ilvl="1" w:tplc="ECCE2C8A">
      <w:numFmt w:val="decimal"/>
      <w:lvlText w:val=""/>
      <w:lvlJc w:val="left"/>
    </w:lvl>
    <w:lvl w:ilvl="2" w:tplc="3566FBC0">
      <w:numFmt w:val="decimal"/>
      <w:lvlText w:val=""/>
      <w:lvlJc w:val="left"/>
    </w:lvl>
    <w:lvl w:ilvl="3" w:tplc="AD0E6E80">
      <w:numFmt w:val="decimal"/>
      <w:lvlText w:val=""/>
      <w:lvlJc w:val="left"/>
    </w:lvl>
    <w:lvl w:ilvl="4" w:tplc="9B4E7E46">
      <w:numFmt w:val="decimal"/>
      <w:lvlText w:val=""/>
      <w:lvlJc w:val="left"/>
    </w:lvl>
    <w:lvl w:ilvl="5" w:tplc="ABDCC21C">
      <w:numFmt w:val="decimal"/>
      <w:lvlText w:val=""/>
      <w:lvlJc w:val="left"/>
    </w:lvl>
    <w:lvl w:ilvl="6" w:tplc="418E78DC">
      <w:numFmt w:val="decimal"/>
      <w:lvlText w:val=""/>
      <w:lvlJc w:val="left"/>
    </w:lvl>
    <w:lvl w:ilvl="7" w:tplc="1CC04F4E">
      <w:numFmt w:val="decimal"/>
      <w:lvlText w:val=""/>
      <w:lvlJc w:val="left"/>
    </w:lvl>
    <w:lvl w:ilvl="8" w:tplc="EC005066">
      <w:numFmt w:val="decimal"/>
      <w:lvlText w:val=""/>
      <w:lvlJc w:val="left"/>
    </w:lvl>
  </w:abstractNum>
  <w:abstractNum w:abstractNumId="4">
    <w:nsid w:val="00007E87"/>
    <w:multiLevelType w:val="hybridMultilevel"/>
    <w:tmpl w:val="E38ADA84"/>
    <w:lvl w:ilvl="0" w:tplc="7F402D00">
      <w:start w:val="1"/>
      <w:numFmt w:val="decimal"/>
      <w:lvlText w:val="%1."/>
      <w:lvlJc w:val="left"/>
    </w:lvl>
    <w:lvl w:ilvl="1" w:tplc="CF1889BA">
      <w:numFmt w:val="decimal"/>
      <w:lvlText w:val=""/>
      <w:lvlJc w:val="left"/>
    </w:lvl>
    <w:lvl w:ilvl="2" w:tplc="2B721AF2">
      <w:numFmt w:val="decimal"/>
      <w:lvlText w:val=""/>
      <w:lvlJc w:val="left"/>
    </w:lvl>
    <w:lvl w:ilvl="3" w:tplc="058C2F7E">
      <w:numFmt w:val="decimal"/>
      <w:lvlText w:val=""/>
      <w:lvlJc w:val="left"/>
    </w:lvl>
    <w:lvl w:ilvl="4" w:tplc="5D923630">
      <w:numFmt w:val="decimal"/>
      <w:lvlText w:val=""/>
      <w:lvlJc w:val="left"/>
    </w:lvl>
    <w:lvl w:ilvl="5" w:tplc="5E6821EE">
      <w:numFmt w:val="decimal"/>
      <w:lvlText w:val=""/>
      <w:lvlJc w:val="left"/>
    </w:lvl>
    <w:lvl w:ilvl="6" w:tplc="0A76B580">
      <w:numFmt w:val="decimal"/>
      <w:lvlText w:val=""/>
      <w:lvlJc w:val="left"/>
    </w:lvl>
    <w:lvl w:ilvl="7" w:tplc="871A7484">
      <w:numFmt w:val="decimal"/>
      <w:lvlText w:val=""/>
      <w:lvlJc w:val="left"/>
    </w:lvl>
    <w:lvl w:ilvl="8" w:tplc="7D242AF6">
      <w:numFmt w:val="decimal"/>
      <w:lvlText w:val=""/>
      <w:lvlJc w:val="left"/>
    </w:lvl>
  </w:abstractNum>
  <w:abstractNum w:abstractNumId="5">
    <w:nsid w:val="005144C3"/>
    <w:multiLevelType w:val="hybridMultilevel"/>
    <w:tmpl w:val="737A8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A152EE"/>
    <w:multiLevelType w:val="hybridMultilevel"/>
    <w:tmpl w:val="2F9A96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905742"/>
    <w:multiLevelType w:val="multilevel"/>
    <w:tmpl w:val="9F4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5117EE"/>
    <w:multiLevelType w:val="hybridMultilevel"/>
    <w:tmpl w:val="C3E8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7F5C5B"/>
    <w:multiLevelType w:val="hybridMultilevel"/>
    <w:tmpl w:val="DB62E8CA"/>
    <w:lvl w:ilvl="0" w:tplc="1700A824">
      <w:start w:val="15"/>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0"/>
  </w:num>
  <w:num w:numId="4">
    <w:abstractNumId w:val="9"/>
  </w:num>
  <w:num w:numId="5">
    <w:abstractNumId w:val="11"/>
  </w:num>
  <w:num w:numId="6">
    <w:abstractNumId w:val="8"/>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10"/>
  </w:num>
  <w:num w:numId="11">
    <w:abstractNumId w:val="7"/>
  </w:num>
  <w:num w:numId="12">
    <w:abstractNumId w:val="12"/>
  </w:num>
  <w:num w:numId="13">
    <w:abstractNumId w:val="1"/>
  </w:num>
  <w:num w:numId="14">
    <w:abstractNumId w:val="6"/>
  </w:num>
  <w:num w:numId="15">
    <w:abstractNumId w:val="2"/>
  </w:num>
  <w:num w:numId="16">
    <w:abstractNumId w:val="4"/>
  </w:num>
  <w:num w:numId="17">
    <w:abstractNumId w:val="13"/>
    <w:lvlOverride w:ilvl="0">
      <w:startOverride w:val="1"/>
    </w:lvlOverride>
  </w:num>
  <w:num w:numId="18">
    <w:abstractNumId w:val="3"/>
  </w:num>
  <w:num w:numId="19">
    <w:abstractNumId w:val="13"/>
    <w:lvlOverride w:ilvl="0">
      <w:startOverride w:val="1"/>
    </w:lvlOverride>
  </w:num>
  <w:num w:numId="20">
    <w:abstractNumId w:val="5"/>
  </w:num>
  <w:numIdMacAtCleanup w:val="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an Pettigrew">
    <w15:presenceInfo w15:providerId="None" w15:userId="Ian Pettig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1476D"/>
    <w:rsid w:val="000219F5"/>
    <w:rsid w:val="00022DC7"/>
    <w:rsid w:val="00022E67"/>
    <w:rsid w:val="00030CB4"/>
    <w:rsid w:val="00056336"/>
    <w:rsid w:val="00061AB9"/>
    <w:rsid w:val="00070FA5"/>
    <w:rsid w:val="000761FB"/>
    <w:rsid w:val="000838FC"/>
    <w:rsid w:val="00083DDB"/>
    <w:rsid w:val="000A44BB"/>
    <w:rsid w:val="000A5685"/>
    <w:rsid w:val="000B1F37"/>
    <w:rsid w:val="000B43E4"/>
    <w:rsid w:val="000C45ED"/>
    <w:rsid w:val="000C4CD4"/>
    <w:rsid w:val="000C5055"/>
    <w:rsid w:val="000C72FA"/>
    <w:rsid w:val="000E39A9"/>
    <w:rsid w:val="000E4B52"/>
    <w:rsid w:val="000E566D"/>
    <w:rsid w:val="000F5619"/>
    <w:rsid w:val="00100D2B"/>
    <w:rsid w:val="00103C5A"/>
    <w:rsid w:val="00104B6E"/>
    <w:rsid w:val="00110B8E"/>
    <w:rsid w:val="00125F03"/>
    <w:rsid w:val="001266F9"/>
    <w:rsid w:val="0012702B"/>
    <w:rsid w:val="001318E5"/>
    <w:rsid w:val="00153221"/>
    <w:rsid w:val="00166711"/>
    <w:rsid w:val="00166B2E"/>
    <w:rsid w:val="001670CF"/>
    <w:rsid w:val="00176AA6"/>
    <w:rsid w:val="00183122"/>
    <w:rsid w:val="001840E2"/>
    <w:rsid w:val="001A3D8E"/>
    <w:rsid w:val="001B0659"/>
    <w:rsid w:val="001B5268"/>
    <w:rsid w:val="001D6956"/>
    <w:rsid w:val="001E2BE7"/>
    <w:rsid w:val="001F0AE2"/>
    <w:rsid w:val="00210558"/>
    <w:rsid w:val="00211A6F"/>
    <w:rsid w:val="00212BC0"/>
    <w:rsid w:val="00212CB5"/>
    <w:rsid w:val="00214411"/>
    <w:rsid w:val="00215889"/>
    <w:rsid w:val="002407EE"/>
    <w:rsid w:val="00243AE8"/>
    <w:rsid w:val="0024470B"/>
    <w:rsid w:val="00250C66"/>
    <w:rsid w:val="002517FC"/>
    <w:rsid w:val="00253A1A"/>
    <w:rsid w:val="0026196F"/>
    <w:rsid w:val="00262357"/>
    <w:rsid w:val="0027157A"/>
    <w:rsid w:val="002762CB"/>
    <w:rsid w:val="00276BD7"/>
    <w:rsid w:val="00276D0D"/>
    <w:rsid w:val="00277B81"/>
    <w:rsid w:val="00284777"/>
    <w:rsid w:val="00295906"/>
    <w:rsid w:val="002A3318"/>
    <w:rsid w:val="002A3D8E"/>
    <w:rsid w:val="002B32FC"/>
    <w:rsid w:val="002B462D"/>
    <w:rsid w:val="002C154B"/>
    <w:rsid w:val="002C1A0D"/>
    <w:rsid w:val="002C635A"/>
    <w:rsid w:val="002D0AF9"/>
    <w:rsid w:val="002D4BA5"/>
    <w:rsid w:val="002D5B50"/>
    <w:rsid w:val="002D6B46"/>
    <w:rsid w:val="002E441B"/>
    <w:rsid w:val="003043E3"/>
    <w:rsid w:val="0030440C"/>
    <w:rsid w:val="003075A7"/>
    <w:rsid w:val="00310AE0"/>
    <w:rsid w:val="0032344D"/>
    <w:rsid w:val="00334DA9"/>
    <w:rsid w:val="00336CA7"/>
    <w:rsid w:val="00354048"/>
    <w:rsid w:val="00376D39"/>
    <w:rsid w:val="00380F87"/>
    <w:rsid w:val="00387291"/>
    <w:rsid w:val="00397969"/>
    <w:rsid w:val="003B7DC5"/>
    <w:rsid w:val="003C274C"/>
    <w:rsid w:val="003C3AC4"/>
    <w:rsid w:val="003D47C1"/>
    <w:rsid w:val="003F187B"/>
    <w:rsid w:val="003F50D3"/>
    <w:rsid w:val="003F690E"/>
    <w:rsid w:val="00406B88"/>
    <w:rsid w:val="00415F5E"/>
    <w:rsid w:val="0042208D"/>
    <w:rsid w:val="0042447B"/>
    <w:rsid w:val="004331F9"/>
    <w:rsid w:val="004365A8"/>
    <w:rsid w:val="00437CE6"/>
    <w:rsid w:val="004470C8"/>
    <w:rsid w:val="00454AF1"/>
    <w:rsid w:val="00461AAB"/>
    <w:rsid w:val="00462C04"/>
    <w:rsid w:val="00466B83"/>
    <w:rsid w:val="00471E46"/>
    <w:rsid w:val="00474712"/>
    <w:rsid w:val="004754CE"/>
    <w:rsid w:val="004824AF"/>
    <w:rsid w:val="0049541E"/>
    <w:rsid w:val="004B350C"/>
    <w:rsid w:val="004B454F"/>
    <w:rsid w:val="004B53A7"/>
    <w:rsid w:val="004D11FF"/>
    <w:rsid w:val="004D4F19"/>
    <w:rsid w:val="004E2FEE"/>
    <w:rsid w:val="004E393A"/>
    <w:rsid w:val="004E5E1F"/>
    <w:rsid w:val="004E79CA"/>
    <w:rsid w:val="004F5241"/>
    <w:rsid w:val="00500A5A"/>
    <w:rsid w:val="00501BB3"/>
    <w:rsid w:val="00504AED"/>
    <w:rsid w:val="00515079"/>
    <w:rsid w:val="005161C4"/>
    <w:rsid w:val="005304F9"/>
    <w:rsid w:val="00546293"/>
    <w:rsid w:val="00564081"/>
    <w:rsid w:val="00564F7D"/>
    <w:rsid w:val="0056776B"/>
    <w:rsid w:val="00567EC5"/>
    <w:rsid w:val="00567ED8"/>
    <w:rsid w:val="0057088F"/>
    <w:rsid w:val="00576645"/>
    <w:rsid w:val="00577745"/>
    <w:rsid w:val="005811B9"/>
    <w:rsid w:val="0058417B"/>
    <w:rsid w:val="00585562"/>
    <w:rsid w:val="0059103B"/>
    <w:rsid w:val="00594D51"/>
    <w:rsid w:val="005A2DB2"/>
    <w:rsid w:val="005E2BF9"/>
    <w:rsid w:val="005F3389"/>
    <w:rsid w:val="00611A6A"/>
    <w:rsid w:val="00613FD9"/>
    <w:rsid w:val="0061435C"/>
    <w:rsid w:val="0062122B"/>
    <w:rsid w:val="00621F35"/>
    <w:rsid w:val="00626BB0"/>
    <w:rsid w:val="00632EE5"/>
    <w:rsid w:val="006346C0"/>
    <w:rsid w:val="00634F20"/>
    <w:rsid w:val="00637C38"/>
    <w:rsid w:val="00647132"/>
    <w:rsid w:val="00650DF7"/>
    <w:rsid w:val="006541A4"/>
    <w:rsid w:val="0067008A"/>
    <w:rsid w:val="0067462B"/>
    <w:rsid w:val="006801C5"/>
    <w:rsid w:val="006807D4"/>
    <w:rsid w:val="00681C0F"/>
    <w:rsid w:val="006824D1"/>
    <w:rsid w:val="00686288"/>
    <w:rsid w:val="006918A7"/>
    <w:rsid w:val="00693081"/>
    <w:rsid w:val="006B058A"/>
    <w:rsid w:val="006C0BCE"/>
    <w:rsid w:val="006C1A7B"/>
    <w:rsid w:val="006D09DC"/>
    <w:rsid w:val="006D4EF9"/>
    <w:rsid w:val="006E1A5E"/>
    <w:rsid w:val="006E2224"/>
    <w:rsid w:val="006E5E0B"/>
    <w:rsid w:val="006F26DC"/>
    <w:rsid w:val="006F2C07"/>
    <w:rsid w:val="006F7C7E"/>
    <w:rsid w:val="00705B32"/>
    <w:rsid w:val="00707C76"/>
    <w:rsid w:val="0071194A"/>
    <w:rsid w:val="007126AB"/>
    <w:rsid w:val="007253BF"/>
    <w:rsid w:val="0073525F"/>
    <w:rsid w:val="007367B7"/>
    <w:rsid w:val="00736D79"/>
    <w:rsid w:val="00765B6F"/>
    <w:rsid w:val="0077060A"/>
    <w:rsid w:val="0077560A"/>
    <w:rsid w:val="00775DE4"/>
    <w:rsid w:val="00787F10"/>
    <w:rsid w:val="007A6A36"/>
    <w:rsid w:val="007B3D0F"/>
    <w:rsid w:val="007B54C8"/>
    <w:rsid w:val="00800B7C"/>
    <w:rsid w:val="008124E0"/>
    <w:rsid w:val="00812594"/>
    <w:rsid w:val="00821C6F"/>
    <w:rsid w:val="0083159C"/>
    <w:rsid w:val="0083699C"/>
    <w:rsid w:val="008375A4"/>
    <w:rsid w:val="00837E0E"/>
    <w:rsid w:val="008417A2"/>
    <w:rsid w:val="00847E16"/>
    <w:rsid w:val="00850961"/>
    <w:rsid w:val="00850CF2"/>
    <w:rsid w:val="0085717B"/>
    <w:rsid w:val="008574F4"/>
    <w:rsid w:val="00863846"/>
    <w:rsid w:val="00865EF7"/>
    <w:rsid w:val="00872DBF"/>
    <w:rsid w:val="00873418"/>
    <w:rsid w:val="00885426"/>
    <w:rsid w:val="00893AD3"/>
    <w:rsid w:val="008957ED"/>
    <w:rsid w:val="00896A0C"/>
    <w:rsid w:val="008A09DA"/>
    <w:rsid w:val="008A3EEF"/>
    <w:rsid w:val="008B0D01"/>
    <w:rsid w:val="008C00C4"/>
    <w:rsid w:val="008C3AF4"/>
    <w:rsid w:val="008D10E7"/>
    <w:rsid w:val="008E1B5F"/>
    <w:rsid w:val="008E519B"/>
    <w:rsid w:val="008E7977"/>
    <w:rsid w:val="00906E2E"/>
    <w:rsid w:val="00907683"/>
    <w:rsid w:val="00912080"/>
    <w:rsid w:val="009120B8"/>
    <w:rsid w:val="00922C90"/>
    <w:rsid w:val="00933470"/>
    <w:rsid w:val="009336FB"/>
    <w:rsid w:val="00937653"/>
    <w:rsid w:val="00940D51"/>
    <w:rsid w:val="009435BD"/>
    <w:rsid w:val="00943A44"/>
    <w:rsid w:val="00955769"/>
    <w:rsid w:val="0097115C"/>
    <w:rsid w:val="009729D0"/>
    <w:rsid w:val="00975571"/>
    <w:rsid w:val="00990E47"/>
    <w:rsid w:val="009A31A8"/>
    <w:rsid w:val="009A4CD3"/>
    <w:rsid w:val="009A6B0B"/>
    <w:rsid w:val="009D1A82"/>
    <w:rsid w:val="009D1BAA"/>
    <w:rsid w:val="009D42FE"/>
    <w:rsid w:val="009D4564"/>
    <w:rsid w:val="009D5A1C"/>
    <w:rsid w:val="009D62B6"/>
    <w:rsid w:val="009E1989"/>
    <w:rsid w:val="009E6C5E"/>
    <w:rsid w:val="009F21B2"/>
    <w:rsid w:val="009F2541"/>
    <w:rsid w:val="00A006EC"/>
    <w:rsid w:val="00A00A43"/>
    <w:rsid w:val="00A011E9"/>
    <w:rsid w:val="00A04617"/>
    <w:rsid w:val="00A06EC6"/>
    <w:rsid w:val="00A14B67"/>
    <w:rsid w:val="00A262BC"/>
    <w:rsid w:val="00A27B61"/>
    <w:rsid w:val="00A32345"/>
    <w:rsid w:val="00A419AC"/>
    <w:rsid w:val="00A6347B"/>
    <w:rsid w:val="00A6488D"/>
    <w:rsid w:val="00A71124"/>
    <w:rsid w:val="00A72354"/>
    <w:rsid w:val="00A754D9"/>
    <w:rsid w:val="00A81BB3"/>
    <w:rsid w:val="00A84356"/>
    <w:rsid w:val="00A95FCA"/>
    <w:rsid w:val="00AA2E73"/>
    <w:rsid w:val="00AA5549"/>
    <w:rsid w:val="00AB0CA0"/>
    <w:rsid w:val="00AB3B08"/>
    <w:rsid w:val="00AB540F"/>
    <w:rsid w:val="00AC5199"/>
    <w:rsid w:val="00AC6938"/>
    <w:rsid w:val="00AD18E7"/>
    <w:rsid w:val="00AD5765"/>
    <w:rsid w:val="00AE102D"/>
    <w:rsid w:val="00AE13D7"/>
    <w:rsid w:val="00AE2DB7"/>
    <w:rsid w:val="00B03A9E"/>
    <w:rsid w:val="00B06B80"/>
    <w:rsid w:val="00B07068"/>
    <w:rsid w:val="00B126AB"/>
    <w:rsid w:val="00B269A5"/>
    <w:rsid w:val="00B3192B"/>
    <w:rsid w:val="00B36248"/>
    <w:rsid w:val="00B410C6"/>
    <w:rsid w:val="00B42750"/>
    <w:rsid w:val="00B64BCB"/>
    <w:rsid w:val="00B71F0C"/>
    <w:rsid w:val="00B848F7"/>
    <w:rsid w:val="00BA1E29"/>
    <w:rsid w:val="00BA392D"/>
    <w:rsid w:val="00BB1123"/>
    <w:rsid w:val="00BB7CCC"/>
    <w:rsid w:val="00BC6D3C"/>
    <w:rsid w:val="00BC7202"/>
    <w:rsid w:val="00BE4276"/>
    <w:rsid w:val="00BE7EC1"/>
    <w:rsid w:val="00BF5468"/>
    <w:rsid w:val="00C1035D"/>
    <w:rsid w:val="00C231FB"/>
    <w:rsid w:val="00C24C34"/>
    <w:rsid w:val="00C2565E"/>
    <w:rsid w:val="00C40480"/>
    <w:rsid w:val="00C44FCE"/>
    <w:rsid w:val="00C45387"/>
    <w:rsid w:val="00C522B1"/>
    <w:rsid w:val="00C60A3E"/>
    <w:rsid w:val="00C62D0E"/>
    <w:rsid w:val="00C6301F"/>
    <w:rsid w:val="00C951F4"/>
    <w:rsid w:val="00C9685E"/>
    <w:rsid w:val="00CA0C50"/>
    <w:rsid w:val="00CC12B7"/>
    <w:rsid w:val="00CD6BE3"/>
    <w:rsid w:val="00CD7D85"/>
    <w:rsid w:val="00CE1266"/>
    <w:rsid w:val="00CE53D8"/>
    <w:rsid w:val="00CF0487"/>
    <w:rsid w:val="00CF72BC"/>
    <w:rsid w:val="00CF7DD0"/>
    <w:rsid w:val="00D04015"/>
    <w:rsid w:val="00D05B6A"/>
    <w:rsid w:val="00D05BEB"/>
    <w:rsid w:val="00D07660"/>
    <w:rsid w:val="00D10B25"/>
    <w:rsid w:val="00D2015E"/>
    <w:rsid w:val="00D23F43"/>
    <w:rsid w:val="00D242D6"/>
    <w:rsid w:val="00D245B1"/>
    <w:rsid w:val="00D278DA"/>
    <w:rsid w:val="00D3108E"/>
    <w:rsid w:val="00D34CCE"/>
    <w:rsid w:val="00D4489F"/>
    <w:rsid w:val="00D47F77"/>
    <w:rsid w:val="00D524CD"/>
    <w:rsid w:val="00D5394E"/>
    <w:rsid w:val="00D552CC"/>
    <w:rsid w:val="00D56FAB"/>
    <w:rsid w:val="00D61F05"/>
    <w:rsid w:val="00D708FD"/>
    <w:rsid w:val="00D72A8A"/>
    <w:rsid w:val="00D72B9D"/>
    <w:rsid w:val="00D756EE"/>
    <w:rsid w:val="00D9714C"/>
    <w:rsid w:val="00D97C27"/>
    <w:rsid w:val="00DA07DD"/>
    <w:rsid w:val="00DA30E1"/>
    <w:rsid w:val="00DA34DE"/>
    <w:rsid w:val="00DA62EB"/>
    <w:rsid w:val="00DB1CD2"/>
    <w:rsid w:val="00DB63AD"/>
    <w:rsid w:val="00DC2725"/>
    <w:rsid w:val="00DD0D46"/>
    <w:rsid w:val="00DD1911"/>
    <w:rsid w:val="00DD40A8"/>
    <w:rsid w:val="00DE2047"/>
    <w:rsid w:val="00DE761A"/>
    <w:rsid w:val="00DF5010"/>
    <w:rsid w:val="00E152EB"/>
    <w:rsid w:val="00E20AB6"/>
    <w:rsid w:val="00E31F84"/>
    <w:rsid w:val="00E32652"/>
    <w:rsid w:val="00E37112"/>
    <w:rsid w:val="00E409B7"/>
    <w:rsid w:val="00E45129"/>
    <w:rsid w:val="00E54E8B"/>
    <w:rsid w:val="00E623DC"/>
    <w:rsid w:val="00E751AA"/>
    <w:rsid w:val="00E80C32"/>
    <w:rsid w:val="00E82A55"/>
    <w:rsid w:val="00E8311D"/>
    <w:rsid w:val="00E90EB1"/>
    <w:rsid w:val="00E910FA"/>
    <w:rsid w:val="00EA14EA"/>
    <w:rsid w:val="00EA5C76"/>
    <w:rsid w:val="00EB41EC"/>
    <w:rsid w:val="00EB4605"/>
    <w:rsid w:val="00EC7DA3"/>
    <w:rsid w:val="00EC7F6E"/>
    <w:rsid w:val="00ED6622"/>
    <w:rsid w:val="00EE3D34"/>
    <w:rsid w:val="00EE706C"/>
    <w:rsid w:val="00F10C9F"/>
    <w:rsid w:val="00F13448"/>
    <w:rsid w:val="00F14A72"/>
    <w:rsid w:val="00F153A7"/>
    <w:rsid w:val="00F22F22"/>
    <w:rsid w:val="00F2725E"/>
    <w:rsid w:val="00F35E1D"/>
    <w:rsid w:val="00F3765E"/>
    <w:rsid w:val="00F6163E"/>
    <w:rsid w:val="00F61662"/>
    <w:rsid w:val="00F75708"/>
    <w:rsid w:val="00F76E4D"/>
    <w:rsid w:val="00F80B4F"/>
    <w:rsid w:val="00FA0464"/>
    <w:rsid w:val="00FA437F"/>
    <w:rsid w:val="00FB19BA"/>
    <w:rsid w:val="00FB4C92"/>
    <w:rsid w:val="00FB6239"/>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rPr>
  </w:style>
  <w:style w:type="paragraph" w:customStyle="1" w:styleId="GreyHeading">
    <w:name w:val="Grey Heading"/>
    <w:basedOn w:val="Normal"/>
    <w:qFormat/>
    <w:rsid w:val="00F6163E"/>
    <w:pPr>
      <w:spacing w:after="120"/>
    </w:pPr>
    <w:rPr>
      <w:rFonts w:ascii="Verdana" w:hAnsi="Verdana" w:cs="Arial"/>
      <w:b/>
      <w:bCs/>
      <w:color w:val="595A59"/>
      <w:sz w:val="20"/>
      <w:szCs w:val="20"/>
    </w:rPr>
  </w:style>
  <w:style w:type="paragraph" w:customStyle="1" w:styleId="Subhead">
    <w:name w:val="Subhead"/>
    <w:basedOn w:val="Normal"/>
    <w:qFormat/>
    <w:rsid w:val="00F6163E"/>
    <w:pPr>
      <w:spacing w:after="80"/>
    </w:pPr>
    <w:rPr>
      <w:rFonts w:ascii="Verdana" w:hAnsi="Verdana" w:cs="Arial"/>
      <w:b/>
      <w:sz w:val="20"/>
      <w:szCs w:val="20"/>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CF7DD0"/>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rPr>
  </w:style>
  <w:style w:type="paragraph" w:customStyle="1" w:styleId="LetteredList">
    <w:name w:val="Lettered List"/>
    <w:basedOn w:val="Copy"/>
    <w:qFormat/>
    <w:rsid w:val="00D708FD"/>
    <w:pPr>
      <w:numPr>
        <w:numId w:val="4"/>
      </w:numPr>
      <w:ind w:left="360"/>
    </w:p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rsid w:val="00D0766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8417B"/>
    <w:rPr>
      <w:b/>
      <w:bCs/>
      <w:sz w:val="20"/>
      <w:szCs w:val="20"/>
    </w:rPr>
  </w:style>
  <w:style w:type="character" w:customStyle="1" w:styleId="CommentSubjectChar">
    <w:name w:val="Comment Subject Char"/>
    <w:basedOn w:val="CommentTextChar"/>
    <w:link w:val="CommentSubject"/>
    <w:uiPriority w:val="99"/>
    <w:semiHidden/>
    <w:rsid w:val="0058417B"/>
    <w:rPr>
      <w:b/>
      <w:bCs/>
      <w:sz w:val="20"/>
      <w:szCs w:val="20"/>
    </w:rPr>
  </w:style>
  <w:style w:type="paragraph" w:styleId="Revision">
    <w:name w:val="Revision"/>
    <w:hidden/>
    <w:uiPriority w:val="99"/>
    <w:semiHidden/>
    <w:rsid w:val="00E54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ontario.ca/fr/terre-nourriciere/page/guide-de-disponibilite" TargetMode="External"/><Relationship Id="rId21" Type="http://schemas.openxmlformats.org/officeDocument/2006/relationships/image" Target="media/image4.jpg"/><Relationship Id="rId22" Type="http://schemas.openxmlformats.org/officeDocument/2006/relationships/hyperlink" Target="Https://www.prokerala.com/travel/distance/from-brasilia/to-toronto/" TargetMode="External"/><Relationship Id="rId23" Type="http://schemas.openxmlformats.org/officeDocument/2006/relationships/hyperlink" Target="https://www.ontario.ca/fr/terre-nourriciere/page/guide-de-disponibilite" TargetMode="External"/><Relationship Id="rId24" Type="http://schemas.openxmlformats.org/officeDocument/2006/relationships/hyperlink" Target="https://www.youtube.com/watch?v=_kU8gQAXT9E" TargetMode="External"/><Relationship Id="rId25" Type="http://schemas.openxmlformats.org/officeDocument/2006/relationships/hyperlink" Target="Https://www.prokerala.com/travel/distance/from-brasilia/to-toronto/" TargetMode="External"/><Relationship Id="rId26" Type="http://schemas.openxmlformats.org/officeDocument/2006/relationships/hyperlink" Target="https://www.ontario.ca/fr/terre-nourriciere/page/guide-de-disponibilite" TargetMode="External"/><Relationship Id="rId27" Type="http://schemas.openxmlformats.org/officeDocument/2006/relationships/hyperlink" Target="https://www.youtube.com/watch?v=_kU8gQAXT9E" TargetMode="External"/><Relationship Id="rId28" Type="http://schemas.openxmlformats.org/officeDocument/2006/relationships/hyperlink" Target="https://www.ontario.ca/fr/terre-nourriciere/page/guide-de-disponibilite" TargetMode="External"/><Relationship Id="rId29" Type="http://schemas.openxmlformats.org/officeDocument/2006/relationships/hyperlink" Target="https://www.ontario.ca/fr/terre-nourriciere/page/guide-de-disponibilite"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image" Target="media/image5.jpg"/><Relationship Id="rId31" Type="http://schemas.openxmlformats.org/officeDocument/2006/relationships/header" Target="header3.xml"/><Relationship Id="rId32" Type="http://schemas.openxmlformats.org/officeDocument/2006/relationships/footer" Target="footer3.xml"/><Relationship Id="rId33" Type="http://schemas.openxmlformats.org/officeDocument/2006/relationships/fontTable" Target="fontTable.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34" Type="http://schemas.microsoft.com/office/2011/relationships/people" Target="people.xml"/><Relationship Id="rId35" Type="http://schemas.openxmlformats.org/officeDocument/2006/relationships/theme" Target="theme/theme1.xml"/><Relationship Id="rId36" Type="http://schemas.microsoft.com/office/2016/09/relationships/commentsIds" Target="commentsIds.xml"/><Relationship Id="rId10" Type="http://schemas.openxmlformats.org/officeDocument/2006/relationships/endnotes" Target="endnotes.xm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http://www.edugains.ca/resources/CurriculumDocuments/LDCC_Math_9_10.pdf" TargetMode="External"/><Relationship Id="rId15" Type="http://schemas.openxmlformats.org/officeDocument/2006/relationships/comments" Target="comments.xml"/><Relationship Id="rId16" Type="http://schemas.microsoft.com/office/2011/relationships/commentsExtended" Target="commentsExtended.xml"/><Relationship Id="rId17" Type="http://schemas.openxmlformats.org/officeDocument/2006/relationships/header" Target="header2.xml"/><Relationship Id="rId18" Type="http://schemas.openxmlformats.org/officeDocument/2006/relationships/hyperlink" Target="https://www.ontario.ca/fr/terre-nourriciere/page/guide-de-disponibilit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123bd704384d24c496110e085c74b6d8">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91b718f7c3fb6af49ee613346c58b5f"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BE0A032-5444-41B3-ADF3-9D67B8B6753B}">
  <ds:schemaRefs>
    <ds:schemaRef ds:uri="http://schemas.microsoft.com/sharepoint/v3/contenttype/forms"/>
  </ds:schemaRefs>
</ds:datastoreItem>
</file>

<file path=customXml/itemProps2.xml><?xml version="1.0" encoding="utf-8"?>
<ds:datastoreItem xmlns:ds="http://schemas.openxmlformats.org/officeDocument/2006/customXml" ds:itemID="{E537A783-B5FD-47D5-A8D3-43B211DA3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bcf3f-2f0e-4a20-8cdc-dbcdc161aab5"/>
    <ds:schemaRef ds:uri="c70e0953-1d0d-4f29-b348-3c4bcabe7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BC59B0-CA13-41F3-922A-54F0A706A4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FD9BCE-8F59-8947-88D5-7476AD71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1179</Words>
  <Characters>6725</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14</cp:revision>
  <cp:lastPrinted>2017-09-26T01:57:00Z</cp:lastPrinted>
  <dcterms:created xsi:type="dcterms:W3CDTF">2018-10-26T19:54:00Z</dcterms:created>
  <dcterms:modified xsi:type="dcterms:W3CDTF">2019-03-04T21:35:00Z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