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46CC" w14:paraId="78E1F1FA" w14:textId="77777777" w:rsidTr="004C7C5B">
        <w:trPr>
          <w:trHeight w:val="441"/>
        </w:trPr>
        <w:tc>
          <w:tcPr>
            <w:tcW w:w="10800" w:type="dxa"/>
            <w:shd w:val="clear" w:color="auto" w:fill="54B948"/>
            <w:tcMar>
              <w:left w:w="259" w:type="dxa"/>
              <w:right w:w="115" w:type="dxa"/>
            </w:tcMar>
            <w:vAlign w:val="center"/>
          </w:tcPr>
          <w:p w14:paraId="5D614D5E" w14:textId="77777777" w:rsidR="00567EC5" w:rsidRPr="004C7C5B" w:rsidRDefault="00567EC5" w:rsidP="000F089E">
            <w:pPr>
              <w:pStyle w:val="ChartHeading"/>
            </w:pPr>
            <w:bookmarkStart w:id="0" w:name="_GoBack" w:colFirst="0" w:colLast="0"/>
            <w:r w:rsidRPr="00F658F8">
              <w:t>À propos de cette leçon</w:t>
            </w:r>
          </w:p>
        </w:tc>
      </w:tr>
      <w:bookmarkEnd w:id="0"/>
      <w:tr w:rsidR="006F46CC" w14:paraId="7EFBE78B" w14:textId="77777777" w:rsidTr="004C7C5B">
        <w:trPr>
          <w:trHeight w:val="891"/>
        </w:trPr>
        <w:tc>
          <w:tcPr>
            <w:tcW w:w="10800" w:type="dxa"/>
            <w:shd w:val="clear" w:color="auto" w:fill="E6F5E4"/>
            <w:tcMar>
              <w:left w:w="259" w:type="dxa"/>
              <w:right w:w="259" w:type="dxa"/>
            </w:tcMar>
            <w:vAlign w:val="center"/>
          </w:tcPr>
          <w:p w14:paraId="0F0CF411" w14:textId="20702C20" w:rsidR="00AC5199" w:rsidRPr="00F658F8" w:rsidRDefault="004D1126" w:rsidP="004C5BBC">
            <w:pPr>
              <w:pStyle w:val="Copy"/>
            </w:pPr>
            <w:r w:rsidRPr="004D1126">
              <w:t>Cette leçon explore d’autres utilisations du bitcoin, consolide les apprentissages des leçons précédentes et aide les élèves à comprendre le concept d’une chaîne de blocs au travers d’une activité.</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61D0E" w:rsidRPr="00F658F8" w14:paraId="625608EB" w14:textId="77777777" w:rsidTr="004C7C5B">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4" w:space="0" w:color="58B74E"/>
            </w:tcBorders>
            <w:shd w:val="clear" w:color="auto" w:fill="54B948"/>
            <w:tcMar>
              <w:left w:w="173" w:type="dxa"/>
            </w:tcMar>
            <w:vAlign w:val="center"/>
          </w:tcPr>
          <w:p w14:paraId="459C922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Durée</w:t>
            </w:r>
          </w:p>
          <w:p w14:paraId="229FAA53"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suggérée</w:t>
            </w:r>
          </w:p>
        </w:tc>
      </w:tr>
      <w:tr w:rsidR="00D61D0E" w14:paraId="66B3D174" w14:textId="77777777" w:rsidTr="004C7C5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51D096BB" w:rsidR="001670CF" w:rsidRPr="004C7C5B" w:rsidRDefault="007B4A11" w:rsidP="000F089E">
            <w:pPr>
              <w:pStyle w:val="GradeLevel"/>
              <w:jc w:val="left"/>
              <w:rPr>
                <w:sz w:val="24"/>
                <w:szCs w:val="24"/>
              </w:rPr>
            </w:pPr>
            <w:r w:rsidRPr="007B4A11">
              <w:rPr>
                <w:sz w:val="24"/>
                <w:szCs w:val="24"/>
              </w:rPr>
              <w:t>9</w:t>
            </w:r>
            <w:r w:rsidRPr="007B4A11">
              <w:rPr>
                <w:sz w:val="24"/>
                <w:szCs w:val="24"/>
                <w:vertAlign w:val="superscript"/>
              </w:rPr>
              <w:t>e</w:t>
            </w:r>
            <w:r w:rsidRPr="007B4A11">
              <w:rPr>
                <w:sz w:val="24"/>
                <w:szCs w:val="24"/>
              </w:rPr>
              <w:t xml:space="preserve"> à 12</w:t>
            </w:r>
            <w:r w:rsidRPr="007B4A11">
              <w:rPr>
                <w:sz w:val="24"/>
                <w:szCs w:val="24"/>
                <w:vertAlign w:val="superscript"/>
              </w:rPr>
              <w:t>e</w:t>
            </w:r>
            <w:r w:rsidRPr="007B4A11">
              <w:rPr>
                <w:sz w:val="24"/>
                <w:szCs w:val="24"/>
              </w:rPr>
              <w:t xml:space="preserve"> année</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081C748" w14:textId="77777777" w:rsidR="007C1092" w:rsidRDefault="007B4A11" w:rsidP="007C1092">
            <w:pPr>
              <w:pStyle w:val="Copy"/>
            </w:pPr>
            <w:r w:rsidRPr="007B4A11">
              <w:rPr>
                <w:b/>
              </w:rPr>
              <w:t>BBI1O/BBI2O</w:t>
            </w:r>
            <w:r w:rsidRPr="007B4A11">
              <w:t xml:space="preserve"> </w:t>
            </w:r>
            <w:r w:rsidRPr="007B4A11">
              <w:rPr>
                <w:b/>
              </w:rPr>
              <w:t>–</w:t>
            </w:r>
            <w:r w:rsidR="007C1092" w:rsidRPr="007C1092">
              <w:t>Initiation aux affaires </w:t>
            </w:r>
          </w:p>
          <w:p w14:paraId="7CA209CF" w14:textId="7E3E4C39" w:rsidR="007C1092" w:rsidRDefault="007C1092" w:rsidP="007C1092">
            <w:pPr>
              <w:pStyle w:val="Copy"/>
            </w:pPr>
            <w:r w:rsidRPr="007C1092">
              <w:rPr>
                <w:b/>
              </w:rPr>
              <w:t>MBF3C –</w:t>
            </w:r>
            <w:r w:rsidRPr="007C1092">
              <w:t xml:space="preserve"> Méthodes de mathématiques</w:t>
            </w:r>
            <w:r w:rsidR="00C1164B">
              <w:t xml:space="preserve"> </w:t>
            </w:r>
          </w:p>
          <w:p w14:paraId="35D731B7" w14:textId="77777777" w:rsidR="007C1092" w:rsidRDefault="007C1092" w:rsidP="007C1092">
            <w:pPr>
              <w:pStyle w:val="Copy"/>
            </w:pPr>
            <w:r w:rsidRPr="007C1092">
              <w:rPr>
                <w:b/>
              </w:rPr>
              <w:t>GWL3O –</w:t>
            </w:r>
            <w:r w:rsidRPr="007C1092">
              <w:t xml:space="preserve"> Planifier son avenir </w:t>
            </w:r>
          </w:p>
          <w:p w14:paraId="517987C9" w14:textId="1B9B145F" w:rsidR="00D04015" w:rsidRPr="00F658F8" w:rsidRDefault="007C1092" w:rsidP="007C1092">
            <w:pPr>
              <w:pStyle w:val="Copy"/>
            </w:pPr>
            <w:r w:rsidRPr="007C1092">
              <w:rPr>
                <w:b/>
              </w:rPr>
              <w:t>GLS4O/GLE4O/GLE3O –</w:t>
            </w:r>
            <w:r w:rsidRPr="007C1092">
              <w:t xml:space="preserve"> Stratégies d’apprentissage pour réussir après l’école secondaire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CFBCD17" w14:textId="1307015B" w:rsidR="007B4A11" w:rsidRPr="007B4A11" w:rsidRDefault="00146D24" w:rsidP="007B4A11">
            <w:pPr>
              <w:pStyle w:val="Bullet"/>
              <w:numPr>
                <w:ilvl w:val="0"/>
                <w:numId w:val="0"/>
              </w:numPr>
              <w:rPr>
                <w:sz w:val="18"/>
                <w:szCs w:val="18"/>
              </w:rPr>
            </w:pPr>
            <w:r w:rsidRPr="00146D24">
              <w:rPr>
                <w:sz w:val="18"/>
                <w:szCs w:val="18"/>
              </w:rPr>
              <w:t>À la fin de la leçon, les élèves devraient comprendre ce qu’est la monnaie et si le bitcoin en est une et comment fonctionnent les chaînes de blocs. Les élèves découvriront leur type de réaction au cours d’activité d’investissement.</w:t>
            </w:r>
          </w:p>
          <w:p w14:paraId="1C9BCDB8" w14:textId="211AAB0D" w:rsidR="00D04015" w:rsidRPr="004C7C5B" w:rsidRDefault="007B4A11" w:rsidP="007B4A11">
            <w:pPr>
              <w:pStyle w:val="Bullet"/>
              <w:numPr>
                <w:ilvl w:val="0"/>
                <w:numId w:val="0"/>
              </w:numPr>
              <w:rPr>
                <w:sz w:val="18"/>
                <w:szCs w:val="18"/>
              </w:rPr>
            </w:pPr>
            <w:r w:rsidRPr="007B4A11">
              <w:rPr>
                <w:b/>
                <w:bCs/>
                <w:sz w:val="18"/>
                <w:szCs w:val="18"/>
              </w:rPr>
              <w:t>L’idée principale :</w:t>
            </w:r>
            <w:r w:rsidRPr="007B4A11">
              <w:rPr>
                <w:bCs/>
                <w:sz w:val="18"/>
                <w:szCs w:val="18"/>
              </w:rPr>
              <w:t xml:space="preserve"> </w:t>
            </w:r>
            <w:r w:rsidR="00146D24" w:rsidRPr="00146D24">
              <w:rPr>
                <w:bCs/>
                <w:sz w:val="18"/>
                <w:szCs w:val="18"/>
              </w:rPr>
              <w:t>Quelque chose a de la valeur, qu’elle soit substantielle ou non, parce que nous lui attribuons de la valeur.</w:t>
            </w:r>
            <w:r w:rsidR="007C1092" w:rsidRPr="007C1092">
              <w:rPr>
                <w:bCs/>
                <w:sz w:val="18"/>
                <w:szCs w:val="18"/>
              </w:rPr>
              <w:t> </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1E059214" w:rsidR="00D04015" w:rsidRPr="00F658F8" w:rsidRDefault="00146D24" w:rsidP="00EF5A8A">
            <w:pPr>
              <w:pStyle w:val="CopyCentred"/>
              <w:jc w:val="left"/>
            </w:pPr>
            <w:r>
              <w:t>3</w:t>
            </w:r>
            <w:r w:rsidR="007C1092" w:rsidRPr="007C1092">
              <w:t xml:space="preserve"> de 3 périodes de 75 minutes</w:t>
            </w:r>
          </w:p>
        </w:tc>
      </w:tr>
    </w:tbl>
    <w:p w14:paraId="1B774036" w14:textId="77777777" w:rsidR="0001377B" w:rsidRPr="00E80C32" w:rsidRDefault="0001377B" w:rsidP="000F089E">
      <w:pPr>
        <w:pStyle w:val="SpaceBetween"/>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61D0E" w14:paraId="632E430D" w14:textId="77777777" w:rsidTr="004C7C5B">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Pr="004C7C5B" w:rsidRDefault="00376D39" w:rsidP="000F089E">
            <w:pPr>
              <w:pStyle w:val="ChartHeading"/>
            </w:pPr>
            <w:r w:rsidRPr="00F658F8">
              <w:t>Liens avec le curriculum</w:t>
            </w:r>
          </w:p>
        </w:tc>
      </w:tr>
      <w:tr w:rsidR="00D61D0E" w14:paraId="028915D4" w14:textId="77777777" w:rsidTr="004C7C5B">
        <w:trPr>
          <w:trHeight w:val="1114"/>
        </w:trPr>
        <w:tc>
          <w:tcPr>
            <w:tcW w:w="10800" w:type="dxa"/>
            <w:tcBorders>
              <w:top w:val="nil"/>
            </w:tcBorders>
            <w:shd w:val="clear" w:color="auto" w:fill="auto"/>
            <w:tcMar>
              <w:top w:w="173" w:type="dxa"/>
              <w:left w:w="259" w:type="dxa"/>
              <w:bottom w:w="173" w:type="dxa"/>
              <w:right w:w="115" w:type="dxa"/>
            </w:tcMar>
          </w:tcPr>
          <w:p w14:paraId="7F6C5918" w14:textId="4ABD0381" w:rsidR="00AE6864" w:rsidRPr="00EF5A8A" w:rsidRDefault="00AE6864" w:rsidP="004C5BBC">
            <w:pPr>
              <w:pStyle w:val="Copy"/>
              <w:rPr>
                <w:rStyle w:val="Hyperlink"/>
                <w:b/>
                <w:color w:val="auto"/>
                <w:u w:val="none"/>
              </w:rPr>
            </w:pPr>
            <w:r w:rsidRPr="00EF5A8A">
              <w:t>Affaires et commerce, 9</w:t>
            </w:r>
            <w:r w:rsidRPr="00EF5A8A">
              <w:rPr>
                <w:vertAlign w:val="superscript"/>
              </w:rPr>
              <w:t>e</w:t>
            </w:r>
            <w:r w:rsidRPr="00EF5A8A">
              <w:t xml:space="preserve"> et 10</w:t>
            </w:r>
            <w:r w:rsidRPr="00EF5A8A">
              <w:rPr>
                <w:vertAlign w:val="superscript"/>
              </w:rPr>
              <w:t>e</w:t>
            </w:r>
            <w:r w:rsidRPr="00EF5A8A">
              <w:t xml:space="preserve"> année (2006)</w:t>
            </w:r>
            <w:r w:rsidRPr="00EF5A8A">
              <w:rPr>
                <w:rStyle w:val="Hyperlink"/>
                <w:b/>
                <w:color w:val="auto"/>
                <w:u w:val="none"/>
              </w:rPr>
              <w:t xml:space="preserve"> </w:t>
            </w:r>
            <w:r w:rsidRPr="00EF5A8A">
              <w:rPr>
                <w:rStyle w:val="Hyperlink"/>
                <w:b/>
                <w:color w:val="auto"/>
                <w:u w:val="none"/>
              </w:rPr>
              <w:br/>
            </w:r>
            <w:r w:rsidRPr="00EF5A8A">
              <w:rPr>
                <w:b/>
              </w:rPr>
              <w:t>Initiation aux affaires (BBI1O/BBI2O) </w:t>
            </w:r>
            <w:r w:rsidRPr="00EF5A8A">
              <w:rPr>
                <w:b/>
              </w:rPr>
              <w:br/>
            </w:r>
            <w:r w:rsidRPr="00EF5A8A">
              <w:rPr>
                <w:b/>
                <w:bCs/>
              </w:rPr>
              <w:t>Gestion financière</w:t>
            </w:r>
            <w:r w:rsidRPr="00EF5A8A">
              <w:rPr>
                <w:b/>
              </w:rPr>
              <w:t> </w:t>
            </w:r>
          </w:p>
          <w:p w14:paraId="5DB718CD" w14:textId="77777777" w:rsidR="00AE6864" w:rsidRPr="00AE6864" w:rsidRDefault="00AE6864" w:rsidP="00EF5A8A">
            <w:pPr>
              <w:pStyle w:val="Bullet"/>
              <w:ind w:left="144" w:hanging="144"/>
              <w:rPr>
                <w:sz w:val="18"/>
                <w:szCs w:val="18"/>
              </w:rPr>
            </w:pPr>
            <w:r w:rsidRPr="00AE6864">
              <w:rPr>
                <w:sz w:val="18"/>
                <w:szCs w:val="18"/>
              </w:rPr>
              <w:t>Démontrer une compréhension des pratiques de placement efficaces. </w:t>
            </w:r>
          </w:p>
          <w:p w14:paraId="56B26269" w14:textId="7B97C821" w:rsidR="00AE6864" w:rsidRPr="00AE6864" w:rsidRDefault="00AE6864" w:rsidP="00EF5A8A">
            <w:pPr>
              <w:pStyle w:val="Bullet"/>
              <w:ind w:left="144" w:hanging="144"/>
              <w:rPr>
                <w:rStyle w:val="Hyperlink"/>
                <w:color w:val="auto"/>
                <w:sz w:val="18"/>
                <w:szCs w:val="18"/>
                <w:u w:val="none"/>
              </w:rPr>
            </w:pPr>
            <w:r w:rsidRPr="00AE6864">
              <w:rPr>
                <w:sz w:val="18"/>
                <w:szCs w:val="18"/>
              </w:rPr>
              <w:t>Recueillir et interpréter l’information sur les options de placement (p. ex. actions, fonds communs de placement, biens immobiliers, CPG, comptes d’épargne), et comparer les options en tenant compte du risque et du taux de rendement. </w:t>
            </w:r>
          </w:p>
          <w:p w14:paraId="1476426B" w14:textId="464AC386" w:rsidR="00AE6864" w:rsidRPr="00EF5A8A" w:rsidRDefault="00AE6864" w:rsidP="004C5BBC">
            <w:pPr>
              <w:pStyle w:val="Copy"/>
              <w:rPr>
                <w:rStyle w:val="Hyperlink"/>
                <w:b/>
                <w:color w:val="auto"/>
                <w:u w:val="none"/>
              </w:rPr>
            </w:pPr>
            <w:r w:rsidRPr="00AE6864">
              <w:t>Mathématiques, 11</w:t>
            </w:r>
            <w:r w:rsidRPr="00AE6864">
              <w:rPr>
                <w:vertAlign w:val="superscript"/>
              </w:rPr>
              <w:t>e</w:t>
            </w:r>
            <w:r w:rsidRPr="00AE6864">
              <w:t xml:space="preserve"> et 12</w:t>
            </w:r>
            <w:r w:rsidRPr="00AE6864">
              <w:rPr>
                <w:vertAlign w:val="superscript"/>
              </w:rPr>
              <w:t>e</w:t>
            </w:r>
            <w:r w:rsidRPr="00AE6864">
              <w:t xml:space="preserve"> année (2007)</w:t>
            </w:r>
            <w:r w:rsidRPr="00AE6864">
              <w:rPr>
                <w:rStyle w:val="Hyperlink"/>
                <w:b/>
                <w:color w:val="auto"/>
                <w:u w:val="none"/>
              </w:rPr>
              <w:t xml:space="preserve"> </w:t>
            </w:r>
            <w:r w:rsidRPr="00AE6864">
              <w:rPr>
                <w:rStyle w:val="Hyperlink"/>
                <w:b/>
                <w:color w:val="auto"/>
                <w:u w:val="none"/>
              </w:rPr>
              <w:br/>
            </w:r>
            <w:r w:rsidRPr="00EF5A8A">
              <w:rPr>
                <w:b/>
              </w:rPr>
              <w:t>Méthodes de mathématiques, précollégial (MBF3C) </w:t>
            </w:r>
            <w:r w:rsidRPr="00EF5A8A">
              <w:rPr>
                <w:b/>
              </w:rPr>
              <w:br/>
            </w:r>
            <w:r w:rsidRPr="00EF5A8A">
              <w:rPr>
                <w:b/>
                <w:bCs/>
              </w:rPr>
              <w:t>Finances personnelles</w:t>
            </w:r>
            <w:r w:rsidRPr="00EF5A8A">
              <w:rPr>
                <w:b/>
              </w:rPr>
              <w:t> </w:t>
            </w:r>
          </w:p>
          <w:p w14:paraId="17DEC868" w14:textId="7281190E" w:rsidR="00AE6864" w:rsidRPr="00AE6864" w:rsidRDefault="00AE6864" w:rsidP="00EF5A8A">
            <w:pPr>
              <w:pStyle w:val="Bullet"/>
              <w:ind w:left="144" w:hanging="144"/>
              <w:rPr>
                <w:rStyle w:val="Hyperlink"/>
                <w:color w:val="auto"/>
                <w:sz w:val="18"/>
                <w:szCs w:val="18"/>
                <w:u w:val="none"/>
              </w:rPr>
            </w:pPr>
            <w:r w:rsidRPr="00AE6864">
              <w:rPr>
                <w:sz w:val="18"/>
                <w:szCs w:val="18"/>
              </w:rPr>
              <w:t>Recueillir et interpréter l’information sur les options de placement (p. ex. actions, fonds communs de placement, biens immobiliers, CPG, comptes d’épargne), et comparer les options en tenant compte du risque et du taux de rendement.</w:t>
            </w:r>
          </w:p>
          <w:p w14:paraId="58BB06D6" w14:textId="53FC8B3C" w:rsidR="00AE6864" w:rsidRPr="00AE6864" w:rsidRDefault="00AE6864" w:rsidP="004C5BBC">
            <w:pPr>
              <w:pStyle w:val="Copy"/>
            </w:pPr>
            <w:r w:rsidRPr="00AE6864">
              <w:t>Orientation et formation au cheminement de carrière, 11</w:t>
            </w:r>
            <w:r w:rsidRPr="00AE6864">
              <w:rPr>
                <w:vertAlign w:val="superscript"/>
              </w:rPr>
              <w:t>e</w:t>
            </w:r>
            <w:r w:rsidRPr="00AE6864">
              <w:t xml:space="preserve"> et 12</w:t>
            </w:r>
            <w:r w:rsidRPr="00AE6864">
              <w:rPr>
                <w:vertAlign w:val="superscript"/>
              </w:rPr>
              <w:t>e</w:t>
            </w:r>
            <w:r w:rsidRPr="00AE6864">
              <w:t xml:space="preserve"> année (2006) </w:t>
            </w:r>
            <w:r w:rsidRPr="00AE6864">
              <w:br/>
            </w:r>
            <w:r w:rsidRPr="00EF5A8A">
              <w:rPr>
                <w:b/>
              </w:rPr>
              <w:t>Planifier son avenir (GWL30) </w:t>
            </w:r>
            <w:r w:rsidRPr="00EF5A8A">
              <w:rPr>
                <w:b/>
              </w:rPr>
              <w:br/>
            </w:r>
            <w:r w:rsidRPr="00EF5A8A">
              <w:rPr>
                <w:b/>
                <w:bCs/>
              </w:rPr>
              <w:t>Connaissance de soi et gestion personnelle</w:t>
            </w:r>
            <w:r w:rsidRPr="00EF5A8A">
              <w:rPr>
                <w:b/>
              </w:rPr>
              <w:t> </w:t>
            </w:r>
          </w:p>
          <w:p w14:paraId="7790A14E" w14:textId="60F2AC86" w:rsidR="00D552CC" w:rsidRPr="00D552CC" w:rsidRDefault="00AE6864" w:rsidP="00EF5A8A">
            <w:pPr>
              <w:pStyle w:val="Bullet"/>
              <w:ind w:left="144" w:hanging="144"/>
            </w:pPr>
            <w:r w:rsidRPr="00AE6864">
              <w:rPr>
                <w:sz w:val="18"/>
                <w:szCs w:val="18"/>
              </w:rPr>
              <w:t>Décrire les différences individuelles dans la gestion des risques, du stress, du changement, du temps, de la planification et des finances personnelles dans divers contextes (p. ex. école, lieu de travail, collectivité).</w:t>
            </w:r>
          </w:p>
        </w:tc>
      </w:tr>
    </w:tbl>
    <w:p w14:paraId="6EE1FAC7" w14:textId="77777777" w:rsidR="00AE6864" w:rsidRDefault="00AE6864">
      <w:pPr>
        <w:rPr>
          <w:b/>
        </w:rPr>
      </w:pPr>
      <w:r>
        <w:rPr>
          <w:b/>
        </w:rPr>
        <w:br w:type="page"/>
      </w: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E6864" w14:paraId="090E0B8B" w14:textId="77777777" w:rsidTr="004C7C5B">
        <w:trPr>
          <w:trHeight w:val="441"/>
        </w:trPr>
        <w:tc>
          <w:tcPr>
            <w:tcW w:w="10800" w:type="dxa"/>
            <w:tcBorders>
              <w:bottom w:val="nil"/>
            </w:tcBorders>
            <w:shd w:val="clear" w:color="auto" w:fill="54B948"/>
            <w:tcMar>
              <w:left w:w="259" w:type="dxa"/>
              <w:right w:w="115" w:type="dxa"/>
            </w:tcMar>
            <w:vAlign w:val="center"/>
          </w:tcPr>
          <w:p w14:paraId="2AE407DA" w14:textId="02A01175" w:rsidR="00AE6864" w:rsidRPr="004C7C5B" w:rsidRDefault="00AE6864" w:rsidP="00482FF3">
            <w:pPr>
              <w:pStyle w:val="ChartHeading"/>
              <w:rPr>
                <w:b w:val="0"/>
              </w:rPr>
            </w:pPr>
            <w:r w:rsidRPr="00F658F8">
              <w:lastRenderedPageBreak/>
              <w:t>Liens avec le curriculum</w:t>
            </w:r>
            <w:r>
              <w:t xml:space="preserve"> </w:t>
            </w:r>
            <w:r>
              <w:rPr>
                <w:b w:val="0"/>
              </w:rPr>
              <w:t>(suite)</w:t>
            </w:r>
          </w:p>
        </w:tc>
      </w:tr>
      <w:tr w:rsidR="00AE6864" w14:paraId="28724303" w14:textId="77777777" w:rsidTr="004C7C5B">
        <w:trPr>
          <w:trHeight w:val="1114"/>
        </w:trPr>
        <w:tc>
          <w:tcPr>
            <w:tcW w:w="10800" w:type="dxa"/>
            <w:tcBorders>
              <w:top w:val="nil"/>
            </w:tcBorders>
            <w:shd w:val="clear" w:color="auto" w:fill="auto"/>
            <w:tcMar>
              <w:top w:w="173" w:type="dxa"/>
              <w:left w:w="259" w:type="dxa"/>
              <w:bottom w:w="173" w:type="dxa"/>
              <w:right w:w="115" w:type="dxa"/>
            </w:tcMar>
          </w:tcPr>
          <w:p w14:paraId="7ADD82B3" w14:textId="70AE0534" w:rsidR="00AE6864" w:rsidRPr="00EF5A8A" w:rsidRDefault="00AE6864" w:rsidP="004C5BBC">
            <w:pPr>
              <w:pStyle w:val="Copy"/>
              <w:rPr>
                <w:b/>
              </w:rPr>
            </w:pPr>
            <w:r w:rsidRPr="00EF5A8A">
              <w:t>Orientation et formation au cheminement de carrière, 11</w:t>
            </w:r>
            <w:r w:rsidRPr="00EF5A8A">
              <w:rPr>
                <w:vertAlign w:val="superscript"/>
              </w:rPr>
              <w:t>e</w:t>
            </w:r>
            <w:r w:rsidRPr="00EF5A8A">
              <w:t xml:space="preserve"> et 12</w:t>
            </w:r>
            <w:r w:rsidRPr="00EF5A8A">
              <w:rPr>
                <w:vertAlign w:val="superscript"/>
              </w:rPr>
              <w:t>e</w:t>
            </w:r>
            <w:r w:rsidRPr="00EF5A8A">
              <w:t xml:space="preserve"> année (2006)</w:t>
            </w:r>
            <w:r w:rsidR="00C1164B">
              <w:t xml:space="preserve"> </w:t>
            </w:r>
            <w:r w:rsidRPr="00EF5A8A">
              <w:rPr>
                <w:rStyle w:val="Hyperlink"/>
                <w:b/>
                <w:color w:val="auto"/>
                <w:u w:val="none"/>
              </w:rPr>
              <w:br/>
            </w:r>
            <w:r w:rsidRPr="00EF5A8A">
              <w:rPr>
                <w:b/>
              </w:rPr>
              <w:t>Stratégies d’apprentissage pour réussir après l’école secondaire</w:t>
            </w:r>
            <w:r w:rsidR="00C1164B">
              <w:rPr>
                <w:b/>
              </w:rPr>
              <w:t xml:space="preserve"> </w:t>
            </w:r>
            <w:r w:rsidRPr="00EF5A8A">
              <w:rPr>
                <w:b/>
              </w:rPr>
              <w:br/>
              <w:t>(GLS4O/GLE4O/GLE3O)</w:t>
            </w:r>
          </w:p>
          <w:p w14:paraId="0F6FF287" w14:textId="0AB0000B" w:rsidR="00AE6864" w:rsidRPr="00EF5A8A" w:rsidRDefault="00AE6864" w:rsidP="004C5BBC">
            <w:pPr>
              <w:pStyle w:val="Copy"/>
              <w:rPr>
                <w:rStyle w:val="Hyperlink"/>
                <w:b/>
                <w:color w:val="auto"/>
                <w:u w:val="none"/>
              </w:rPr>
            </w:pPr>
            <w:r w:rsidRPr="00EF5A8A">
              <w:rPr>
                <w:b/>
              </w:rPr>
              <w:t>Réussir sa transition</w:t>
            </w:r>
          </w:p>
          <w:p w14:paraId="538174FF" w14:textId="3FB43C89" w:rsidR="00AE6864" w:rsidRPr="00D552CC" w:rsidRDefault="00AE6864" w:rsidP="00EF5A8A">
            <w:pPr>
              <w:pStyle w:val="Bullet"/>
              <w:ind w:left="144" w:hanging="144"/>
            </w:pPr>
            <w:r w:rsidRPr="00AE6864">
              <w:rPr>
                <w:sz w:val="18"/>
                <w:szCs w:val="18"/>
              </w:rPr>
              <w:t xml:space="preserve">Démontrer une compréhension des compétences financières personnelles qui seront nécessaires pour l’avenir </w:t>
            </w:r>
            <w:r w:rsidR="00EF5A8A">
              <w:rPr>
                <w:sz w:val="18"/>
                <w:szCs w:val="18"/>
              </w:rPr>
              <w:br/>
            </w:r>
            <w:r w:rsidRPr="00AE6864">
              <w:rPr>
                <w:sz w:val="18"/>
                <w:szCs w:val="18"/>
              </w:rPr>
              <w:t>(p. ex. établir un budget, faire des opérations bancaires, épargner, emprunter de l’argent).</w:t>
            </w:r>
          </w:p>
        </w:tc>
      </w:tr>
    </w:tbl>
    <w:tbl>
      <w:tblPr>
        <w:tblStyle w:val="TableGrid"/>
        <w:tblpPr w:leftFromText="180" w:rightFromText="180" w:vertAnchor="text" w:horzAnchor="margin" w:tblpX="-23" w:tblpY="17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247DADB" w14:textId="77777777" w:rsidTr="004C7C5B">
        <w:trPr>
          <w:trHeight w:val="441"/>
        </w:trPr>
        <w:tc>
          <w:tcPr>
            <w:tcW w:w="10789" w:type="dxa"/>
            <w:tcBorders>
              <w:bottom w:val="nil"/>
            </w:tcBorders>
            <w:shd w:val="clear" w:color="auto" w:fill="54B948"/>
            <w:tcMar>
              <w:left w:w="259" w:type="dxa"/>
              <w:right w:w="115" w:type="dxa"/>
            </w:tcMar>
            <w:vAlign w:val="center"/>
          </w:tcPr>
          <w:p w14:paraId="0ADED96D" w14:textId="1A335D91" w:rsidR="00560760" w:rsidRPr="004C7C5B" w:rsidRDefault="00EA4FEC" w:rsidP="00D61D0E">
            <w:pPr>
              <w:pStyle w:val="ChartHeading"/>
            </w:pPr>
            <w:r w:rsidRPr="00EA4FEC">
              <w:rPr>
                <w:bCs/>
                <w:lang w:val="en-US"/>
              </w:rPr>
              <w:t>Question d’enquête</w:t>
            </w:r>
          </w:p>
        </w:tc>
      </w:tr>
      <w:tr w:rsidR="00D61D0E" w14:paraId="588F277E" w14:textId="77777777" w:rsidTr="004C7C5B">
        <w:trPr>
          <w:trHeight w:val="20"/>
        </w:trPr>
        <w:tc>
          <w:tcPr>
            <w:tcW w:w="10789" w:type="dxa"/>
            <w:tcBorders>
              <w:top w:val="nil"/>
            </w:tcBorders>
            <w:shd w:val="clear" w:color="auto" w:fill="auto"/>
            <w:tcMar>
              <w:top w:w="173" w:type="dxa"/>
              <w:left w:w="259" w:type="dxa"/>
              <w:bottom w:w="173" w:type="dxa"/>
              <w:right w:w="115" w:type="dxa"/>
            </w:tcMar>
          </w:tcPr>
          <w:p w14:paraId="39A3B623" w14:textId="59D926A8" w:rsidR="00560760" w:rsidRPr="00AE6864" w:rsidRDefault="00AE6864" w:rsidP="004C5BBC">
            <w:pPr>
              <w:pStyle w:val="Copy"/>
            </w:pPr>
            <w:r w:rsidRPr="00AE6864">
              <w:t>Pourquoi est-il essentiel de se fixer des objectifs pour comprendre l’investissement?</w:t>
            </w:r>
          </w:p>
        </w:tc>
      </w:tr>
    </w:tbl>
    <w:tbl>
      <w:tblPr>
        <w:tblStyle w:val="TableGrid"/>
        <w:tblpPr w:leftFromText="180" w:rightFromText="180" w:vertAnchor="text" w:horzAnchor="margin" w:tblpX="-13" w:tblpY="149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1CD12D5" w14:textId="77777777" w:rsidTr="004C7C5B">
        <w:trPr>
          <w:trHeight w:val="441"/>
        </w:trPr>
        <w:tc>
          <w:tcPr>
            <w:tcW w:w="10789" w:type="dxa"/>
            <w:tcBorders>
              <w:bottom w:val="nil"/>
            </w:tcBorders>
            <w:shd w:val="clear" w:color="auto" w:fill="54B948"/>
            <w:tcMar>
              <w:left w:w="259" w:type="dxa"/>
              <w:right w:w="115" w:type="dxa"/>
            </w:tcMar>
            <w:vAlign w:val="center"/>
          </w:tcPr>
          <w:p w14:paraId="3698DFC3" w14:textId="3E3C5A74" w:rsidR="00560760" w:rsidRDefault="00EA4FEC" w:rsidP="00D61D0E">
            <w:pPr>
              <w:pStyle w:val="ChartHeading"/>
              <w:rPr>
                <w:sz w:val="13"/>
                <w:szCs w:val="13"/>
              </w:rPr>
            </w:pPr>
            <w:r w:rsidRPr="002A57EB">
              <w:rPr>
                <w:rFonts w:cs="Verdana"/>
                <w:bCs/>
                <w:color w:val="FFFFFF"/>
                <w:lang w:val="en-US"/>
              </w:rPr>
              <w:t>Liste des matériaux</w:t>
            </w:r>
          </w:p>
        </w:tc>
      </w:tr>
      <w:tr w:rsidR="00D61D0E" w14:paraId="6F40A062" w14:textId="77777777" w:rsidTr="004C7C5B">
        <w:trPr>
          <w:trHeight w:val="20"/>
        </w:trPr>
        <w:tc>
          <w:tcPr>
            <w:tcW w:w="10789" w:type="dxa"/>
            <w:tcBorders>
              <w:top w:val="nil"/>
              <w:bottom w:val="single" w:sz="8" w:space="0" w:color="54B948"/>
            </w:tcBorders>
            <w:shd w:val="clear" w:color="auto" w:fill="auto"/>
            <w:tcMar>
              <w:top w:w="173" w:type="dxa"/>
              <w:left w:w="259" w:type="dxa"/>
              <w:bottom w:w="173" w:type="dxa"/>
              <w:right w:w="115" w:type="dxa"/>
            </w:tcMar>
          </w:tcPr>
          <w:p w14:paraId="4C6A21A3" w14:textId="7D4A1DF5" w:rsidR="00146D24" w:rsidRPr="00146D24" w:rsidRDefault="00146D24" w:rsidP="00146D24">
            <w:pPr>
              <w:pStyle w:val="Bullet"/>
              <w:ind w:left="144" w:hanging="144"/>
              <w:rPr>
                <w:bCs/>
                <w:sz w:val="18"/>
                <w:szCs w:val="18"/>
              </w:rPr>
            </w:pPr>
            <w:r w:rsidRPr="00146D24">
              <w:rPr>
                <w:bCs/>
                <w:sz w:val="18"/>
                <w:szCs w:val="18"/>
              </w:rPr>
              <w:t>Annexe D</w:t>
            </w:r>
            <w:r>
              <w:rPr>
                <w:bCs/>
                <w:sz w:val="18"/>
                <w:szCs w:val="18"/>
              </w:rPr>
              <w:t xml:space="preserve"> : </w:t>
            </w:r>
            <w:r w:rsidRPr="00146D24">
              <w:rPr>
                <w:bCs/>
                <w:sz w:val="18"/>
                <w:szCs w:val="18"/>
              </w:rPr>
              <w:t>Jeu d’investissement</w:t>
            </w:r>
          </w:p>
          <w:p w14:paraId="1E99428F" w14:textId="72EC7941" w:rsidR="00146D24" w:rsidRPr="00146D24" w:rsidRDefault="00146D24" w:rsidP="00146D24">
            <w:pPr>
              <w:pStyle w:val="Bullet"/>
              <w:ind w:left="144" w:hanging="144"/>
              <w:rPr>
                <w:bCs/>
                <w:sz w:val="18"/>
                <w:szCs w:val="18"/>
              </w:rPr>
            </w:pPr>
            <w:r w:rsidRPr="00146D24">
              <w:rPr>
                <w:bCs/>
                <w:sz w:val="18"/>
                <w:szCs w:val="18"/>
              </w:rPr>
              <w:t>Annexe E</w:t>
            </w:r>
            <w:r>
              <w:rPr>
                <w:bCs/>
                <w:sz w:val="18"/>
                <w:szCs w:val="18"/>
              </w:rPr>
              <w:t xml:space="preserve"> : </w:t>
            </w:r>
            <w:r w:rsidRPr="00146D24">
              <w:rPr>
                <w:bCs/>
                <w:sz w:val="18"/>
                <w:szCs w:val="18"/>
              </w:rPr>
              <w:t>Plateau de jeu d’investissement</w:t>
            </w:r>
            <w:r w:rsidR="0096211F">
              <w:rPr>
                <w:bCs/>
                <w:sz w:val="18"/>
                <w:szCs w:val="18"/>
              </w:rPr>
              <w:t xml:space="preserve"> </w:t>
            </w:r>
          </w:p>
          <w:p w14:paraId="789B2157" w14:textId="77777777" w:rsidR="00146D24" w:rsidRPr="00146D24" w:rsidRDefault="00146D24" w:rsidP="00146D24">
            <w:pPr>
              <w:pStyle w:val="Bullet"/>
              <w:ind w:left="144" w:hanging="144"/>
              <w:rPr>
                <w:bCs/>
                <w:sz w:val="18"/>
                <w:szCs w:val="18"/>
              </w:rPr>
            </w:pPr>
            <w:r w:rsidRPr="00146D24">
              <w:rPr>
                <w:bCs/>
                <w:sz w:val="18"/>
                <w:szCs w:val="18"/>
              </w:rPr>
              <w:t xml:space="preserve">Annexe F : Réflexion sur les jeux d’investissement </w:t>
            </w:r>
          </w:p>
          <w:p w14:paraId="2D1E4165" w14:textId="77777777" w:rsidR="00146D24" w:rsidRPr="00146D24" w:rsidRDefault="00146D24" w:rsidP="00146D24">
            <w:pPr>
              <w:pStyle w:val="Bullet"/>
              <w:ind w:left="144" w:hanging="144"/>
              <w:rPr>
                <w:rFonts w:eastAsiaTheme="minorEastAsia"/>
              </w:rPr>
            </w:pPr>
            <w:r w:rsidRPr="00146D24">
              <w:rPr>
                <w:bCs/>
                <w:sz w:val="18"/>
                <w:szCs w:val="18"/>
              </w:rPr>
              <w:t>Annexe G : Explication de la chaîne de blocs</w:t>
            </w:r>
          </w:p>
          <w:p w14:paraId="1D5C0BE2" w14:textId="7CBF78C9" w:rsidR="00560760" w:rsidRPr="003670F8" w:rsidRDefault="00146D24" w:rsidP="00146D24">
            <w:pPr>
              <w:pStyle w:val="Bullet"/>
              <w:ind w:left="144" w:hanging="144"/>
              <w:rPr>
                <w:rFonts w:eastAsiaTheme="minorEastAsia"/>
              </w:rPr>
            </w:pPr>
            <w:r w:rsidRPr="00146D24">
              <w:rPr>
                <w:bCs/>
                <w:sz w:val="18"/>
                <w:szCs w:val="18"/>
              </w:rPr>
              <w:t>5 cartes d’indexation </w:t>
            </w:r>
          </w:p>
        </w:tc>
      </w:tr>
    </w:tbl>
    <w:p w14:paraId="701495A3" w14:textId="29BCAA7E" w:rsidR="00E80C32" w:rsidRDefault="00E80C32" w:rsidP="000F089E"/>
    <w:p w14:paraId="01298276" w14:textId="77777777" w:rsidR="005C63DB" w:rsidRDefault="005C63DB" w:rsidP="000F089E"/>
    <w:p w14:paraId="307E9467" w14:textId="77777777" w:rsidR="005C63DB" w:rsidRPr="002D0AF9" w:rsidRDefault="005C63DB" w:rsidP="000F089E">
      <w:pPr>
        <w:sectPr w:rsidR="005C63DB"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D61D0E" w:rsidRPr="00F658F8" w14:paraId="3022E701" w14:textId="77777777" w:rsidTr="004C7C5B">
        <w:trPr>
          <w:trHeight w:val="86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670A1D53"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lastRenderedPageBreak/>
              <w:t>Durée</w:t>
            </w:r>
          </w:p>
          <w:p w14:paraId="0A13EF3E" w14:textId="77777777" w:rsidR="00165179" w:rsidRPr="00F658F8" w:rsidRDefault="00165179" w:rsidP="00D61D0E">
            <w:pPr>
              <w:rPr>
                <w:rFonts w:ascii="Verdana" w:hAnsi="Verdana" w:cs="Arial"/>
                <w:color w:val="FFFFFF" w:themeColor="background1"/>
                <w:sz w:val="20"/>
                <w:szCs w:val="20"/>
              </w:rPr>
            </w:pPr>
            <w:r w:rsidRPr="00F658F8">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39CDDB31"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Déroulement de la leçon</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95EAD16" w14:textId="2D08128C"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sidRPr="00F658F8">
              <w:rPr>
                <w:rFonts w:ascii="Verdana" w:hAnsi="Verdana"/>
                <w:b/>
                <w:color w:val="FFFFFF" w:themeColor="background1"/>
                <w:sz w:val="20"/>
                <w:szCs w:val="20"/>
              </w:rPr>
              <w:t xml:space="preserve">et au service de l’apprentissage </w:t>
            </w:r>
            <w:r w:rsidRPr="00F658F8">
              <w:rPr>
                <w:rFonts w:ascii="Verdana" w:hAnsi="Verdana"/>
                <w:color w:val="FFFFFF" w:themeColor="background1"/>
                <w:sz w:val="20"/>
                <w:szCs w:val="20"/>
              </w:rPr>
              <w:t>(auto-évaluation/évaluation par les pairs/évaluation de l’enseignant)</w:t>
            </w:r>
          </w:p>
        </w:tc>
      </w:tr>
      <w:tr w:rsidR="00D61D0E" w:rsidRPr="00FC75BD" w14:paraId="45E559E2"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4604EC2D" w14:textId="77777777" w:rsidR="00165179" w:rsidRPr="00C24C34" w:rsidRDefault="00165179" w:rsidP="00D61D0E">
            <w:pPr>
              <w:pStyle w:val="SectionHeading"/>
              <w:rPr>
                <w:b w:val="0"/>
              </w:rPr>
            </w:pPr>
            <w:r>
              <w:t>MISE EN SITUATION</w:t>
            </w:r>
          </w:p>
        </w:tc>
      </w:tr>
      <w:tr w:rsidR="00D61D0E" w:rsidRPr="004365A8" w14:paraId="658326E1" w14:textId="77777777" w:rsidTr="00D61D0E">
        <w:trPr>
          <w:trHeight w:val="20"/>
        </w:trPr>
        <w:tc>
          <w:tcPr>
            <w:tcW w:w="1184" w:type="dxa"/>
            <w:tcBorders>
              <w:top w:val="nil"/>
              <w:left w:val="single" w:sz="8" w:space="0" w:color="54B948"/>
              <w:bottom w:val="nil"/>
              <w:right w:val="single" w:sz="8" w:space="0" w:color="54B948"/>
            </w:tcBorders>
            <w:tcMar>
              <w:top w:w="173" w:type="dxa"/>
              <w:left w:w="72" w:type="dxa"/>
              <w:right w:w="72" w:type="dxa"/>
            </w:tcMar>
          </w:tcPr>
          <w:p w14:paraId="0AB5FD49" w14:textId="6FA6D32F" w:rsidR="00165179" w:rsidRPr="00F658F8" w:rsidRDefault="00AE6864" w:rsidP="00EF5A8A">
            <w:pPr>
              <w:pStyle w:val="CopyCentred"/>
              <w:jc w:val="left"/>
            </w:pPr>
            <w:r>
              <w:t>5</w:t>
            </w:r>
            <w:r w:rsidR="00165179" w:rsidRPr="00F658F8">
              <w:t xml:space="preserve">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62C39634" w14:textId="77777777" w:rsidR="00146D24" w:rsidRPr="00146D24" w:rsidRDefault="00146D24" w:rsidP="00146D24">
            <w:pPr>
              <w:pStyle w:val="Copy"/>
            </w:pPr>
            <w:r w:rsidRPr="00146D24">
              <w:rPr>
                <w:b/>
                <w:bCs/>
              </w:rPr>
              <w:t>Discussion en classe :</w:t>
            </w:r>
            <w:r w:rsidRPr="00146D24">
              <w:t> </w:t>
            </w:r>
          </w:p>
          <w:p w14:paraId="04664055" w14:textId="77777777" w:rsidR="00146D24" w:rsidRPr="00146D24" w:rsidRDefault="00146D24" w:rsidP="00146D24">
            <w:pPr>
              <w:pStyle w:val="Copy"/>
              <w:numPr>
                <w:ilvl w:val="0"/>
                <w:numId w:val="87"/>
              </w:numPr>
              <w:ind w:left="144" w:hanging="144"/>
            </w:pPr>
            <w:r w:rsidRPr="00146D24">
              <w:t>Retour sur l’annexe C (de la leçon précédente)</w:t>
            </w:r>
          </w:p>
          <w:p w14:paraId="68D44382" w14:textId="50372AFC" w:rsidR="00146D24" w:rsidRPr="00146D24" w:rsidRDefault="00146D24" w:rsidP="00146D24">
            <w:pPr>
              <w:pStyle w:val="Copy"/>
              <w:numPr>
                <w:ilvl w:val="0"/>
                <w:numId w:val="87"/>
              </w:numPr>
              <w:ind w:left="144" w:hanging="144"/>
            </w:pPr>
            <w:r w:rsidRPr="00146D24">
              <w:t>Répondre à toutes les questions en suspens </w:t>
            </w:r>
          </w:p>
          <w:p w14:paraId="46BC351E" w14:textId="36853E57" w:rsidR="00146D24" w:rsidRPr="00146D24" w:rsidRDefault="00146D24" w:rsidP="00146D24">
            <w:pPr>
              <w:pStyle w:val="Copy"/>
            </w:pPr>
            <w:r w:rsidRPr="00146D24">
              <w:rPr>
                <w:b/>
                <w:bCs/>
              </w:rPr>
              <w:t>Contexte pour l’enseignant :</w:t>
            </w:r>
            <w:r w:rsidRPr="00146D24">
              <w:t> </w:t>
            </w:r>
          </w:p>
          <w:p w14:paraId="3D4EAC2C" w14:textId="77777777" w:rsidR="00146D24" w:rsidRPr="00146D24" w:rsidRDefault="00146D24" w:rsidP="00146D24">
            <w:pPr>
              <w:pStyle w:val="Copy"/>
            </w:pPr>
            <w:r w:rsidRPr="00146D24">
              <w:t>Dans la leçon 2, vous avez eu un aperçu de ce que sont les bitcoins, comment ils fonctionnent et s’ils constituent une bonne stratégie d’investissement pour vous. </w:t>
            </w:r>
          </w:p>
          <w:p w14:paraId="5CB88C5F" w14:textId="387E3068" w:rsidR="00146D24" w:rsidRPr="00146D24" w:rsidRDefault="00146D24" w:rsidP="00146D24">
            <w:pPr>
              <w:pStyle w:val="Copy"/>
            </w:pPr>
            <w:r w:rsidRPr="00146D24">
              <w:t>N’oubliez pas que, selon un récent sondage, la majorité des Canadiens qui possèdent des bitcoins les ont à des fins d’investissement.</w:t>
            </w:r>
            <w:r w:rsidR="0096211F">
              <w:t xml:space="preserve"> </w:t>
            </w:r>
            <w:r w:rsidRPr="00146D24">
              <w:t>Cependant, certains Canadiens les utilisent pour effectuer des transactions. </w:t>
            </w:r>
          </w:p>
          <w:p w14:paraId="1EA621D3" w14:textId="2EEDF62C" w:rsidR="007C1092" w:rsidRPr="00F658F8" w:rsidRDefault="00146D24" w:rsidP="00146D24">
            <w:pPr>
              <w:pStyle w:val="Copy"/>
            </w:pPr>
            <w:r w:rsidRPr="00146D24">
              <w:t>Dans la première partie de la leçon, nous examinerons cet aspect des bitcoins. Dans la seconde moitié de la leçon, nous ferons une activité pour réviser et illustrer le fonctionnement des chaînes de blocs. </w:t>
            </w:r>
          </w:p>
        </w:tc>
        <w:tc>
          <w:tcPr>
            <w:tcW w:w="3054" w:type="dxa"/>
            <w:tcBorders>
              <w:top w:val="nil"/>
              <w:left w:val="single" w:sz="8" w:space="0" w:color="54B948"/>
              <w:bottom w:val="nil"/>
              <w:right w:val="single" w:sz="8" w:space="0" w:color="54B948"/>
            </w:tcBorders>
            <w:tcMar>
              <w:top w:w="173" w:type="dxa"/>
              <w:left w:w="259" w:type="dxa"/>
              <w:right w:w="115" w:type="dxa"/>
            </w:tcMar>
          </w:tcPr>
          <w:p w14:paraId="666C5844" w14:textId="70C8638F" w:rsidR="00165179" w:rsidRPr="00F658F8" w:rsidRDefault="001B08EE" w:rsidP="004C5BBC">
            <w:pPr>
              <w:pStyle w:val="Copy"/>
            </w:pPr>
            <w:r>
              <w:rPr>
                <w:lang w:val="en-CA"/>
              </w:rPr>
              <w:t>L</w:t>
            </w:r>
            <w:r w:rsidRPr="00AB1971">
              <w:rPr>
                <w:lang w:val="en-CA"/>
              </w:rPr>
              <w:t>évaluation au service de l’apprentissage</w:t>
            </w:r>
            <w:r>
              <w:t> </w:t>
            </w:r>
            <w:r w:rsidR="00AE6864">
              <w:t xml:space="preserve">: </w:t>
            </w:r>
            <w:r w:rsidR="00AE6864" w:rsidRPr="00AE6864">
              <w:t>Discussion</w:t>
            </w:r>
          </w:p>
        </w:tc>
      </w:tr>
      <w:tr w:rsidR="00D61D0E" w:rsidRPr="00812594" w14:paraId="4AADC7FB"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73778171" w14:textId="528311EC" w:rsidR="00165179" w:rsidRPr="00812594" w:rsidRDefault="007C1092" w:rsidP="00D61D0E">
            <w:pPr>
              <w:pStyle w:val="SectionHeading"/>
              <w:rPr>
                <w:b w:val="0"/>
              </w:rPr>
            </w:pPr>
            <w:r>
              <w:t>ACTION</w:t>
            </w:r>
          </w:p>
        </w:tc>
      </w:tr>
      <w:tr w:rsidR="00D61D0E" w:rsidRPr="004365A8" w14:paraId="41AE8C19" w14:textId="77777777" w:rsidTr="00D61D0E">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7DDD2CF" w14:textId="3BA20F48" w:rsidR="00165179" w:rsidRPr="00F658F8" w:rsidRDefault="00146D24" w:rsidP="00EF5A8A">
            <w:pPr>
              <w:pStyle w:val="CopyCentred"/>
              <w:jc w:val="left"/>
            </w:pPr>
            <w:r>
              <w:t>6</w:t>
            </w:r>
            <w:r w:rsidR="00AE6864" w:rsidRPr="00AE6864">
              <w:t xml:space="preserve">0 </w:t>
            </w:r>
            <w:r w:rsidR="001E4195" w:rsidRPr="00F658F8">
              <w:t>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4353CB" w14:textId="45CB92B2" w:rsidR="00146D24" w:rsidRPr="00146D24" w:rsidRDefault="00146D24" w:rsidP="00146D24">
            <w:pPr>
              <w:pStyle w:val="Copy"/>
            </w:pPr>
            <w:r w:rsidRPr="00146D24">
              <w:rPr>
                <w:b/>
                <w:bCs/>
              </w:rPr>
              <w:t>Discussion en classe ou en groupe : Le bitcoin comme une monnaie (falcultatif)</w:t>
            </w:r>
            <w:r w:rsidRPr="00146D24">
              <w:t> </w:t>
            </w:r>
          </w:p>
          <w:p w14:paraId="5BF55970" w14:textId="5BEE374F" w:rsidR="00146D24" w:rsidRPr="00146D24" w:rsidRDefault="00146D24" w:rsidP="00146D24">
            <w:pPr>
              <w:pStyle w:val="Copy"/>
            </w:pPr>
            <w:r w:rsidRPr="00146D24">
              <w:t>Constituer des groupes de 4 à 6 élèves. </w:t>
            </w:r>
          </w:p>
          <w:p w14:paraId="17CD2D47" w14:textId="35DDE21C" w:rsidR="00146D24" w:rsidRPr="00146D24" w:rsidRDefault="00146D24" w:rsidP="00146D24">
            <w:pPr>
              <w:pStyle w:val="Copy"/>
            </w:pPr>
            <w:r w:rsidRPr="00146D24">
              <w:t>Contexte pour l’enseignant : Une transaction est un échange de biens ou de services</w:t>
            </w:r>
            <w:r w:rsidR="0096211F">
              <w:t xml:space="preserve"> – </w:t>
            </w:r>
            <w:r w:rsidRPr="00146D24">
              <w:t>contre de la monnaie ou d’autres biens. Dans votre groupe, dressez une liste de choses des achats qui peuvent être effectués avec des bitcoins.</w:t>
            </w:r>
          </w:p>
          <w:p w14:paraId="2684D12B" w14:textId="77777777" w:rsidR="007C1092" w:rsidRDefault="00146D24" w:rsidP="00146D24">
            <w:pPr>
              <w:pStyle w:val="Copy"/>
            </w:pPr>
            <w:r w:rsidRPr="00146D24">
              <w:t>Créez une liste partielle pour l’ensemble de la classe en demandant des réponses à chaque groupe. </w:t>
            </w:r>
          </w:p>
          <w:p w14:paraId="07B890FC" w14:textId="67586780" w:rsidR="00146D24" w:rsidRPr="00146D24" w:rsidRDefault="00146D24" w:rsidP="00146D24">
            <w:pPr>
              <w:pStyle w:val="Copy"/>
            </w:pPr>
            <w:r w:rsidRPr="00146D24">
              <w:t>Exemples de liens : </w:t>
            </w:r>
          </w:p>
          <w:p w14:paraId="4E9ED230" w14:textId="77777777" w:rsidR="00146D24" w:rsidRPr="00146D24" w:rsidRDefault="000B0731" w:rsidP="00146D24">
            <w:pPr>
              <w:pStyle w:val="Copy"/>
            </w:pPr>
            <w:hyperlink r:id="rId14" w:history="1">
              <w:r w:rsidR="00146D24" w:rsidRPr="00146D24">
                <w:rPr>
                  <w:rStyle w:val="Hyperlink"/>
                </w:rPr>
                <w:t>https://bravenewcoin.com/news/10-awesome-uses-of-cryptocurrency/</w:t>
              </w:r>
            </w:hyperlink>
            <w:r w:rsidR="00146D24" w:rsidRPr="00146D24">
              <w:t> </w:t>
            </w:r>
          </w:p>
          <w:p w14:paraId="13E3E04C" w14:textId="458780D3" w:rsidR="00146D24" w:rsidRPr="00146D24" w:rsidRDefault="000B0731" w:rsidP="00146D24">
            <w:pPr>
              <w:pStyle w:val="Copy"/>
            </w:pPr>
            <w:hyperlink r:id="rId15" w:history="1">
              <w:r w:rsidR="00146D24" w:rsidRPr="00146D24">
                <w:rPr>
                  <w:rStyle w:val="Hyperlink"/>
                </w:rPr>
                <w:t>https://99bitcoins.com/who-accepts-bitcoins-payment-companies-stores-take-bitcoins/</w:t>
              </w:r>
            </w:hyperlink>
            <w:r w:rsidR="00146D24" w:rsidRPr="00146D24">
              <w:t> </w:t>
            </w:r>
          </w:p>
          <w:p w14:paraId="14B840AD" w14:textId="3C7B7586" w:rsidR="00146D24" w:rsidRPr="007C1092" w:rsidRDefault="000B0731" w:rsidP="00146D24">
            <w:pPr>
              <w:pStyle w:val="Copy"/>
            </w:pPr>
            <w:hyperlink r:id="rId16" w:history="1">
              <w:r w:rsidR="00146D24" w:rsidRPr="00146D24">
                <w:rPr>
                  <w:rStyle w:val="Hyperlink"/>
                </w:rPr>
                <w:t>https://www.coindesk.com/information/what-can-you-buy-with-bitcoins/</w:t>
              </w:r>
            </w:hyperlink>
            <w:r w:rsidR="00146D24" w:rsidRPr="00146D24">
              <w:t> </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7B95ECE8" w14:textId="7148C963" w:rsidR="00165179" w:rsidRPr="00F658F8" w:rsidRDefault="001B08EE" w:rsidP="007C1092">
            <w:pPr>
              <w:pStyle w:val="Copy"/>
            </w:pPr>
            <w:r>
              <w:rPr>
                <w:lang w:val="en-CA"/>
              </w:rPr>
              <w:t>L</w:t>
            </w:r>
            <w:r w:rsidRPr="00AB1971">
              <w:rPr>
                <w:lang w:val="en-CA"/>
              </w:rPr>
              <w:t>évaluation au service de l’apprentissage</w:t>
            </w:r>
            <w:r>
              <w:t> </w:t>
            </w:r>
            <w:r w:rsidR="007C1092" w:rsidRPr="007C1092">
              <w:t>: Discussion</w:t>
            </w:r>
            <w:r w:rsidR="00146D24">
              <w:t xml:space="preserve">, </w:t>
            </w:r>
            <w:r w:rsidR="007C1092" w:rsidRPr="007C1092">
              <w:t>Observation</w:t>
            </w:r>
          </w:p>
        </w:tc>
      </w:tr>
    </w:tbl>
    <w:p w14:paraId="2D5015A1" w14:textId="77777777" w:rsidR="003E7CEA" w:rsidRDefault="003E7CEA" w:rsidP="000F089E">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CC577F" w:rsidRPr="00FC75BD" w14:paraId="5BCAF619" w14:textId="77777777" w:rsidTr="004C7C5B">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0054C24D"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4EAEB9B2" w14:textId="77777777" w:rsidR="00AE53A6" w:rsidRPr="00FC75BD" w:rsidRDefault="00AE53A6" w:rsidP="00D61D0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2016C493"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47FF446" w14:textId="457ED040"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C577F" w:rsidRPr="00FC75BD" w14:paraId="5C363C98" w14:textId="77777777" w:rsidTr="004C7C5B">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45000AA" w14:textId="7F4F2868" w:rsidR="00AE53A6" w:rsidRPr="00D23F43" w:rsidRDefault="007C1092" w:rsidP="00D61D0E">
            <w:pPr>
              <w:pStyle w:val="SectionHeading"/>
              <w:rPr>
                <w:b w:val="0"/>
              </w:rPr>
            </w:pPr>
            <w:r>
              <w:t>ACTION</w:t>
            </w:r>
            <w:r w:rsidR="00AE53A6">
              <w:rPr>
                <w:b w:val="0"/>
              </w:rPr>
              <w:t xml:space="preserve"> (suite)</w:t>
            </w:r>
          </w:p>
        </w:tc>
      </w:tr>
      <w:tr w:rsidR="00CC577F" w:rsidRPr="004365A8" w14:paraId="32779A89" w14:textId="77777777" w:rsidTr="004C7C5B">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27BF6DF5" w14:textId="53607F94" w:rsidR="007C1092" w:rsidRPr="00E80C32" w:rsidRDefault="007C1092" w:rsidP="007C1092">
            <w:pPr>
              <w:pStyle w:val="CopyCentred"/>
              <w:jc w:val="left"/>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58EA84D" w14:textId="21DB320C" w:rsidR="00146D24" w:rsidRPr="00146D24" w:rsidRDefault="00146D24" w:rsidP="00146D24">
            <w:pPr>
              <w:pStyle w:val="Copy"/>
            </w:pPr>
            <w:r w:rsidRPr="00146D24">
              <w:rPr>
                <w:b/>
                <w:bCs/>
              </w:rPr>
              <w:t>Contexte pour l’enseignant :</w:t>
            </w:r>
            <w:r w:rsidRPr="00146D24">
              <w:t xml:space="preserve"> Qu’est-ce qui vous a surpris à propos de ceux qui acceptent cette monnaie? Pourquoi pensez-vous que peu de détaillants choisissent d’accepter les bitcoins? </w:t>
            </w:r>
          </w:p>
          <w:p w14:paraId="5CDB7434" w14:textId="77777777" w:rsidR="00146D24" w:rsidRPr="00146D24" w:rsidRDefault="00146D24" w:rsidP="00146D24">
            <w:pPr>
              <w:pStyle w:val="Copy"/>
              <w:rPr>
                <w:lang w:val="en-US"/>
              </w:rPr>
            </w:pPr>
            <w:r w:rsidRPr="00146D24">
              <w:rPr>
                <w:lang w:val="en-US"/>
              </w:rPr>
              <w:t>(Note: Teacher prompts are in bold) </w:t>
            </w:r>
          </w:p>
          <w:p w14:paraId="6A05CDBF" w14:textId="7E37EDCE" w:rsidR="00146D24" w:rsidRPr="00146D24" w:rsidRDefault="00146D24" w:rsidP="00146D24">
            <w:pPr>
              <w:pStyle w:val="Copy"/>
              <w:numPr>
                <w:ilvl w:val="0"/>
                <w:numId w:val="90"/>
              </w:numPr>
              <w:ind w:left="144" w:hanging="144"/>
            </w:pPr>
            <w:r w:rsidRPr="00146D24">
              <w:rPr>
                <w:b/>
                <w:bCs/>
              </w:rPr>
              <w:t>Qu’est-ce que la monnaie?</w:t>
            </w:r>
            <w:r w:rsidRPr="00146D24">
              <w:t xml:space="preserve"> L’argent est considéré comme tout moyen d’échange qui peut être utilisé pour payer des biens et des services et pour m</w:t>
            </w:r>
            <w:r>
              <w:t>esurer la valeur des choses.</w:t>
            </w:r>
            <w:r w:rsidR="0096211F">
              <w:t xml:space="preserve"> </w:t>
            </w:r>
          </w:p>
          <w:p w14:paraId="7BB316F0" w14:textId="342B471B" w:rsidR="00146D24" w:rsidRPr="00146D24" w:rsidRDefault="00146D24" w:rsidP="00146D24">
            <w:pPr>
              <w:pStyle w:val="Copy"/>
              <w:numPr>
                <w:ilvl w:val="0"/>
                <w:numId w:val="90"/>
              </w:numPr>
              <w:ind w:left="144" w:hanging="144"/>
            </w:pPr>
            <w:r w:rsidRPr="00146D24">
              <w:rPr>
                <w:b/>
                <w:bCs/>
              </w:rPr>
              <w:t>Est-ce que le bitcoin est considéré comme une monnaie?</w:t>
            </w:r>
            <w:r w:rsidRPr="00146D24">
              <w:t xml:space="preserve"> Oui, le bitcoin est un moyen d’échange qui peut être utilisé pour acheter des biens ou des services.</w:t>
            </w:r>
            <w:r w:rsidR="0096211F">
              <w:t xml:space="preserve"> </w:t>
            </w:r>
          </w:p>
          <w:p w14:paraId="2083ED60" w14:textId="77777777" w:rsidR="00146D24" w:rsidRPr="00146D24" w:rsidRDefault="00146D24" w:rsidP="00146D24">
            <w:pPr>
              <w:pStyle w:val="Copy"/>
              <w:numPr>
                <w:ilvl w:val="0"/>
                <w:numId w:val="90"/>
              </w:numPr>
              <w:ind w:left="144" w:hanging="144"/>
            </w:pPr>
            <w:r w:rsidRPr="00146D24">
              <w:t>En quoi le bitcoin diffère-t-il de la monnaie traditionnelle? </w:t>
            </w:r>
          </w:p>
          <w:p w14:paraId="20FDA0DC" w14:textId="0FEB946A" w:rsidR="00146D24" w:rsidRPr="00146D24" w:rsidRDefault="00146D24" w:rsidP="00E25F73">
            <w:pPr>
              <w:pStyle w:val="Copy"/>
              <w:numPr>
                <w:ilvl w:val="0"/>
                <w:numId w:val="91"/>
              </w:numPr>
              <w:ind w:left="403" w:hanging="259"/>
            </w:pPr>
            <w:r w:rsidRPr="00146D24">
              <w:rPr>
                <w:b/>
                <w:bCs/>
              </w:rPr>
              <w:t>Uniquement numérique</w:t>
            </w:r>
            <w:r w:rsidRPr="00146D24">
              <w:t xml:space="preserve"> </w:t>
            </w:r>
            <w:r w:rsidR="00E25F73">
              <w:t>–</w:t>
            </w:r>
            <w:r w:rsidRPr="00146D24">
              <w:t xml:space="preserve"> contrairement à la monnaie traditionnelle, il n’y a pas</w:t>
            </w:r>
            <w:r>
              <w:t xml:space="preserve"> </w:t>
            </w:r>
            <w:r w:rsidRPr="00146D24">
              <w:t>d’échange physique d’argent (réserve de valeur) contre</w:t>
            </w:r>
            <w:r>
              <w:t xml:space="preserve"> </w:t>
            </w:r>
            <w:r w:rsidRPr="00146D24">
              <w:t>des marchandises. Toutes les transactions se font sur Internet </w:t>
            </w:r>
          </w:p>
          <w:p w14:paraId="6DA5F2CB" w14:textId="38052289" w:rsidR="00146D24" w:rsidRPr="00146D24" w:rsidRDefault="00146D24" w:rsidP="00E25F73">
            <w:pPr>
              <w:pStyle w:val="Copy"/>
              <w:numPr>
                <w:ilvl w:val="0"/>
                <w:numId w:val="91"/>
              </w:numPr>
              <w:ind w:left="403" w:hanging="259"/>
            </w:pPr>
            <w:r w:rsidRPr="00146D24">
              <w:rPr>
                <w:b/>
                <w:bCs/>
              </w:rPr>
              <w:t>Absence d’autorité centralisée</w:t>
            </w:r>
            <w:r w:rsidR="00E25F73">
              <w:rPr>
                <w:b/>
                <w:bCs/>
              </w:rPr>
              <w:t xml:space="preserve"> </w:t>
            </w:r>
            <w:r w:rsidR="00E25F73">
              <w:t>…</w:t>
            </w:r>
            <w:r w:rsidRPr="00146D24">
              <w:t xml:space="preserve"> Contrairement à l’autorité traditionnelle des monnaies, qui sont émises par les banques centrales, le bitcoin n’a pas d’autorité monétaire centrale. Au contraire, les monnaies numériques sont basées sur un système décentralisé, paire-à-paire (P2P). </w:t>
            </w:r>
          </w:p>
          <w:p w14:paraId="29BBC996" w14:textId="18719AA8" w:rsidR="00146D24" w:rsidRPr="00146D24" w:rsidRDefault="00146D24" w:rsidP="00E25F73">
            <w:pPr>
              <w:pStyle w:val="Copy"/>
              <w:numPr>
                <w:ilvl w:val="0"/>
                <w:numId w:val="91"/>
              </w:numPr>
              <w:ind w:left="403" w:hanging="259"/>
            </w:pPr>
            <w:r w:rsidRPr="00146D24">
              <w:rPr>
                <w:b/>
                <w:bCs/>
              </w:rPr>
              <w:t xml:space="preserve">Votre dépôt n'est pas assurable </w:t>
            </w:r>
            <w:r w:rsidR="00E25F73" w:rsidRPr="00E25F73">
              <w:rPr>
                <w:bCs/>
              </w:rPr>
              <w:t>–</w:t>
            </w:r>
            <w:r w:rsidRPr="00146D24">
              <w:t xml:space="preserve"> Puisque le bitcoin n’a pas</w:t>
            </w:r>
            <w:r>
              <w:t xml:space="preserve"> </w:t>
            </w:r>
            <w:r w:rsidRPr="00146D24">
              <w:t>cou</w:t>
            </w:r>
            <w:r>
              <w:t xml:space="preserve">rs légal au Canada , vos fonds </w:t>
            </w:r>
            <w:r w:rsidRPr="00146D24">
              <w:t>seraient définitivement perdus si la compagnie qui détient votre portefeuille ou la plate-forme d’échange faisait</w:t>
            </w:r>
            <w:r>
              <w:t xml:space="preserve"> </w:t>
            </w:r>
            <w:r w:rsidRPr="00146D24">
              <w:t>faillite. </w:t>
            </w:r>
          </w:p>
          <w:p w14:paraId="5A4ABBA3" w14:textId="006FC28C" w:rsidR="00146D24" w:rsidRPr="00146D24" w:rsidRDefault="00146D24" w:rsidP="00E25F73">
            <w:pPr>
              <w:pStyle w:val="Copy"/>
              <w:numPr>
                <w:ilvl w:val="0"/>
                <w:numId w:val="91"/>
              </w:numPr>
              <w:ind w:left="403" w:hanging="259"/>
            </w:pPr>
            <w:r w:rsidRPr="00146D24">
              <w:rPr>
                <w:b/>
                <w:bCs/>
              </w:rPr>
              <w:t>Les transactions ne sont pas réversibles</w:t>
            </w:r>
            <w:r w:rsidRPr="00146D24">
              <w:t xml:space="preserve"> </w:t>
            </w:r>
            <w:r w:rsidR="00E25F73">
              <w:t>–</w:t>
            </w:r>
            <w:r w:rsidRPr="00146D24">
              <w:t xml:space="preserve"> Une fois qu’une transaction</w:t>
            </w:r>
            <w:r>
              <w:t xml:space="preserve"> </w:t>
            </w:r>
            <w:r w:rsidRPr="00146D24">
              <w:t>a été accepté dans la chaîne de blocs, elle ne peut pas être inversée ou arrêtée (pour maintenir l’intégrité de la chaîne). Vous ne pourrez obtenir un remboursement que si le vendeur est d’accord</w:t>
            </w:r>
            <w:r>
              <w:t xml:space="preserve"> </w:t>
            </w:r>
            <w:r w:rsidRPr="00146D24">
              <w:t>et émet une nouvelle transaction. </w:t>
            </w:r>
          </w:p>
          <w:p w14:paraId="63E7D4C1" w14:textId="7904E43B" w:rsidR="002D1B6D" w:rsidRPr="00FB3190" w:rsidRDefault="00146D24" w:rsidP="00E25F73">
            <w:pPr>
              <w:pStyle w:val="Copy"/>
              <w:numPr>
                <w:ilvl w:val="0"/>
                <w:numId w:val="91"/>
              </w:numPr>
              <w:ind w:left="403" w:hanging="259"/>
            </w:pPr>
            <w:r w:rsidRPr="00146D24">
              <w:rPr>
                <w:b/>
                <w:bCs/>
              </w:rPr>
              <w:t xml:space="preserve">Anonymat </w:t>
            </w:r>
            <w:r w:rsidR="00E25F73">
              <w:rPr>
                <w:bCs/>
              </w:rPr>
              <w:t>–</w:t>
            </w:r>
            <w:r w:rsidRPr="00146D24">
              <w:t xml:space="preserve"> bien que chaque transaction bitcoin soit enregistrée dans un registre public, les noms réels des acheteurs et des vendeurs ne sont pas révélés, seul l’identifiant</w:t>
            </w:r>
            <w:r>
              <w:t xml:space="preserve"> </w:t>
            </w:r>
            <w:r w:rsidRPr="00146D24">
              <w:t>du portefeuille est connu. </w:t>
            </w: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1DACB5" w14:textId="77777777" w:rsidR="00AE53A6" w:rsidRPr="00FB3190" w:rsidRDefault="00AE53A6" w:rsidP="004C5BBC">
            <w:pPr>
              <w:pStyle w:val="Copy"/>
            </w:pPr>
          </w:p>
        </w:tc>
      </w:tr>
    </w:tbl>
    <w:p w14:paraId="5DDCFD3F" w14:textId="77777777" w:rsidR="004C5BBC" w:rsidRDefault="004C5BBC">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5C63DB" w:rsidRPr="00FC75BD" w14:paraId="48BD09FE" w14:textId="77777777" w:rsidTr="004C7C5B">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184BF13D"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34726A42" w14:textId="77777777" w:rsidR="005C63DB" w:rsidRPr="00FC75BD" w:rsidRDefault="005C63DB" w:rsidP="00482FF3">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24632930"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0B2FEDA8"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5C63DB" w:rsidRPr="00FC75BD" w14:paraId="6CEA6DE3" w14:textId="77777777" w:rsidTr="004C7C5B">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7352573" w14:textId="56CBCAE8" w:rsidR="005C63DB" w:rsidRPr="002D1B6D" w:rsidRDefault="002D1B6D" w:rsidP="00482FF3">
            <w:pPr>
              <w:pStyle w:val="SectionHeading"/>
              <w:rPr>
                <w:b w:val="0"/>
              </w:rPr>
            </w:pPr>
            <w:r>
              <w:t xml:space="preserve">ACTION </w:t>
            </w:r>
            <w:r>
              <w:rPr>
                <w:b w:val="0"/>
              </w:rPr>
              <w:t>(suite)</w:t>
            </w:r>
          </w:p>
        </w:tc>
      </w:tr>
      <w:tr w:rsidR="005C63DB" w:rsidRPr="004365A8" w14:paraId="6D8FB549" w14:textId="77777777" w:rsidTr="004C7C5B">
        <w:trPr>
          <w:trHeight w:val="274"/>
        </w:trPr>
        <w:tc>
          <w:tcPr>
            <w:tcW w:w="1234" w:type="dxa"/>
            <w:tcBorders>
              <w:top w:val="nil"/>
              <w:left w:val="single" w:sz="8" w:space="0" w:color="54B948"/>
              <w:bottom w:val="nil"/>
              <w:right w:val="single" w:sz="8" w:space="0" w:color="54B948"/>
            </w:tcBorders>
            <w:tcMar>
              <w:top w:w="173" w:type="dxa"/>
              <w:left w:w="72" w:type="dxa"/>
              <w:right w:w="72" w:type="dxa"/>
            </w:tcMar>
          </w:tcPr>
          <w:p w14:paraId="788697BF" w14:textId="6333FFBE" w:rsidR="005C63DB" w:rsidRPr="00E80C32" w:rsidRDefault="005C63DB" w:rsidP="007E4BD1">
            <w:pPr>
              <w:pStyle w:val="CopyCentred"/>
              <w:jc w:val="left"/>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1CC13729" w14:textId="559B373E" w:rsidR="00E25F73" w:rsidRPr="00E25F73" w:rsidRDefault="00E25F73" w:rsidP="00E25F73">
            <w:pPr>
              <w:pStyle w:val="Copy"/>
            </w:pPr>
            <w:r w:rsidRPr="00E25F73">
              <w:rPr>
                <w:b/>
                <w:bCs/>
              </w:rPr>
              <w:t>Activité de groupe : Révision du bitcoin (Investissement) et des chaînes de blocs de l’investissement</w:t>
            </w:r>
            <w:r w:rsidR="0096211F">
              <w:rPr>
                <w:b/>
                <w:bCs/>
              </w:rPr>
              <w:t xml:space="preserve"> </w:t>
            </w:r>
          </w:p>
          <w:p w14:paraId="3B6DE8E1" w14:textId="77777777" w:rsidR="00E25F73" w:rsidRPr="00E25F73" w:rsidRDefault="00E25F73" w:rsidP="00E25F73">
            <w:pPr>
              <w:pStyle w:val="Copy"/>
            </w:pPr>
            <w:r w:rsidRPr="00E25F73">
              <w:t>Vidéo sur la chaîne de blocs : </w:t>
            </w:r>
          </w:p>
          <w:p w14:paraId="028BC713" w14:textId="77777777" w:rsidR="00E25F73" w:rsidRPr="00E25F73" w:rsidRDefault="00E25F73" w:rsidP="00E25F73">
            <w:pPr>
              <w:pStyle w:val="Copy"/>
              <w:numPr>
                <w:ilvl w:val="0"/>
                <w:numId w:val="88"/>
              </w:numPr>
            </w:pPr>
            <w:hyperlink r:id="rId17" w:tgtFrame="_blank" w:history="1">
              <w:r w:rsidRPr="00E25F73">
                <w:rPr>
                  <w:rStyle w:val="Hyperlink"/>
                </w:rPr>
                <w:t>https://www.youtube.com/watch?v=3xGLc-zz9cA</w:t>
              </w:r>
            </w:hyperlink>
            <w:r w:rsidRPr="00E25F73">
              <w:t> </w:t>
            </w:r>
          </w:p>
          <w:p w14:paraId="4760D461" w14:textId="77777777" w:rsidR="00E25F73" w:rsidRPr="00E25F73" w:rsidRDefault="00E25F73" w:rsidP="00E25F73">
            <w:pPr>
              <w:pStyle w:val="Copy"/>
              <w:numPr>
                <w:ilvl w:val="0"/>
                <w:numId w:val="88"/>
              </w:numPr>
            </w:pPr>
            <w:hyperlink r:id="rId18" w:tgtFrame="_blank" w:history="1">
              <w:r w:rsidRPr="00E25F73">
                <w:rPr>
                  <w:rStyle w:val="Hyperlink"/>
                </w:rPr>
                <w:t>https://www.youtube.com/watch?v=9gvxGVohbNE</w:t>
              </w:r>
            </w:hyperlink>
            <w:r w:rsidRPr="00E25F73">
              <w:t> </w:t>
            </w:r>
          </w:p>
          <w:p w14:paraId="3B3ED069" w14:textId="445C3A09" w:rsidR="00E25F73" w:rsidRPr="00E25F73" w:rsidRDefault="00E25F73" w:rsidP="00E25F73">
            <w:pPr>
              <w:pStyle w:val="Copy"/>
              <w:numPr>
                <w:ilvl w:val="0"/>
                <w:numId w:val="88"/>
              </w:numPr>
            </w:pPr>
            <w:hyperlink r:id="rId19" w:tgtFrame="_blank" w:history="1">
              <w:r w:rsidRPr="00E25F73">
                <w:rPr>
                  <w:rStyle w:val="Hyperlink"/>
                </w:rPr>
                <w:t>https://www.youtube.com/watch?v=KP_hGPQVLpA</w:t>
              </w:r>
            </w:hyperlink>
            <w:r w:rsidRPr="00E25F73">
              <w:t> </w:t>
            </w:r>
          </w:p>
          <w:p w14:paraId="46FB8190" w14:textId="13643F8C" w:rsidR="00E25F73" w:rsidRPr="00E25F73" w:rsidRDefault="00E25F73" w:rsidP="00E25F73">
            <w:pPr>
              <w:pStyle w:val="Copy"/>
            </w:pPr>
            <w:r w:rsidRPr="00E25F73">
              <w:t>Ou voir l’annexe G :</w:t>
            </w:r>
            <w:r w:rsidR="0096211F">
              <w:t xml:space="preserve"> </w:t>
            </w:r>
            <w:r w:rsidRPr="00E25F73">
              <w:rPr>
                <w:bCs/>
              </w:rPr>
              <w:t>Explication de la chaîne de blocs</w:t>
            </w:r>
          </w:p>
          <w:p w14:paraId="3C55E090" w14:textId="03116D01" w:rsidR="00E25F73" w:rsidRPr="00E25F73" w:rsidRDefault="00E25F73" w:rsidP="00E25F73">
            <w:pPr>
              <w:pStyle w:val="Copy"/>
            </w:pPr>
            <w:r w:rsidRPr="00E25F73">
              <w:rPr>
                <w:b/>
                <w:bCs/>
              </w:rPr>
              <w:t>Contexte pour l’enseignant :</w:t>
            </w:r>
            <w:r w:rsidRPr="00E25F73">
              <w:t xml:space="preserve"> Au cours cette seconde partie, nous ferons une activité qui illustre une chaîne de blocs et nous passerons en revue certains des concepts que nous avons appris. Bien que nous ne puissions pas reproduire exactement le fonctionnement d’une chaîne de blocs, nous pouvons expérimenter une application pratique. </w:t>
            </w:r>
          </w:p>
          <w:p w14:paraId="795C3856" w14:textId="6F1BC073" w:rsidR="00E25F73" w:rsidRPr="00E25F73" w:rsidRDefault="00E25F73" w:rsidP="00E25F73">
            <w:pPr>
              <w:pStyle w:val="Copy"/>
            </w:pPr>
            <w:r w:rsidRPr="00E25F73">
              <w:t>Remarque à l’intention de l’enseignant : </w:t>
            </w:r>
          </w:p>
          <w:p w14:paraId="7092E632" w14:textId="32D8681F" w:rsidR="00E25F73" w:rsidRPr="00E25F73" w:rsidRDefault="00E25F73" w:rsidP="00E25F73">
            <w:pPr>
              <w:pStyle w:val="Copy"/>
              <w:numPr>
                <w:ilvl w:val="0"/>
                <w:numId w:val="94"/>
              </w:numPr>
              <w:ind w:left="144" w:hanging="144"/>
            </w:pPr>
            <w:r w:rsidRPr="00E25F73">
              <w:t xml:space="preserve">Si ce n’est pas déjà fait, organisez les élèves en groupes de </w:t>
            </w:r>
            <w:r>
              <w:br/>
            </w:r>
            <w:r w:rsidRPr="00E25F73">
              <w:t>4 à 8 élèves.</w:t>
            </w:r>
            <w:r w:rsidR="0096211F">
              <w:t xml:space="preserve"> </w:t>
            </w:r>
          </w:p>
          <w:p w14:paraId="4E95F8CF" w14:textId="77777777" w:rsidR="00E25F73" w:rsidRPr="00E25F73" w:rsidRDefault="00E25F73" w:rsidP="00E25F73">
            <w:pPr>
              <w:pStyle w:val="Copy"/>
              <w:numPr>
                <w:ilvl w:val="0"/>
                <w:numId w:val="94"/>
              </w:numPr>
              <w:ind w:left="144" w:hanging="144"/>
            </w:pPr>
            <w:r w:rsidRPr="00E25F73">
              <w:t>Distribuez les instructions du jeu d’investissement (annexe D) et passez-les en revue avec la classe. </w:t>
            </w:r>
          </w:p>
          <w:p w14:paraId="450433FB" w14:textId="412AD832" w:rsidR="00E25F73" w:rsidRDefault="00E25F73" w:rsidP="00E25F73">
            <w:pPr>
              <w:pStyle w:val="Copy"/>
              <w:numPr>
                <w:ilvl w:val="0"/>
                <w:numId w:val="94"/>
              </w:numPr>
              <w:ind w:left="144" w:hanging="144"/>
            </w:pPr>
            <w:r w:rsidRPr="00E25F73">
              <w:t>Distribuer le plateau du jeu d’investissement (annexe E) le jeu de l’investissement</w:t>
            </w:r>
          </w:p>
          <w:p w14:paraId="4B990B18" w14:textId="4D4B0E35" w:rsidR="002D1B6D" w:rsidRPr="00FB3190" w:rsidRDefault="00E25F73" w:rsidP="00E25F73">
            <w:pPr>
              <w:pStyle w:val="Copy"/>
              <w:numPr>
                <w:ilvl w:val="0"/>
                <w:numId w:val="94"/>
              </w:numPr>
              <w:ind w:left="144" w:hanging="144"/>
            </w:pPr>
            <w:r w:rsidRPr="00E25F73">
              <w:t>Faire le point sur l’activité (jeu) </w:t>
            </w:r>
          </w:p>
        </w:tc>
        <w:tc>
          <w:tcPr>
            <w:tcW w:w="3000" w:type="dxa"/>
            <w:gridSpan w:val="2"/>
            <w:tcBorders>
              <w:top w:val="nil"/>
              <w:left w:val="single" w:sz="8" w:space="0" w:color="54B948"/>
              <w:bottom w:val="nil"/>
              <w:right w:val="single" w:sz="8" w:space="0" w:color="54B948"/>
            </w:tcBorders>
            <w:tcMar>
              <w:top w:w="173" w:type="dxa"/>
              <w:left w:w="259" w:type="dxa"/>
              <w:right w:w="115" w:type="dxa"/>
            </w:tcMar>
          </w:tcPr>
          <w:p w14:paraId="494B6C8A" w14:textId="5CE71794" w:rsidR="005C63DB" w:rsidRPr="00FB3190" w:rsidRDefault="005C63DB" w:rsidP="00482FF3">
            <w:pPr>
              <w:pStyle w:val="Copy"/>
            </w:pPr>
          </w:p>
        </w:tc>
      </w:tr>
      <w:tr w:rsidR="00E25F73" w:rsidRPr="002D1B6D" w14:paraId="5E6ADB4C" w14:textId="77777777" w:rsidTr="00E25F73">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3F5FEF44" w14:textId="61410B6E" w:rsidR="00E25F73" w:rsidRPr="002D1B6D" w:rsidRDefault="00E25F73" w:rsidP="0052590F">
            <w:pPr>
              <w:pStyle w:val="SectionHeading"/>
              <w:rPr>
                <w:b w:val="0"/>
              </w:rPr>
            </w:pPr>
            <w:r w:rsidRPr="003B2FAA">
              <w:t>COMPTE RENDU ET CONSOLIDATION</w:t>
            </w:r>
          </w:p>
        </w:tc>
      </w:tr>
      <w:tr w:rsidR="00E25F73" w:rsidRPr="00FB3190" w14:paraId="63FE0540" w14:textId="77777777" w:rsidTr="0052590F">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5FA116E5" w14:textId="77777777" w:rsidR="00E25F73" w:rsidRPr="00E80C32" w:rsidRDefault="00E25F73" w:rsidP="0052590F">
            <w:pPr>
              <w:pStyle w:val="CopyCentred"/>
              <w:jc w:val="left"/>
            </w:pPr>
            <w:r>
              <w:t>5 à 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1F833F8" w14:textId="77777777" w:rsidR="00E25F73" w:rsidRPr="00E25F73" w:rsidRDefault="00E25F73" w:rsidP="0052590F">
            <w:pPr>
              <w:pStyle w:val="Copy"/>
              <w:rPr>
                <w:bCs/>
              </w:rPr>
            </w:pPr>
            <w:r w:rsidRPr="00E25F73">
              <w:rPr>
                <w:bCs/>
              </w:rPr>
              <w:t>Passez en revue les points en suspens ou clarifiez les idées fausses.</w:t>
            </w:r>
          </w:p>
          <w:p w14:paraId="69EE96B2" w14:textId="77777777" w:rsidR="00E25F73" w:rsidRPr="00E25F73" w:rsidRDefault="00E25F73" w:rsidP="0052590F">
            <w:pPr>
              <w:pStyle w:val="Copy"/>
              <w:rPr>
                <w:bCs/>
              </w:rPr>
            </w:pPr>
            <w:r w:rsidRPr="00E25F73">
              <w:rPr>
                <w:b/>
                <w:bCs/>
              </w:rPr>
              <w:t>Réfléchir à deux/partager en groupe : Faire le point sur l’activité</w:t>
            </w:r>
            <w:r w:rsidRPr="00E25F73">
              <w:rPr>
                <w:bCs/>
              </w:rPr>
              <w:t> </w:t>
            </w:r>
          </w:p>
          <w:p w14:paraId="01181032" w14:textId="77777777" w:rsidR="00E25F73" w:rsidRPr="00E25F73" w:rsidRDefault="00E25F73" w:rsidP="0052590F">
            <w:pPr>
              <w:pStyle w:val="Copy"/>
              <w:rPr>
                <w:bCs/>
              </w:rPr>
            </w:pPr>
            <w:r w:rsidRPr="00E25F73">
              <w:rPr>
                <w:bCs/>
              </w:rPr>
              <w:t>Demandez aux élèves de partager les résultats a</w:t>
            </w:r>
            <w:r>
              <w:rPr>
                <w:bCs/>
              </w:rPr>
              <w:t>vec un partenaire ou en groupe.</w:t>
            </w:r>
          </w:p>
          <w:p w14:paraId="1332065D" w14:textId="77777777" w:rsidR="00E25F73" w:rsidRPr="00FB3190" w:rsidRDefault="00E25F73" w:rsidP="0052590F">
            <w:pPr>
              <w:pStyle w:val="Copy"/>
            </w:pPr>
            <w:r w:rsidRPr="00E25F73">
              <w:rPr>
                <w:bCs/>
              </w:rPr>
              <w:t>Les élèves doivent soumettre l’annexe F : Réflexion sur le jeu d’investissement comme carte de sortie ou le lendemain comme et au service de l’apprentissage (ou évaluation). </w:t>
            </w: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12ADA1C" w14:textId="47F39A62" w:rsidR="00E25F73" w:rsidRPr="00FB3190" w:rsidRDefault="001B08EE" w:rsidP="0052590F">
            <w:pPr>
              <w:pStyle w:val="Copy"/>
            </w:pPr>
            <w:r>
              <w:rPr>
                <w:lang w:val="en-CA"/>
              </w:rPr>
              <w:t>L</w:t>
            </w:r>
            <w:r w:rsidRPr="00AB1971">
              <w:rPr>
                <w:lang w:val="en-CA"/>
              </w:rPr>
              <w:t>évaluation au service de l’apprentissage</w:t>
            </w:r>
            <w:r>
              <w:t> </w:t>
            </w:r>
            <w:r w:rsidR="00E25F73" w:rsidRPr="003B2FAA">
              <w:t>:</w:t>
            </w:r>
            <w:r w:rsidR="0096211F">
              <w:t xml:space="preserve"> </w:t>
            </w:r>
            <w:r w:rsidR="00E25F73" w:rsidRPr="00E25F73">
              <w:t>Compte rendu</w:t>
            </w:r>
          </w:p>
        </w:tc>
      </w:tr>
    </w:tbl>
    <w:p w14:paraId="4E7F9EBF" w14:textId="40FBBCE5" w:rsidR="003B2FAA" w:rsidRDefault="003B2FAA"/>
    <w:p w14:paraId="65C53DEB" w14:textId="3CF9996C" w:rsidR="007E4BD1" w:rsidRDefault="007E4BD1">
      <w:r>
        <w:br w:type="page"/>
      </w: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1D0E" w14:paraId="6ED7C8A0" w14:textId="77777777" w:rsidTr="004C7C5B">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A652843" w:rsidR="00E9414D" w:rsidRPr="007E4BD1" w:rsidRDefault="000E3C27" w:rsidP="000F089E">
            <w:pPr>
              <w:pStyle w:val="AppendixName"/>
            </w:pPr>
            <w:r w:rsidRPr="000E3C27">
              <w:rPr>
                <w:bCs/>
              </w:rPr>
              <w:lastRenderedPageBreak/>
              <w:t>Instructions du jeu d’investissement</w:t>
            </w:r>
          </w:p>
        </w:tc>
      </w:tr>
      <w:tr w:rsidR="00D61D0E" w14:paraId="76CAD30A" w14:textId="77777777" w:rsidTr="00E746A2">
        <w:trPr>
          <w:trHeight w:val="11088"/>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5D5056E" w14:textId="503DB54B" w:rsidR="004956DE" w:rsidRPr="0052590F" w:rsidRDefault="000E3C27" w:rsidP="004956DE">
            <w:pPr>
              <w:pStyle w:val="NumberedList"/>
              <w:numPr>
                <w:ilvl w:val="0"/>
                <w:numId w:val="0"/>
              </w:numPr>
              <w:jc w:val="both"/>
              <w:rPr>
                <w:rStyle w:val="normaltextrun"/>
                <w:sz w:val="22"/>
                <w:szCs w:val="22"/>
              </w:rPr>
            </w:pPr>
            <w:r w:rsidRPr="000E3C27">
              <w:rPr>
                <w:b/>
                <w:sz w:val="22"/>
                <w:szCs w:val="22"/>
              </w:rPr>
              <w:t>Instructions du jeu d’investissement</w:t>
            </w:r>
          </w:p>
          <w:p w14:paraId="232685F4" w14:textId="77777777" w:rsidR="000E3C27" w:rsidRPr="000E3C27" w:rsidRDefault="000E3C27" w:rsidP="000E3C27">
            <w:pPr>
              <w:pStyle w:val="NumberedList"/>
              <w:numPr>
                <w:ilvl w:val="0"/>
                <w:numId w:val="0"/>
              </w:numPr>
              <w:rPr>
                <w:b/>
                <w:sz w:val="18"/>
                <w:szCs w:val="18"/>
              </w:rPr>
            </w:pPr>
            <w:r w:rsidRPr="000E3C27">
              <w:rPr>
                <w:b/>
                <w:sz w:val="18"/>
                <w:szCs w:val="18"/>
              </w:rPr>
              <w:t>Matériaux </w:t>
            </w:r>
          </w:p>
          <w:p w14:paraId="64D9FE90" w14:textId="77777777" w:rsidR="000E3C27" w:rsidRPr="000E3C27" w:rsidRDefault="000E3C27" w:rsidP="000E3C27">
            <w:pPr>
              <w:pStyle w:val="Bullet"/>
              <w:ind w:left="144" w:hanging="144"/>
              <w:rPr>
                <w:sz w:val="18"/>
                <w:szCs w:val="18"/>
              </w:rPr>
            </w:pPr>
            <w:r w:rsidRPr="000E3C27">
              <w:rPr>
                <w:sz w:val="18"/>
                <w:szCs w:val="18"/>
              </w:rPr>
              <w:t>Instructions du jeu </w:t>
            </w:r>
          </w:p>
          <w:p w14:paraId="1A07C8E9" w14:textId="77777777" w:rsidR="000E3C27" w:rsidRPr="000E3C27" w:rsidRDefault="000E3C27" w:rsidP="000E3C27">
            <w:pPr>
              <w:pStyle w:val="Bullet"/>
              <w:ind w:left="144" w:hanging="144"/>
              <w:rPr>
                <w:sz w:val="18"/>
                <w:szCs w:val="18"/>
              </w:rPr>
            </w:pPr>
            <w:r w:rsidRPr="000E3C27">
              <w:rPr>
                <w:sz w:val="18"/>
                <w:szCs w:val="18"/>
              </w:rPr>
              <w:t>Plateau de jeu </w:t>
            </w:r>
          </w:p>
          <w:p w14:paraId="37B3557B" w14:textId="77777777" w:rsidR="000E3C27" w:rsidRPr="000E3C27" w:rsidRDefault="000E3C27" w:rsidP="000E3C27">
            <w:pPr>
              <w:pStyle w:val="Bullet"/>
              <w:ind w:left="144" w:hanging="144"/>
              <w:rPr>
                <w:sz w:val="18"/>
                <w:szCs w:val="18"/>
              </w:rPr>
            </w:pPr>
            <w:r w:rsidRPr="000E3C27">
              <w:rPr>
                <w:sz w:val="18"/>
                <w:szCs w:val="18"/>
              </w:rPr>
              <w:t>Jetons (couleur ou type différent par personne) </w:t>
            </w:r>
          </w:p>
          <w:p w14:paraId="75E32A6B" w14:textId="77777777" w:rsidR="000E3C27" w:rsidRPr="000E3C27" w:rsidRDefault="000E3C27" w:rsidP="000E3C27">
            <w:pPr>
              <w:pStyle w:val="Bullet"/>
              <w:ind w:left="144" w:hanging="144"/>
              <w:rPr>
                <w:sz w:val="18"/>
                <w:szCs w:val="18"/>
              </w:rPr>
            </w:pPr>
            <w:r w:rsidRPr="000E3C27">
              <w:rPr>
                <w:sz w:val="18"/>
                <w:szCs w:val="18"/>
              </w:rPr>
              <w:t>Page de papier verge pour le registre </w:t>
            </w:r>
          </w:p>
          <w:p w14:paraId="26DF49CD" w14:textId="77777777" w:rsidR="000E3C27" w:rsidRPr="000E3C27" w:rsidRDefault="000E3C27" w:rsidP="000E3C27">
            <w:pPr>
              <w:pStyle w:val="Bullet"/>
              <w:ind w:left="144" w:hanging="144"/>
              <w:rPr>
                <w:sz w:val="18"/>
                <w:szCs w:val="18"/>
              </w:rPr>
            </w:pPr>
            <w:r w:rsidRPr="000E3C27">
              <w:rPr>
                <w:sz w:val="18"/>
                <w:szCs w:val="18"/>
              </w:rPr>
              <w:t>Carte d’indexation </w:t>
            </w:r>
          </w:p>
          <w:p w14:paraId="5F1F0BEC" w14:textId="77777777" w:rsidR="000E3C27" w:rsidRPr="000E3C27" w:rsidRDefault="000E3C27" w:rsidP="000E3C27">
            <w:pPr>
              <w:pStyle w:val="Bullet"/>
              <w:ind w:left="144" w:hanging="144"/>
              <w:rPr>
                <w:sz w:val="18"/>
                <w:szCs w:val="18"/>
              </w:rPr>
            </w:pPr>
            <w:r w:rsidRPr="000E3C27">
              <w:rPr>
                <w:sz w:val="18"/>
                <w:szCs w:val="18"/>
              </w:rPr>
              <w:t>Papier brouillon </w:t>
            </w:r>
          </w:p>
          <w:p w14:paraId="4E786F3A" w14:textId="45193D64" w:rsidR="004956DE" w:rsidRPr="0052590F" w:rsidRDefault="000E3C27" w:rsidP="000E3C27">
            <w:pPr>
              <w:pStyle w:val="Bullet"/>
              <w:ind w:left="144" w:hanging="144"/>
              <w:rPr>
                <w:rStyle w:val="normaltextrun"/>
                <w:sz w:val="18"/>
                <w:szCs w:val="18"/>
              </w:rPr>
            </w:pPr>
            <w:r w:rsidRPr="000E3C27">
              <w:rPr>
                <w:sz w:val="18"/>
                <w:szCs w:val="18"/>
              </w:rPr>
              <w:t>Dé </w:t>
            </w:r>
          </w:p>
          <w:p w14:paraId="7D4FD510" w14:textId="7F99C5AB" w:rsidR="004956DE" w:rsidRPr="0052590F" w:rsidRDefault="000E3C27" w:rsidP="004956DE">
            <w:pPr>
              <w:pStyle w:val="NumberedList"/>
              <w:numPr>
                <w:ilvl w:val="0"/>
                <w:numId w:val="0"/>
              </w:numPr>
              <w:spacing w:before="120"/>
              <w:rPr>
                <w:rStyle w:val="normaltextrun"/>
                <w:sz w:val="18"/>
                <w:szCs w:val="18"/>
              </w:rPr>
            </w:pPr>
            <w:r w:rsidRPr="000E3C27">
              <w:rPr>
                <w:b/>
                <w:sz w:val="18"/>
                <w:szCs w:val="18"/>
              </w:rPr>
              <w:t>But du jeu</w:t>
            </w:r>
            <w:r>
              <w:rPr>
                <w:b/>
                <w:sz w:val="18"/>
                <w:szCs w:val="18"/>
              </w:rPr>
              <w:t xml:space="preserve"> </w:t>
            </w:r>
            <w:r w:rsidR="004956DE" w:rsidRPr="0052590F">
              <w:rPr>
                <w:rStyle w:val="normaltextrun"/>
                <w:b/>
                <w:sz w:val="18"/>
                <w:szCs w:val="18"/>
              </w:rPr>
              <w:t>:</w:t>
            </w:r>
            <w:r w:rsidR="004956DE" w:rsidRPr="0052590F">
              <w:rPr>
                <w:rStyle w:val="normaltextrun"/>
                <w:sz w:val="18"/>
                <w:szCs w:val="18"/>
              </w:rPr>
              <w:t xml:space="preserve"> </w:t>
            </w:r>
            <w:r w:rsidRPr="000E3C27">
              <w:rPr>
                <w:sz w:val="18"/>
                <w:szCs w:val="18"/>
              </w:rPr>
              <w:t>Le but du jeu est d’être le premier à avoir 5 000 $ dans son registre. </w:t>
            </w:r>
          </w:p>
          <w:p w14:paraId="7AADD493" w14:textId="3B75A133" w:rsidR="004956DE" w:rsidRPr="0052590F" w:rsidRDefault="000E3C27" w:rsidP="004956DE">
            <w:pPr>
              <w:pStyle w:val="NumberedList"/>
              <w:numPr>
                <w:ilvl w:val="0"/>
                <w:numId w:val="0"/>
              </w:numPr>
              <w:spacing w:before="120"/>
              <w:rPr>
                <w:rStyle w:val="normaltextrun"/>
                <w:b/>
                <w:sz w:val="18"/>
                <w:szCs w:val="18"/>
              </w:rPr>
            </w:pPr>
            <w:r w:rsidRPr="000E3C27">
              <w:rPr>
                <w:b/>
                <w:bCs/>
                <w:sz w:val="18"/>
                <w:szCs w:val="18"/>
              </w:rPr>
              <w:t>Préparation</w:t>
            </w:r>
            <w:r>
              <w:rPr>
                <w:b/>
                <w:bCs/>
                <w:sz w:val="18"/>
                <w:szCs w:val="18"/>
              </w:rPr>
              <w:t xml:space="preserve"> </w:t>
            </w:r>
            <w:r w:rsidR="004956DE" w:rsidRPr="0052590F">
              <w:rPr>
                <w:rStyle w:val="normaltextrun"/>
                <w:b/>
                <w:sz w:val="18"/>
                <w:szCs w:val="18"/>
              </w:rPr>
              <w:t xml:space="preserve">: </w:t>
            </w:r>
          </w:p>
          <w:p w14:paraId="502906ED" w14:textId="77777777" w:rsidR="000E3C27" w:rsidRPr="000E3C27" w:rsidRDefault="000E3C27" w:rsidP="000E3C27">
            <w:pPr>
              <w:pStyle w:val="NumberedList"/>
              <w:numPr>
                <w:ilvl w:val="0"/>
                <w:numId w:val="95"/>
              </w:numPr>
              <w:rPr>
                <w:sz w:val="18"/>
                <w:szCs w:val="18"/>
              </w:rPr>
            </w:pPr>
            <w:r w:rsidRPr="000E3C27">
              <w:rPr>
                <w:sz w:val="18"/>
                <w:szCs w:val="18"/>
              </w:rPr>
              <w:t>Chaque joueur choisira 10 jetons pour jouer. Vous pouvez utiliser tout ou partie du jeton pendant le jeu, mais vous ne pouvez pas en avoir plus de 10. (Remarque à l’intention de l’enseignant : C’est pour leur rappeler que l’argent est limité) </w:t>
            </w:r>
          </w:p>
          <w:p w14:paraId="50FB7FCC" w14:textId="77777777" w:rsidR="000E3C27" w:rsidRPr="000E3C27" w:rsidRDefault="000E3C27" w:rsidP="000E3C27">
            <w:pPr>
              <w:pStyle w:val="NumberedList"/>
              <w:numPr>
                <w:ilvl w:val="0"/>
                <w:numId w:val="95"/>
              </w:numPr>
              <w:rPr>
                <w:sz w:val="18"/>
                <w:szCs w:val="18"/>
              </w:rPr>
            </w:pPr>
            <w:r w:rsidRPr="000E3C27">
              <w:rPr>
                <w:sz w:val="18"/>
                <w:szCs w:val="18"/>
              </w:rPr>
              <w:t>Les joueurs auront deux rôles dans le jeu, faire des investissements et maintenir le grand livre pour tous ceux qui jouent leur jeu. </w:t>
            </w:r>
          </w:p>
          <w:p w14:paraId="5B629CCF" w14:textId="77777777" w:rsidR="000E3C27" w:rsidRPr="000E3C27" w:rsidRDefault="000E3C27" w:rsidP="000E3C27">
            <w:pPr>
              <w:pStyle w:val="NumberedList"/>
              <w:numPr>
                <w:ilvl w:val="0"/>
                <w:numId w:val="95"/>
              </w:numPr>
              <w:rPr>
                <w:sz w:val="18"/>
                <w:szCs w:val="18"/>
              </w:rPr>
            </w:pPr>
            <w:r w:rsidRPr="000E3C27">
              <w:rPr>
                <w:sz w:val="18"/>
                <w:szCs w:val="18"/>
              </w:rPr>
              <w:t>Chaque joueur doit disposer d’une colonne pour chaque personne jouant sur une feuille de papier vierge. Placez chaque joueur autour du plateau en haut de la colonne et sous le nom, placez 500 $. Il s’agit du montant de départ de votre compte bancaire d’investissement. </w:t>
            </w:r>
          </w:p>
          <w:p w14:paraId="71269A05" w14:textId="0BD31E1E" w:rsidR="000E3C27" w:rsidRPr="000E3C27" w:rsidRDefault="000E3C27" w:rsidP="000E3C27">
            <w:pPr>
              <w:pStyle w:val="NumberedList"/>
              <w:numPr>
                <w:ilvl w:val="0"/>
                <w:numId w:val="95"/>
              </w:numPr>
              <w:rPr>
                <w:sz w:val="18"/>
                <w:szCs w:val="18"/>
              </w:rPr>
            </w:pPr>
            <w:r w:rsidRPr="000E3C27">
              <w:rPr>
                <w:sz w:val="18"/>
                <w:szCs w:val="18"/>
              </w:rPr>
              <w:t>Chaque joueur doit écrire sa question (annexe C) sur des fiches. Une question par carte.</w:t>
            </w:r>
            <w:r w:rsidR="0096211F">
              <w:rPr>
                <w:sz w:val="18"/>
                <w:szCs w:val="18"/>
              </w:rPr>
              <w:t xml:space="preserve"> </w:t>
            </w:r>
            <w:r w:rsidRPr="000E3C27">
              <w:rPr>
                <w:sz w:val="18"/>
                <w:szCs w:val="18"/>
              </w:rPr>
              <w:t>De plus, chaque joueur doit écrire une question ou un problème mathématique approprié à sa note. </w:t>
            </w:r>
          </w:p>
          <w:p w14:paraId="70EFB670" w14:textId="77777777" w:rsidR="000E3C27" w:rsidRPr="000E3C27" w:rsidRDefault="000E3C27" w:rsidP="000E3C27">
            <w:pPr>
              <w:pStyle w:val="NumberedList"/>
              <w:numPr>
                <w:ilvl w:val="0"/>
                <w:numId w:val="95"/>
              </w:numPr>
              <w:rPr>
                <w:sz w:val="18"/>
                <w:szCs w:val="18"/>
              </w:rPr>
            </w:pPr>
            <w:r w:rsidRPr="000E3C27">
              <w:rPr>
                <w:sz w:val="18"/>
                <w:szCs w:val="18"/>
              </w:rPr>
              <w:t>Rassemblez toutes les cartes ensemble et échangez les « jeux » de questions avec un autre groupe. </w:t>
            </w:r>
          </w:p>
          <w:p w14:paraId="6B72250E" w14:textId="04C8F6E6" w:rsidR="004956DE" w:rsidRPr="0052590F" w:rsidRDefault="000E3C27" w:rsidP="000E3C27">
            <w:pPr>
              <w:pStyle w:val="NumberedList"/>
              <w:numPr>
                <w:ilvl w:val="0"/>
                <w:numId w:val="95"/>
              </w:numPr>
              <w:rPr>
                <w:sz w:val="18"/>
                <w:szCs w:val="18"/>
              </w:rPr>
            </w:pPr>
            <w:r w:rsidRPr="000E3C27">
              <w:rPr>
                <w:sz w:val="18"/>
                <w:szCs w:val="18"/>
              </w:rPr>
              <w:t>Lancez les dés pour décider qui commence le jeu.</w:t>
            </w:r>
            <w:r w:rsidR="0096211F">
              <w:rPr>
                <w:sz w:val="18"/>
                <w:szCs w:val="18"/>
              </w:rPr>
              <w:t xml:space="preserve"> </w:t>
            </w:r>
            <w:r w:rsidRPr="000E3C27">
              <w:rPr>
                <w:sz w:val="18"/>
                <w:szCs w:val="18"/>
              </w:rPr>
              <w:t>Le jeu continue dans le sens des aiguilles d’une montre. </w:t>
            </w:r>
          </w:p>
          <w:p w14:paraId="15046A5F" w14:textId="18E2F1C9" w:rsidR="004956DE" w:rsidRPr="0052590F" w:rsidRDefault="000E3C27" w:rsidP="004956DE">
            <w:pPr>
              <w:spacing w:before="120" w:after="80"/>
              <w:textAlignment w:val="baseline"/>
              <w:rPr>
                <w:rFonts w:ascii="Verdana" w:eastAsia="Times New Roman" w:hAnsi="Verdana" w:cs="Arial"/>
                <w:b/>
                <w:bCs/>
                <w:color w:val="333333"/>
                <w:sz w:val="18"/>
                <w:szCs w:val="18"/>
              </w:rPr>
            </w:pPr>
            <w:r w:rsidRPr="000E3C27">
              <w:rPr>
                <w:rFonts w:ascii="Verdana" w:eastAsia="Times New Roman" w:hAnsi="Verdana" w:cs="Arial"/>
                <w:b/>
                <w:bCs/>
                <w:color w:val="333333"/>
                <w:sz w:val="18"/>
                <w:szCs w:val="18"/>
              </w:rPr>
              <w:t>Jouer le jeu</w:t>
            </w:r>
            <w:r>
              <w:rPr>
                <w:rFonts w:ascii="Verdana" w:eastAsia="Times New Roman" w:hAnsi="Verdana" w:cs="Arial"/>
                <w:b/>
                <w:bCs/>
                <w:color w:val="333333"/>
                <w:sz w:val="18"/>
                <w:szCs w:val="18"/>
              </w:rPr>
              <w:t xml:space="preserve"> </w:t>
            </w:r>
            <w:r w:rsidR="004956DE" w:rsidRPr="0052590F">
              <w:rPr>
                <w:rFonts w:ascii="Verdana" w:eastAsia="Times New Roman" w:hAnsi="Verdana" w:cs="Arial"/>
                <w:b/>
                <w:bCs/>
                <w:color w:val="333333"/>
                <w:sz w:val="18"/>
                <w:szCs w:val="18"/>
              </w:rPr>
              <w:t>:</w:t>
            </w:r>
          </w:p>
          <w:p w14:paraId="657181B8" w14:textId="574E7B20" w:rsidR="004956DE" w:rsidRPr="0052590F" w:rsidRDefault="000E3C27" w:rsidP="004956DE">
            <w:pPr>
              <w:pStyle w:val="Copy"/>
              <w:numPr>
                <w:ilvl w:val="0"/>
                <w:numId w:val="96"/>
              </w:numPr>
              <w:spacing w:after="240"/>
            </w:pPr>
            <w:r w:rsidRPr="000E3C27">
              <w:t>Pour faire un placement, regardez le prix d’achat de tous les placements sur le plateau et décidez quels placements vous aimeriez acheter. Le risque et le taux de rendement varient d’un placement à l’autre ; il faut donc tenir compte du montant et des chances que le placement peut gagner ou perdre. Les chances de gagner ou de perdre varient parce que certains numéros sont lancés plus souvent que d’autres. Pour voir la fréquence de chaque nombre roulé, voir le tableau ci-dessous. Les placements sur le plateau de jeu imitent leur risque et leur taux de rendement réels.</w:t>
            </w:r>
          </w:p>
          <w:tbl>
            <w:tblPr>
              <w:tblStyle w:val="TableGrid"/>
              <w:tblW w:w="0" w:type="auto"/>
              <w:tblBorders>
                <w:top w:val="single" w:sz="4" w:space="0" w:color="41708D"/>
                <w:left w:val="single" w:sz="4" w:space="0" w:color="41708D"/>
                <w:bottom w:val="single" w:sz="4" w:space="0" w:color="41708D"/>
                <w:right w:val="single" w:sz="4" w:space="0" w:color="41708D"/>
                <w:insideH w:val="single" w:sz="4" w:space="0" w:color="41708D"/>
                <w:insideV w:val="single" w:sz="4" w:space="0" w:color="41708D"/>
              </w:tblBorders>
              <w:tblLook w:val="04A0" w:firstRow="1" w:lastRow="0" w:firstColumn="1" w:lastColumn="0" w:noHBand="0" w:noVBand="1"/>
            </w:tblPr>
            <w:tblGrid>
              <w:gridCol w:w="5131"/>
              <w:gridCol w:w="5131"/>
            </w:tblGrid>
            <w:tr w:rsidR="004956DE" w:rsidRPr="00293D8D" w14:paraId="7692E81F" w14:textId="77777777" w:rsidTr="0052590F">
              <w:trPr>
                <w:trHeight w:val="432"/>
              </w:trPr>
              <w:tc>
                <w:tcPr>
                  <w:tcW w:w="5131" w:type="dxa"/>
                  <w:tcBorders>
                    <w:top w:val="single" w:sz="4" w:space="0" w:color="41708D"/>
                    <w:left w:val="single" w:sz="4" w:space="0" w:color="41708D"/>
                    <w:bottom w:val="single" w:sz="4" w:space="0" w:color="41708D"/>
                    <w:right w:val="single" w:sz="4" w:space="0" w:color="FFFFFF" w:themeColor="background1"/>
                  </w:tcBorders>
                  <w:shd w:val="clear" w:color="auto" w:fill="41708D"/>
                  <w:vAlign w:val="center"/>
                </w:tcPr>
                <w:p w14:paraId="4E8A6D6C" w14:textId="1EC96A4F" w:rsidR="004956DE" w:rsidRPr="0052590F" w:rsidRDefault="000E3C27" w:rsidP="000E3C27">
                  <w:pPr>
                    <w:pStyle w:val="CopyCentred"/>
                    <w:spacing w:before="80"/>
                    <w:rPr>
                      <w:b/>
                      <w:color w:val="FFFFFF" w:themeColor="background1"/>
                    </w:rPr>
                  </w:pPr>
                  <w:r>
                    <w:rPr>
                      <w:b/>
                      <w:bCs/>
                      <w:color w:val="FFFFFF" w:themeColor="background1"/>
                    </w:rPr>
                    <w:t>N</w:t>
                  </w:r>
                  <w:r w:rsidRPr="000E3C27">
                    <w:rPr>
                      <w:b/>
                      <w:bCs/>
                      <w:color w:val="FFFFFF" w:themeColor="background1"/>
                    </w:rPr>
                    <w:t>ombres</w:t>
                  </w:r>
                </w:p>
              </w:tc>
              <w:tc>
                <w:tcPr>
                  <w:tcW w:w="5131" w:type="dxa"/>
                  <w:tcBorders>
                    <w:top w:val="single" w:sz="4" w:space="0" w:color="41708D"/>
                    <w:left w:val="single" w:sz="4" w:space="0" w:color="FFFFFF" w:themeColor="background1"/>
                    <w:bottom w:val="single" w:sz="4" w:space="0" w:color="41708D"/>
                    <w:right w:val="single" w:sz="4" w:space="0" w:color="41708D"/>
                  </w:tcBorders>
                  <w:shd w:val="clear" w:color="auto" w:fill="41708D"/>
                  <w:vAlign w:val="center"/>
                </w:tcPr>
                <w:p w14:paraId="2F94B28F" w14:textId="54168A07" w:rsidR="004956DE" w:rsidRPr="0052590F" w:rsidRDefault="000E3C27" w:rsidP="000E3C27">
                  <w:pPr>
                    <w:pStyle w:val="CopyCentred"/>
                    <w:spacing w:before="80"/>
                    <w:rPr>
                      <w:b/>
                    </w:rPr>
                  </w:pPr>
                  <w:r w:rsidRPr="000E3C27">
                    <w:rPr>
                      <w:b/>
                      <w:bCs/>
                      <w:color w:val="FFFFFF" w:themeColor="background1"/>
                    </w:rPr>
                    <w:t>Fréquence des nombres</w:t>
                  </w:r>
                </w:p>
              </w:tc>
            </w:tr>
            <w:tr w:rsidR="004956DE" w:rsidRPr="00293D8D" w14:paraId="0BFE3A56" w14:textId="77777777" w:rsidTr="0052590F">
              <w:trPr>
                <w:trHeight w:val="432"/>
              </w:trPr>
              <w:tc>
                <w:tcPr>
                  <w:tcW w:w="5131" w:type="dxa"/>
                  <w:tcBorders>
                    <w:top w:val="single" w:sz="4" w:space="0" w:color="41708D"/>
                  </w:tcBorders>
                  <w:vAlign w:val="center"/>
                </w:tcPr>
                <w:p w14:paraId="7CDFD4BC" w14:textId="77777777" w:rsidR="004956DE" w:rsidRPr="0052590F" w:rsidRDefault="004956DE" w:rsidP="000E3C27">
                  <w:pPr>
                    <w:pStyle w:val="CopyCentred"/>
                    <w:spacing w:before="80"/>
                  </w:pPr>
                  <w:r w:rsidRPr="0052590F">
                    <w:t>6, 7, 8 </w:t>
                  </w:r>
                </w:p>
              </w:tc>
              <w:tc>
                <w:tcPr>
                  <w:tcW w:w="5131" w:type="dxa"/>
                  <w:tcBorders>
                    <w:top w:val="single" w:sz="4" w:space="0" w:color="41708D"/>
                  </w:tcBorders>
                  <w:vAlign w:val="center"/>
                </w:tcPr>
                <w:p w14:paraId="31F12AA8" w14:textId="12C038E3" w:rsidR="004956DE" w:rsidRPr="0052590F" w:rsidRDefault="000E3C27" w:rsidP="000E3C27">
                  <w:pPr>
                    <w:pStyle w:val="CopyCentred"/>
                    <w:spacing w:before="80"/>
                  </w:pPr>
                  <w:r w:rsidRPr="000E3C27">
                    <w:t>Élevé </w:t>
                  </w:r>
                </w:p>
              </w:tc>
            </w:tr>
            <w:tr w:rsidR="004956DE" w:rsidRPr="00293D8D" w14:paraId="3F0B189F" w14:textId="77777777" w:rsidTr="0052590F">
              <w:trPr>
                <w:trHeight w:val="432"/>
              </w:trPr>
              <w:tc>
                <w:tcPr>
                  <w:tcW w:w="5131" w:type="dxa"/>
                  <w:vAlign w:val="center"/>
                </w:tcPr>
                <w:p w14:paraId="3310BDC6" w14:textId="77777777" w:rsidR="004956DE" w:rsidRPr="0052590F" w:rsidRDefault="004956DE" w:rsidP="000E3C27">
                  <w:pPr>
                    <w:pStyle w:val="CopyCentred"/>
                    <w:spacing w:before="80"/>
                  </w:pPr>
                  <w:r w:rsidRPr="0052590F">
                    <w:t>4, 5, 9, 10 </w:t>
                  </w:r>
                </w:p>
              </w:tc>
              <w:tc>
                <w:tcPr>
                  <w:tcW w:w="5131" w:type="dxa"/>
                  <w:vAlign w:val="center"/>
                </w:tcPr>
                <w:p w14:paraId="244D282D" w14:textId="4EA72594" w:rsidR="004956DE" w:rsidRPr="0052590F" w:rsidRDefault="000E3C27" w:rsidP="000E3C27">
                  <w:pPr>
                    <w:pStyle w:val="CopyCentred"/>
                    <w:spacing w:before="80"/>
                  </w:pPr>
                  <w:r w:rsidRPr="000E3C27">
                    <w:t>Modéré </w:t>
                  </w:r>
                </w:p>
              </w:tc>
            </w:tr>
            <w:tr w:rsidR="004956DE" w:rsidRPr="00293D8D" w14:paraId="3CFEB80F" w14:textId="77777777" w:rsidTr="0052590F">
              <w:trPr>
                <w:trHeight w:val="432"/>
              </w:trPr>
              <w:tc>
                <w:tcPr>
                  <w:tcW w:w="5131" w:type="dxa"/>
                  <w:vAlign w:val="center"/>
                </w:tcPr>
                <w:p w14:paraId="27BC502C" w14:textId="77777777" w:rsidR="004956DE" w:rsidRPr="0052590F" w:rsidRDefault="004956DE" w:rsidP="000E3C27">
                  <w:pPr>
                    <w:pStyle w:val="CopyCentred"/>
                    <w:spacing w:before="80"/>
                  </w:pPr>
                  <w:r w:rsidRPr="0052590F">
                    <w:t>2, 3, 11, 12 </w:t>
                  </w:r>
                </w:p>
              </w:tc>
              <w:tc>
                <w:tcPr>
                  <w:tcW w:w="5131" w:type="dxa"/>
                  <w:vAlign w:val="center"/>
                </w:tcPr>
                <w:p w14:paraId="7E5C7B9A" w14:textId="68761FE9" w:rsidR="004956DE" w:rsidRPr="0052590F" w:rsidRDefault="000E3C27" w:rsidP="000E3C27">
                  <w:pPr>
                    <w:pStyle w:val="CopyCentred"/>
                    <w:spacing w:before="80"/>
                  </w:pPr>
                  <w:r w:rsidRPr="000E3C27">
                    <w:t>Faible </w:t>
                  </w:r>
                </w:p>
              </w:tc>
            </w:tr>
          </w:tbl>
          <w:p w14:paraId="36E12811" w14:textId="0DDAAA5F" w:rsidR="00F76E4D" w:rsidRPr="00580292" w:rsidRDefault="00F76E4D" w:rsidP="007E4BD1">
            <w:pPr>
              <w:pStyle w:val="Copy"/>
            </w:pPr>
          </w:p>
        </w:tc>
      </w:tr>
    </w:tbl>
    <w:p w14:paraId="191B8C85" w14:textId="17021321" w:rsidR="00E55B77" w:rsidRDefault="00AF3F2B">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7872" behindDoc="0" locked="0" layoutInCell="1" allowOverlap="1" wp14:anchorId="1E11A621" wp14:editId="47A46CB4">
                <wp:simplePos x="0" y="0"/>
                <wp:positionH relativeFrom="column">
                  <wp:posOffset>4366</wp:posOffset>
                </wp:positionH>
                <wp:positionV relativeFrom="page">
                  <wp:posOffset>89086</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D21C76" w14:textId="2A00134A" w:rsidR="003B2FAA" w:rsidRPr="00ED7BE9" w:rsidRDefault="004D3787" w:rsidP="00AF3F2B">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A621" id="_x0000_t202" coordsize="21600,21600" o:spt="202" path="m,l,21600r21600,l21600,xe">
                <v:stroke joinstyle="miter"/>
                <v:path gradientshapeok="t" o:connecttype="rect"/>
              </v:shapetype>
              <v:shape id="Text Box 19" o:spid="_x0000_s1026" type="#_x0000_t202" style="position:absolute;margin-left:.35pt;margin-top:7pt;width:111.3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" filled="f" stroked="f">
                <v:textbox>
                  <w:txbxContent>
                    <w:p w14:paraId="00D21C76" w14:textId="2A00134A" w:rsidR="003B2FAA" w:rsidRPr="00ED7BE9" w:rsidRDefault="004D3787" w:rsidP="00AF3F2B">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r w:rsidR="00E55B7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55B77" w:rsidRPr="00D620B6" w14:paraId="112956E8" w14:textId="77777777" w:rsidTr="00482FF3">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EBAD925" w14:textId="21901AA0" w:rsidR="00E55B77" w:rsidRPr="00D620B6" w:rsidRDefault="000E3C27" w:rsidP="00482FF3">
            <w:pPr>
              <w:pStyle w:val="AppendixName"/>
            </w:pPr>
            <w:r w:rsidRPr="000E3C27">
              <w:rPr>
                <w:bCs/>
              </w:rPr>
              <w:lastRenderedPageBreak/>
              <w:t>Instructions du jeu d’investissement</w:t>
            </w:r>
            <w:r w:rsidR="004008B7">
              <w:rPr>
                <w:bCs/>
              </w:rPr>
              <w:t xml:space="preserve"> (suite)</w:t>
            </w:r>
          </w:p>
        </w:tc>
      </w:tr>
      <w:tr w:rsidR="00E55B77" w:rsidRPr="00D620B6" w14:paraId="70F9372F" w14:textId="77777777" w:rsidTr="00E746A2">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3D4B9BD" w14:textId="30943691" w:rsidR="000E3C27" w:rsidRPr="0052590F" w:rsidRDefault="000E3C27" w:rsidP="000E3C27">
            <w:pPr>
              <w:pStyle w:val="NumberedList"/>
              <w:numPr>
                <w:ilvl w:val="0"/>
                <w:numId w:val="99"/>
              </w:numPr>
              <w:tabs>
                <w:tab w:val="left" w:pos="370"/>
              </w:tabs>
              <w:ind w:left="730"/>
              <w:rPr>
                <w:sz w:val="18"/>
                <w:szCs w:val="18"/>
              </w:rPr>
            </w:pPr>
            <w:r w:rsidRPr="000E3C27">
              <w:rPr>
                <w:bCs/>
                <w:sz w:val="18"/>
                <w:szCs w:val="18"/>
              </w:rPr>
              <w:t>Pour le premier tour complet, chaque joueur ne peut choisir que des placements à faible risque (épargne, CPG, compte du marché monétaire, bons du Trésor). Lorsque vous avez décidé quels investissements vous souhaitez acheter, tout le monde doit enregistrer le prix d’achat et le joueur place un de vos jetons dans la boîte de chaque investissement que vous voulez faire.</w:t>
            </w:r>
            <w:r w:rsidRPr="000E3C27">
              <w:rPr>
                <w:sz w:val="18"/>
                <w:szCs w:val="18"/>
              </w:rPr>
              <w:t xml:space="preserve"> Vous pouvez utiliser la totalité de vos 500 $ pour acheter des placements, ou vous pouvez simplement en utiliser une partie. </w:t>
            </w:r>
            <w:r w:rsidRPr="000E3C27">
              <w:rPr>
                <w:i/>
                <w:iCs/>
                <w:sz w:val="18"/>
                <w:szCs w:val="18"/>
              </w:rPr>
              <w:t>(Conseil : L’immobilisation de toutes vos liquidités en placements n’est peut-être pas la solution la plus intelligente, car si vous ou d’autres joueurs lancez des chiffres qui vous font perdre sur vos placements, vous n’aurez plus d’argent pour payer la banque et vous pourriez faire faillite).</w:t>
            </w:r>
            <w:r w:rsidRPr="000E3C27">
              <w:rPr>
                <w:sz w:val="18"/>
                <w:szCs w:val="18"/>
              </w:rPr>
              <w:t xml:space="preserve"> Les joueurs peuvent acheter n’importe quel investissement, indépendamment du fait qu’eux-mêmes ou un autre joueur ont déjà acheté cet investissement. En d’autres termes, il peut y avoir plusieurs jetons de la même couleur ou de couleurs</w:t>
            </w:r>
            <w:r>
              <w:rPr>
                <w:sz w:val="18"/>
                <w:szCs w:val="18"/>
              </w:rPr>
              <w:t xml:space="preserve"> différentes dans chaque boîte.</w:t>
            </w:r>
          </w:p>
          <w:p w14:paraId="62E63909" w14:textId="2292A542" w:rsidR="000E3C27" w:rsidRPr="0052590F" w:rsidRDefault="007A7EC7" w:rsidP="000E3C27">
            <w:pPr>
              <w:pStyle w:val="NumberedList"/>
              <w:numPr>
                <w:ilvl w:val="0"/>
                <w:numId w:val="99"/>
              </w:numPr>
              <w:tabs>
                <w:tab w:val="left" w:pos="370"/>
              </w:tabs>
              <w:ind w:left="730"/>
              <w:rPr>
                <w:sz w:val="18"/>
                <w:szCs w:val="18"/>
              </w:rPr>
            </w:pPr>
            <w:r w:rsidRPr="007A7EC7">
              <w:rPr>
                <w:bCs/>
                <w:sz w:val="18"/>
                <w:szCs w:val="18"/>
              </w:rPr>
              <w:t>Enregistrez l’investissement de chaque joueur en le soustrayant de son argent comptant dans le grand livre. Calculez le nouveau solde et comparez les réponses avec toutes les personnes autour de la table.</w:t>
            </w:r>
            <w:r w:rsidRPr="007A7EC7">
              <w:rPr>
                <w:sz w:val="18"/>
                <w:szCs w:val="18"/>
              </w:rPr>
              <w:t xml:space="preserve"> Une fois que chacun a fait son investissement initial, décidez qui commencera en lançant les dés. Celui qui obtient le nombre le plus élevé commencera le premier, puis à tour de rôle dans le sens des aiguilles d’une montre.</w:t>
            </w:r>
            <w:r w:rsidR="0096211F">
              <w:rPr>
                <w:sz w:val="18"/>
                <w:szCs w:val="18"/>
              </w:rPr>
              <w:t xml:space="preserve"> </w:t>
            </w:r>
          </w:p>
          <w:p w14:paraId="35270302" w14:textId="184B3712" w:rsidR="000E3C27" w:rsidRPr="0052590F" w:rsidRDefault="007A7EC7" w:rsidP="000E3C27">
            <w:pPr>
              <w:pStyle w:val="NumberedList"/>
              <w:numPr>
                <w:ilvl w:val="0"/>
                <w:numId w:val="99"/>
              </w:numPr>
              <w:tabs>
                <w:tab w:val="left" w:pos="370"/>
              </w:tabs>
              <w:ind w:left="730"/>
              <w:rPr>
                <w:sz w:val="18"/>
                <w:szCs w:val="18"/>
              </w:rPr>
            </w:pPr>
            <w:r w:rsidRPr="007A7EC7">
              <w:rPr>
                <w:b/>
                <w:bCs/>
                <w:sz w:val="18"/>
                <w:szCs w:val="18"/>
              </w:rPr>
              <w:t>Chaque tour comporte trois parties</w:t>
            </w:r>
            <w:r>
              <w:rPr>
                <w:b/>
                <w:bCs/>
                <w:sz w:val="18"/>
                <w:szCs w:val="18"/>
              </w:rPr>
              <w:t xml:space="preserve"> </w:t>
            </w:r>
            <w:r w:rsidR="000E3C27" w:rsidRPr="0052590F">
              <w:rPr>
                <w:b/>
                <w:sz w:val="18"/>
                <w:szCs w:val="18"/>
              </w:rPr>
              <w:t>:</w:t>
            </w:r>
          </w:p>
          <w:p w14:paraId="34AB3D6B" w14:textId="1D2059A7" w:rsidR="000E3C27" w:rsidRPr="0052590F" w:rsidRDefault="004D3787" w:rsidP="000E3C27">
            <w:pPr>
              <w:pStyle w:val="Bullet"/>
              <w:ind w:left="1090" w:hanging="180"/>
              <w:rPr>
                <w:sz w:val="18"/>
                <w:szCs w:val="18"/>
              </w:rPr>
            </w:pPr>
            <w:r w:rsidRPr="004D3787">
              <w:rPr>
                <w:sz w:val="18"/>
                <w:szCs w:val="18"/>
              </w:rPr>
              <w:t xml:space="preserve">D’abord, le joueur décide s’il veut faire plus d’investissements. Si c’est le cas, il place un jeton </w:t>
            </w:r>
            <w:r w:rsidR="00BA5521">
              <w:rPr>
                <w:sz w:val="18"/>
                <w:szCs w:val="18"/>
              </w:rPr>
              <w:br/>
            </w:r>
            <w:r w:rsidRPr="004D3787">
              <w:rPr>
                <w:sz w:val="18"/>
                <w:szCs w:val="18"/>
              </w:rPr>
              <w:t>sur la case du placement et inscrit dans le grand livre le prix d’achat désigné pour ce placement.</w:t>
            </w:r>
            <w:r w:rsidR="0096211F">
              <w:rPr>
                <w:sz w:val="18"/>
                <w:szCs w:val="18"/>
              </w:rPr>
              <w:t xml:space="preserve"> </w:t>
            </w:r>
            <w:r w:rsidRPr="004D3787">
              <w:rPr>
                <w:sz w:val="18"/>
                <w:szCs w:val="18"/>
              </w:rPr>
              <w:t>Chaque personne doit tenir un registre de l’opération. </w:t>
            </w:r>
          </w:p>
          <w:p w14:paraId="285FF59C" w14:textId="42F10B61" w:rsidR="000E3C27" w:rsidRPr="0052590F" w:rsidRDefault="004D3787" w:rsidP="000E3C27">
            <w:pPr>
              <w:pStyle w:val="Bullet"/>
              <w:ind w:left="1090" w:hanging="180"/>
              <w:rPr>
                <w:sz w:val="18"/>
                <w:szCs w:val="18"/>
              </w:rPr>
            </w:pPr>
            <w:r w:rsidRPr="004D3787">
              <w:rPr>
                <w:sz w:val="18"/>
                <w:szCs w:val="18"/>
              </w:rPr>
              <w:t xml:space="preserve">La seconde partie est le jet de dé. Quel que soit son tour, il lancera le dé. </w:t>
            </w:r>
            <w:r w:rsidRPr="004D3787">
              <w:rPr>
                <w:b/>
                <w:sz w:val="18"/>
                <w:szCs w:val="18"/>
              </w:rPr>
              <w:t>Lorsque les dés sont lancés, chaque joueur doit faire attention au résultat indiqué par le dé et à l’endroit où se trouvent ses jetons d’investissement sur le plateau de jeu. Le nombre obtenu détermine qui gagnera et qui perdra de l’argent sur ses placements.</w:t>
            </w:r>
            <w:r w:rsidRPr="004D3787">
              <w:rPr>
                <w:sz w:val="18"/>
                <w:szCs w:val="18"/>
              </w:rPr>
              <w:t xml:space="preserve"> Les joueurs munis d’un jeton sur un investissement dont le numéro est le numéro « gagnant » désigné recevront le montant « gagnant » indiqué par la banque. Les joueurs avec un jeton sur un placement dont le numéro est le numéro « perdant » désigné paieront le montant « perdant » indiqué à la banque. Chaque joueur doit payer ou percevoir pour chaque investissement auquel est attribué le numéro. S’ils ont plus d’un jeton sur le même placement, ils doivent percevoir ou payer le montant indiqué, multiplié par le nombre de jetons qu’ils ont pour ce placement. Par exemple, imaginez que pour le compte du marché monétaire, le chiffre « gagnant » (7) est obtenu. Si un joueur a deux jetons sur cet investissement, il en recevra 50, puisque le montant </w:t>
            </w:r>
            <w:r>
              <w:rPr>
                <w:sz w:val="18"/>
                <w:szCs w:val="18"/>
              </w:rPr>
              <w:t>du « gain » est de 25 $.</w:t>
            </w:r>
          </w:p>
          <w:p w14:paraId="045E1CF2" w14:textId="30A80B6C" w:rsidR="000E3C27" w:rsidRPr="0052590F" w:rsidRDefault="004D3787" w:rsidP="000E3C27">
            <w:pPr>
              <w:pStyle w:val="Bullet"/>
              <w:ind w:left="1090" w:hanging="180"/>
              <w:rPr>
                <w:sz w:val="18"/>
                <w:szCs w:val="18"/>
              </w:rPr>
            </w:pPr>
            <w:r w:rsidRPr="004D3787">
              <w:rPr>
                <w:sz w:val="18"/>
                <w:szCs w:val="18"/>
              </w:rPr>
              <w:t xml:space="preserve">Chaque joueur doit </w:t>
            </w:r>
            <w:r w:rsidRPr="004D3787">
              <w:rPr>
                <w:b/>
                <w:bCs/>
                <w:sz w:val="18"/>
                <w:szCs w:val="18"/>
              </w:rPr>
              <w:t>enregistrer</w:t>
            </w:r>
            <w:r w:rsidRPr="004D3787">
              <w:rPr>
                <w:sz w:val="18"/>
                <w:szCs w:val="18"/>
              </w:rPr>
              <w:t xml:space="preserve"> le nouveau score résultant du lancé de dé pour </w:t>
            </w:r>
            <w:r w:rsidRPr="004D3787">
              <w:rPr>
                <w:b/>
                <w:bCs/>
                <w:sz w:val="18"/>
                <w:szCs w:val="18"/>
              </w:rPr>
              <w:t>CHAQUE</w:t>
            </w:r>
            <w:r w:rsidRPr="004D3787">
              <w:rPr>
                <w:sz w:val="18"/>
                <w:szCs w:val="18"/>
              </w:rPr>
              <w:t xml:space="preserve"> joueur. Les registres sont ensuite comparés pour plus de précision. Si tous les registres concordent, et si les totaux sont les mêmes, c’est au tour de la personne suivante. Si le nombre est impair, la personne qui a roulé a la possibilité de répondre à une question d’examen des investissements. Demandez à un autre joueur de ramasser une fiche d’examen des investissements et de poser la question au joueur dont c’est le tour. Si le joueur répond correctement à la question, il gagne 25 $ de plus et chaque joueur doit mettre à jour son grand livre pour refléter cette aubaine.</w:t>
            </w:r>
          </w:p>
          <w:p w14:paraId="29891707" w14:textId="1CB77DDC" w:rsidR="000E3C27" w:rsidRPr="0052590F" w:rsidRDefault="004D3787" w:rsidP="000E3C27">
            <w:pPr>
              <w:pStyle w:val="Bullet"/>
              <w:ind w:left="1090" w:hanging="180"/>
              <w:rPr>
                <w:sz w:val="18"/>
                <w:szCs w:val="18"/>
              </w:rPr>
            </w:pPr>
            <w:r w:rsidRPr="004D3787">
              <w:rPr>
                <w:sz w:val="18"/>
                <w:szCs w:val="18"/>
              </w:rPr>
              <w:t xml:space="preserve">Au début de chaque tour (chaque joueur ayant lancé les dés une fois), les joueurs doivent commencer un nouveau grand livre avec le solde de clôture (comme solde d’ouverture) et placer </w:t>
            </w:r>
            <w:r w:rsidR="00BA5521">
              <w:rPr>
                <w:sz w:val="18"/>
                <w:szCs w:val="18"/>
              </w:rPr>
              <w:br/>
            </w:r>
            <w:r w:rsidRPr="004D3787">
              <w:rPr>
                <w:sz w:val="18"/>
                <w:szCs w:val="18"/>
              </w:rPr>
              <w:t>les anciens grands livres ensemble dans une pile à côté du plateau de jeu.</w:t>
            </w:r>
            <w:r w:rsidR="000E3C27" w:rsidRPr="0052590F">
              <w:rPr>
                <w:sz w:val="18"/>
                <w:szCs w:val="18"/>
              </w:rPr>
              <w:t> </w:t>
            </w:r>
          </w:p>
          <w:p w14:paraId="7B7C7749" w14:textId="76233B1E" w:rsidR="00E55B77" w:rsidRPr="004D3787" w:rsidRDefault="004D3787" w:rsidP="004C7C5B">
            <w:pPr>
              <w:pStyle w:val="Bullet"/>
              <w:ind w:left="1090" w:hanging="180"/>
              <w:rPr>
                <w:sz w:val="18"/>
                <w:szCs w:val="18"/>
              </w:rPr>
            </w:pPr>
            <w:r w:rsidRPr="004D3787">
              <w:rPr>
                <w:sz w:val="18"/>
                <w:szCs w:val="18"/>
              </w:rPr>
              <w:t>Continuez à jouer jusqu’à ce que la première personne atteigne 5 000 $ dans son grand livre.</w:t>
            </w:r>
          </w:p>
        </w:tc>
      </w:tr>
    </w:tbl>
    <w:p w14:paraId="31E17C0F" w14:textId="7B0DB483" w:rsidR="00E55B77" w:rsidRDefault="00AF3F2B">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9920" behindDoc="0" locked="0" layoutInCell="1" allowOverlap="1" wp14:anchorId="6C5EFBB2" wp14:editId="200E3F3A">
                <wp:simplePos x="0" y="0"/>
                <wp:positionH relativeFrom="column">
                  <wp:posOffset>4530</wp:posOffset>
                </wp:positionH>
                <wp:positionV relativeFrom="page">
                  <wp:posOffset>89085</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231AAE" w14:textId="32494BA5" w:rsidR="003B2FAA" w:rsidRPr="00ED7BE9" w:rsidRDefault="003B2FAA" w:rsidP="00AF3F2B">
                            <w:pPr>
                              <w:rPr>
                                <w:rFonts w:ascii="Verdana" w:hAnsi="Verdana"/>
                                <w:b/>
                                <w:color w:val="54B948"/>
                                <w:sz w:val="26"/>
                                <w:szCs w:val="26"/>
                              </w:rPr>
                            </w:pPr>
                            <w:r>
                              <w:rPr>
                                <w:rFonts w:ascii="Verdana" w:hAnsi="Verdana"/>
                                <w:b/>
                                <w:color w:val="54B948"/>
                                <w:sz w:val="26"/>
                                <w:szCs w:val="26"/>
                              </w:rPr>
                              <w:t>A</w:t>
                            </w:r>
                            <w:r w:rsidR="004D3787">
                              <w:rPr>
                                <w:rFonts w:ascii="Verdana" w:hAnsi="Verdana"/>
                                <w:b/>
                                <w:color w:val="54B948"/>
                                <w:sz w:val="26"/>
                                <w:szCs w:val="26"/>
                              </w:rPr>
                              <w:t>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FBB2" id="Text Box 24" o:spid="_x0000_s1027" type="#_x0000_t202" style="position:absolute;margin-left:.35pt;margin-top:7pt;width:111.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2WoeQIAAGI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" filled="f" stroked="f">
                <v:textbox>
                  <w:txbxContent>
                    <w:p w14:paraId="2B231AAE" w14:textId="32494BA5" w:rsidR="003B2FAA" w:rsidRPr="00ED7BE9" w:rsidRDefault="003B2FAA" w:rsidP="00AF3F2B">
                      <w:pPr>
                        <w:rPr>
                          <w:rFonts w:ascii="Verdana" w:hAnsi="Verdana"/>
                          <w:b/>
                          <w:color w:val="54B948"/>
                          <w:sz w:val="26"/>
                          <w:szCs w:val="26"/>
                        </w:rPr>
                      </w:pPr>
                      <w:r>
                        <w:rPr>
                          <w:rFonts w:ascii="Verdana" w:hAnsi="Verdana"/>
                          <w:b/>
                          <w:color w:val="54B948"/>
                          <w:sz w:val="26"/>
                          <w:szCs w:val="26"/>
                        </w:rPr>
                        <w:t>A</w:t>
                      </w:r>
                      <w:r w:rsidR="004D3787">
                        <w:rPr>
                          <w:rFonts w:ascii="Verdana" w:hAnsi="Verdana"/>
                          <w:b/>
                          <w:color w:val="54B948"/>
                          <w:sz w:val="26"/>
                          <w:szCs w:val="26"/>
                        </w:rPr>
                        <w:t>NNEXE D</w:t>
                      </w:r>
                    </w:p>
                  </w:txbxContent>
                </v:textbox>
                <w10:wrap anchory="page"/>
              </v:shape>
            </w:pict>
          </mc:Fallback>
        </mc:AlternateContent>
      </w:r>
      <w:r w:rsidR="00E55B7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D3787" w:rsidRPr="00D620B6" w14:paraId="0394EB32" w14:textId="77777777" w:rsidTr="00482FF3">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FCF020" w14:textId="6763E7AB" w:rsidR="004D3787" w:rsidRPr="00D8239B" w:rsidRDefault="004D3787" w:rsidP="00482FF3">
            <w:pPr>
              <w:pStyle w:val="AppendixName"/>
            </w:pPr>
            <w:r w:rsidRPr="000E3C27">
              <w:rPr>
                <w:bCs/>
              </w:rPr>
              <w:lastRenderedPageBreak/>
              <w:t>Instructions du jeu d’investissement</w:t>
            </w:r>
            <w:r>
              <w:rPr>
                <w:bCs/>
              </w:rPr>
              <w:t xml:space="preserve"> (suite)</w:t>
            </w:r>
          </w:p>
        </w:tc>
      </w:tr>
      <w:tr w:rsidR="00463384" w:rsidRPr="00D620B6" w14:paraId="5210FDBF" w14:textId="77777777" w:rsidTr="004D3787">
        <w:trPr>
          <w:trHeight w:val="1094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D12BDA9" w14:textId="2DEF5E4D" w:rsidR="004D3787" w:rsidRPr="004D3787" w:rsidRDefault="004D3787" w:rsidP="004D3787">
            <w:pPr>
              <w:pStyle w:val="Copy"/>
              <w:rPr>
                <w:b/>
              </w:rPr>
            </w:pPr>
            <w:r w:rsidRPr="004D3787">
              <w:rPr>
                <w:b/>
              </w:rPr>
              <w:t>De</w:t>
            </w:r>
            <w:r>
              <w:rPr>
                <w:b/>
              </w:rPr>
              <w:t>tte</w:t>
            </w:r>
          </w:p>
          <w:p w14:paraId="769F499D" w14:textId="242796A2" w:rsidR="004D3787" w:rsidRPr="004D3787" w:rsidRDefault="004D3787" w:rsidP="004D3787">
            <w:pPr>
              <w:pStyle w:val="Copy"/>
            </w:pPr>
            <w:r w:rsidRPr="004D3787">
              <w:t xml:space="preserve">Les joueurs peuvent rencontrer une situation dans laquelle un nombre est roulé qui leur fait perdre de l’argent sur leur(s) investissement(s) et crée un solde négatif dans leur grand livre. Puisque les grands livres doivent rester positifs, le joueur doit </w:t>
            </w:r>
            <w:r w:rsidRPr="004D3787">
              <w:rPr>
                <w:b/>
                <w:bCs/>
              </w:rPr>
              <w:t>IMMÉDIATEMENT</w:t>
            </w:r>
            <w:r w:rsidRPr="004D3787">
              <w:t xml:space="preserve"> liquider des actifs pour couvrir ses pertes. </w:t>
            </w:r>
          </w:p>
          <w:p w14:paraId="1235A1B5" w14:textId="7B1A832C" w:rsidR="004D3787" w:rsidRPr="004D3787" w:rsidRDefault="004D3787" w:rsidP="004D3787">
            <w:pPr>
              <w:pStyle w:val="Copy"/>
            </w:pPr>
            <w:r w:rsidRPr="004D3787">
              <w:t>Pour ce faire, ils doivent liquider tout investissement « liquide ». (Les placements liquides sont notés sur le plateau de jeu.</w:t>
            </w:r>
            <w:r w:rsidR="0096211F">
              <w:t xml:space="preserve"> </w:t>
            </w:r>
            <w:r w:rsidRPr="004D3787">
              <w:t xml:space="preserve">Il s’agit notamment : Comptes d’épargne, comptes du marché monétaire, fonds communs de placement, actions, obligations et métaux précieux, monnaies numériques et fonds EFT. </w:t>
            </w:r>
          </w:p>
          <w:p w14:paraId="1DB35E56" w14:textId="0B24C573" w:rsidR="004D3787" w:rsidRPr="004D3787" w:rsidRDefault="004D3787" w:rsidP="004D3787">
            <w:pPr>
              <w:pStyle w:val="Copy"/>
            </w:pPr>
            <w:r w:rsidRPr="004D3787">
              <w:t>Pour liquider un bien, le joueur enlèvera son jeton du plateau de jeu et vendra la valeur de l’actif, moins les frais de vente de 10 %. Il recevra le prix d’achat au comptant de ce placement moins 10 p. 100 (p. ex., s’il détient des actions, elle recevra 270 $ [300 $</w:t>
            </w:r>
            <w:r w:rsidR="0096211F">
              <w:t xml:space="preserve"> – </w:t>
            </w:r>
            <w:r w:rsidRPr="004D3787">
              <w:t xml:space="preserve">10 %]). Pour éviter la faillite, le joueur peut liquider autant d’actifs liquides qu’il le souhaite. Les joueurs ne peuvent cependant pas liquider un actif non liquide. (Les actifs non liquides sont indiqués au tableau. Il s’agit notamment : Certificat de dépôt, bons du Trésor, biens immobiliers </w:t>
            </w:r>
            <w:r w:rsidR="00BA5521">
              <w:br/>
            </w:r>
            <w:r w:rsidRPr="004D3787">
              <w:t>et objets de collection.)</w:t>
            </w:r>
          </w:p>
          <w:p w14:paraId="0536C9E9" w14:textId="2FA912C3" w:rsidR="004D3787" w:rsidRPr="004D3787" w:rsidRDefault="004D3787" w:rsidP="004D3787">
            <w:pPr>
              <w:pStyle w:val="Copy"/>
              <w:rPr>
                <w:b/>
              </w:rPr>
            </w:pPr>
            <w:r w:rsidRPr="004D3787">
              <w:rPr>
                <w:b/>
                <w:bCs/>
              </w:rPr>
              <w:t>Tous les grands livres du jeu doivent être mis à jour à ce stade.</w:t>
            </w:r>
            <w:r w:rsidRPr="004D3787">
              <w:rPr>
                <w:b/>
              </w:rPr>
              <w:t> </w:t>
            </w:r>
          </w:p>
          <w:p w14:paraId="21EC99C2" w14:textId="05170C80" w:rsidR="004D3787" w:rsidRPr="004D3787" w:rsidRDefault="004D3787" w:rsidP="004D3787">
            <w:pPr>
              <w:pStyle w:val="Copy"/>
            </w:pPr>
            <w:r w:rsidRPr="004D3787">
              <w:t>Si le joueur liquide toutes ses liquidités, mais n’a toujours pas assez d’argent pour couvrir sa perte, il doit déclarer faillite et se retirer du jeu. </w:t>
            </w:r>
          </w:p>
          <w:p w14:paraId="0CD35E1A" w14:textId="275DA9AE" w:rsidR="004D3787" w:rsidRPr="004D3787" w:rsidRDefault="004D3787" w:rsidP="004D3787">
            <w:pPr>
              <w:pStyle w:val="Copy"/>
              <w:rPr>
                <w:b/>
              </w:rPr>
            </w:pPr>
            <w:r w:rsidRPr="004D3787">
              <w:rPr>
                <w:b/>
                <w:bCs/>
              </w:rPr>
              <w:t>Investissements</w:t>
            </w:r>
          </w:p>
          <w:p w14:paraId="526F14B8" w14:textId="4E86F5FF" w:rsidR="004D3787" w:rsidRPr="004D3787" w:rsidRDefault="004D3787" w:rsidP="004D3787">
            <w:pPr>
              <w:pStyle w:val="Bullet"/>
              <w:ind w:left="144" w:hanging="144"/>
              <w:rPr>
                <w:sz w:val="18"/>
                <w:szCs w:val="18"/>
              </w:rPr>
            </w:pPr>
            <w:r w:rsidRPr="004D3787">
              <w:rPr>
                <w:sz w:val="18"/>
                <w:szCs w:val="18"/>
              </w:rPr>
              <w:t>Les joueurs reçoivent 10 jetons pour les investissements et peuvent continuer à faire des investissements jusqu’à ce que tous les 10 sont sur le plateau.</w:t>
            </w:r>
            <w:r w:rsidR="0096211F">
              <w:rPr>
                <w:sz w:val="18"/>
                <w:szCs w:val="18"/>
              </w:rPr>
              <w:t xml:space="preserve"> </w:t>
            </w:r>
          </w:p>
          <w:p w14:paraId="0A7ABBA0" w14:textId="2A4FFF8D" w:rsidR="004D3787" w:rsidRPr="004D3787" w:rsidRDefault="004D3787" w:rsidP="004D3787">
            <w:pPr>
              <w:pStyle w:val="Bullet"/>
              <w:ind w:left="144" w:hanging="144"/>
              <w:rPr>
                <w:sz w:val="18"/>
                <w:szCs w:val="18"/>
              </w:rPr>
            </w:pPr>
            <w:r w:rsidRPr="004D3787">
              <w:rPr>
                <w:sz w:val="18"/>
                <w:szCs w:val="18"/>
              </w:rPr>
              <w:t>Les investissements ne peuvent être achetés qu’au début d’un tour, avant que le joueur ne lance les dés.</w:t>
            </w:r>
            <w:r w:rsidR="0096211F">
              <w:rPr>
                <w:sz w:val="18"/>
                <w:szCs w:val="18"/>
              </w:rPr>
              <w:t xml:space="preserve"> </w:t>
            </w:r>
          </w:p>
          <w:p w14:paraId="217CA85E" w14:textId="064670D5" w:rsidR="004D3787" w:rsidRPr="004D3787" w:rsidRDefault="004D3787" w:rsidP="004D3787">
            <w:pPr>
              <w:pStyle w:val="Bullet"/>
              <w:ind w:left="144" w:hanging="144"/>
              <w:rPr>
                <w:sz w:val="18"/>
                <w:szCs w:val="18"/>
              </w:rPr>
            </w:pPr>
            <w:r w:rsidRPr="004D3787">
              <w:rPr>
                <w:sz w:val="18"/>
                <w:szCs w:val="18"/>
              </w:rPr>
              <w:t>Les joueurs peuvent acheter n’importe quel investissement pour lequel ils ont assez d’argent.</w:t>
            </w:r>
            <w:r w:rsidR="0096211F">
              <w:rPr>
                <w:sz w:val="18"/>
                <w:szCs w:val="18"/>
              </w:rPr>
              <w:t xml:space="preserve"> </w:t>
            </w:r>
          </w:p>
          <w:p w14:paraId="4653DD50" w14:textId="15BB716B" w:rsidR="004D3787" w:rsidRPr="004D3787" w:rsidRDefault="004D3787" w:rsidP="004D3787">
            <w:pPr>
              <w:pStyle w:val="Bullet"/>
              <w:ind w:left="144" w:hanging="144"/>
              <w:rPr>
                <w:sz w:val="18"/>
                <w:szCs w:val="18"/>
              </w:rPr>
            </w:pPr>
            <w:r w:rsidRPr="004D3787">
              <w:rPr>
                <w:sz w:val="18"/>
                <w:szCs w:val="18"/>
              </w:rPr>
              <w:t>Un joueur peut posséder plusieurs unités du même investissement. En d’autres termes, un joueur peut avoir plusieurs jetons dans la même case du plateau de jeu.</w:t>
            </w:r>
            <w:r w:rsidR="0096211F">
              <w:rPr>
                <w:sz w:val="18"/>
                <w:szCs w:val="18"/>
              </w:rPr>
              <w:t xml:space="preserve"> </w:t>
            </w:r>
          </w:p>
          <w:p w14:paraId="1A5E24A0" w14:textId="7A7B47F5" w:rsidR="004D3787" w:rsidRPr="004D3787" w:rsidRDefault="004D3787" w:rsidP="004D3787">
            <w:pPr>
              <w:pStyle w:val="Bullet"/>
              <w:ind w:left="144" w:hanging="144"/>
              <w:rPr>
                <w:sz w:val="18"/>
                <w:szCs w:val="18"/>
              </w:rPr>
            </w:pPr>
            <w:r w:rsidRPr="004D3787">
              <w:rPr>
                <w:sz w:val="18"/>
                <w:szCs w:val="18"/>
              </w:rPr>
              <w:t>Plus d’un joueur peut posséder le même investissement. En d’autres termes, il peut y avoir plusieurs jetons de plusieurs couleurs dans une même case du plateau de jeu.</w:t>
            </w:r>
            <w:r w:rsidR="0096211F">
              <w:rPr>
                <w:sz w:val="18"/>
                <w:szCs w:val="18"/>
              </w:rPr>
              <w:t xml:space="preserve"> </w:t>
            </w:r>
          </w:p>
          <w:p w14:paraId="28AFCA72" w14:textId="035BEA40" w:rsidR="004D3787" w:rsidRPr="004D3787" w:rsidRDefault="004D3787" w:rsidP="004D3787">
            <w:pPr>
              <w:pStyle w:val="Bullet"/>
              <w:ind w:left="144" w:hanging="144"/>
              <w:rPr>
                <w:sz w:val="18"/>
                <w:szCs w:val="18"/>
              </w:rPr>
            </w:pPr>
            <w:r w:rsidRPr="004D3787">
              <w:rPr>
                <w:sz w:val="18"/>
                <w:szCs w:val="18"/>
              </w:rPr>
              <w:t>Une fois qu’un investissement est fait, un joueur ne peut pas échanger cet investissement contre un autre.</w:t>
            </w:r>
            <w:r w:rsidR="0096211F">
              <w:rPr>
                <w:sz w:val="18"/>
                <w:szCs w:val="18"/>
              </w:rPr>
              <w:t xml:space="preserve"> </w:t>
            </w:r>
          </w:p>
          <w:p w14:paraId="72661A6F" w14:textId="7AF6335A" w:rsidR="00463384" w:rsidRPr="004D3787" w:rsidRDefault="004D3787" w:rsidP="004D3787">
            <w:pPr>
              <w:pStyle w:val="Bullet"/>
              <w:ind w:left="144" w:hanging="144"/>
              <w:rPr>
                <w:sz w:val="18"/>
                <w:szCs w:val="18"/>
              </w:rPr>
            </w:pPr>
            <w:r w:rsidRPr="004D3787">
              <w:rPr>
                <w:sz w:val="18"/>
                <w:szCs w:val="18"/>
              </w:rPr>
              <w:t>Les joueurs avec des registres négatifs doivent liquider les actifs immédiatement, car le compte doit toujours être positif.</w:t>
            </w:r>
          </w:p>
        </w:tc>
      </w:tr>
    </w:tbl>
    <w:p w14:paraId="1D851C7E" w14:textId="530176DB" w:rsidR="004D3787" w:rsidRDefault="0096211F">
      <w:pPr>
        <w:rPr>
          <w:rFonts w:ascii="Verdana" w:hAnsi="Verdana" w:cs="Arial"/>
          <w:sz w:val="36"/>
          <w:szCs w:val="36"/>
        </w:rPr>
      </w:pPr>
      <w:r w:rsidRPr="00293D8D">
        <w:rPr>
          <w:rFonts w:ascii="Verdana" w:hAnsi="Verdana" w:cs="Arial"/>
          <w:noProof/>
          <w:color w:val="FFFFFF" w:themeColor="background1"/>
          <w:sz w:val="36"/>
          <w:szCs w:val="36"/>
          <w:lang w:val="en-US"/>
        </w:rPr>
        <mc:AlternateContent>
          <mc:Choice Requires="wps">
            <w:drawing>
              <wp:anchor distT="0" distB="0" distL="114300" distR="114300" simplePos="0" relativeHeight="251738112" behindDoc="0" locked="0" layoutInCell="1" allowOverlap="1" wp14:anchorId="4E819310" wp14:editId="75A66110">
                <wp:simplePos x="0" y="0"/>
                <wp:positionH relativeFrom="column">
                  <wp:posOffset>1612</wp:posOffset>
                </wp:positionH>
                <wp:positionV relativeFrom="page">
                  <wp:posOffset>84797</wp:posOffset>
                </wp:positionV>
                <wp:extent cx="141351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85B5A8" w14:textId="57146667" w:rsidR="0096211F" w:rsidRPr="00ED7BE9" w:rsidRDefault="0096211F" w:rsidP="0096211F">
                            <w:pPr>
                              <w:rPr>
                                <w:rFonts w:ascii="Verdana" w:hAnsi="Verdana"/>
                                <w:b/>
                                <w:color w:val="54B948"/>
                                <w:sz w:val="26"/>
                                <w:szCs w:val="26"/>
                              </w:rPr>
                            </w:pPr>
                            <w:r>
                              <w:rPr>
                                <w:rFonts w:ascii="Verdana" w:hAnsi="Verdana"/>
                                <w:b/>
                                <w:color w:val="54B948"/>
                                <w:sz w:val="26"/>
                                <w:szCs w:val="26"/>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9310" id="Text Box 8" o:spid="_x0000_s1028" type="#_x0000_t202" style="position:absolute;margin-left:.15pt;margin-top:6.7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" filled="f" stroked="f">
                <v:textbox>
                  <w:txbxContent>
                    <w:p w14:paraId="4885B5A8" w14:textId="57146667" w:rsidR="0096211F" w:rsidRPr="00ED7BE9" w:rsidRDefault="0096211F" w:rsidP="0096211F">
                      <w:pPr>
                        <w:rPr>
                          <w:rFonts w:ascii="Verdana" w:hAnsi="Verdana"/>
                          <w:b/>
                          <w:color w:val="54B948"/>
                          <w:sz w:val="26"/>
                          <w:szCs w:val="26"/>
                        </w:rPr>
                      </w:pPr>
                      <w:r>
                        <w:rPr>
                          <w:rFonts w:ascii="Verdana" w:hAnsi="Verdana"/>
                          <w:b/>
                          <w:color w:val="54B948"/>
                          <w:sz w:val="26"/>
                          <w:szCs w:val="26"/>
                        </w:rPr>
                        <w:t>ANNEXE D</w:t>
                      </w:r>
                    </w:p>
                  </w:txbxContent>
                </v:textbox>
                <w10:wrap anchory="page"/>
              </v:shape>
            </w:pict>
          </mc:Fallback>
        </mc:AlternateContent>
      </w:r>
      <w:r w:rsidR="004D378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D3787" w:rsidRPr="00293D8D" w14:paraId="46079C0D" w14:textId="77777777" w:rsidTr="0052590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725F3D2" w14:textId="0B915D16" w:rsidR="004D3787" w:rsidRPr="00293D8D" w:rsidRDefault="0096211F" w:rsidP="0052590F">
            <w:pPr>
              <w:pStyle w:val="AppendixName"/>
            </w:pPr>
            <w:r w:rsidRPr="00293D8D">
              <w:rPr>
                <w:rFonts w:cs="Arial"/>
                <w:noProof/>
                <w:lang w:val="en-US"/>
              </w:rPr>
              <w:lastRenderedPageBreak/>
              <mc:AlternateContent>
                <mc:Choice Requires="wps">
                  <w:drawing>
                    <wp:anchor distT="0" distB="0" distL="114300" distR="114300" simplePos="0" relativeHeight="251736064" behindDoc="0" locked="0" layoutInCell="1" allowOverlap="1" wp14:anchorId="6486529A" wp14:editId="53302B23">
                      <wp:simplePos x="0" y="0"/>
                      <wp:positionH relativeFrom="column">
                        <wp:posOffset>-172085</wp:posOffset>
                      </wp:positionH>
                      <wp:positionV relativeFrom="page">
                        <wp:posOffset>-1212850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452708" w14:textId="44A95AA1" w:rsidR="0096211F" w:rsidRPr="00ED7BE9" w:rsidRDefault="0096211F" w:rsidP="0096211F">
                                  <w:pPr>
                                    <w:rPr>
                                      <w:rFonts w:ascii="Verdana" w:hAnsi="Verdana"/>
                                      <w:b/>
                                      <w:color w:val="54B948"/>
                                      <w:sz w:val="26"/>
                                      <w:szCs w:val="26"/>
                                    </w:rPr>
                                  </w:pPr>
                                  <w:r>
                                    <w:rPr>
                                      <w:rFonts w:ascii="Verdana" w:hAnsi="Verdana"/>
                                      <w:b/>
                                      <w:color w:val="54B948"/>
                                      <w:sz w:val="26"/>
                                      <w:szCs w:val="26"/>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529A" id="Text Box 3" o:spid="_x0000_s1029" type="#_x0000_t202" style="position:absolute;margin-left:-13.55pt;margin-top:-95.5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" filled="f" stroked="f">
                      <v:textbox>
                        <w:txbxContent>
                          <w:p w14:paraId="04452708" w14:textId="44A95AA1" w:rsidR="0096211F" w:rsidRPr="00ED7BE9" w:rsidRDefault="0096211F" w:rsidP="0096211F">
                            <w:pPr>
                              <w:rPr>
                                <w:rFonts w:ascii="Verdana" w:hAnsi="Verdana"/>
                                <w:b/>
                                <w:color w:val="54B948"/>
                                <w:sz w:val="26"/>
                                <w:szCs w:val="26"/>
                              </w:rPr>
                            </w:pPr>
                            <w:r>
                              <w:rPr>
                                <w:rFonts w:ascii="Verdana" w:hAnsi="Verdana"/>
                                <w:b/>
                                <w:color w:val="54B948"/>
                                <w:sz w:val="26"/>
                                <w:szCs w:val="26"/>
                              </w:rPr>
                              <w:t>ANNEXE E</w:t>
                            </w:r>
                          </w:p>
                        </w:txbxContent>
                      </v:textbox>
                      <w10:wrap anchory="page"/>
                    </v:shape>
                  </w:pict>
                </mc:Fallback>
              </mc:AlternateContent>
            </w:r>
            <w:r w:rsidR="004D3787" w:rsidRPr="004D3787">
              <w:rPr>
                <w:bCs/>
              </w:rPr>
              <w:t>Instructions du jeu d’investissement</w:t>
            </w:r>
            <w:r w:rsidR="004D3787" w:rsidRPr="004D3787">
              <w:t> </w:t>
            </w:r>
          </w:p>
        </w:tc>
      </w:tr>
      <w:tr w:rsidR="004D3787" w:rsidRPr="00293D8D" w14:paraId="1F324686" w14:textId="77777777" w:rsidTr="0052590F">
        <w:trPr>
          <w:trHeight w:val="1091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43" w:type="dxa"/>
              <w:left w:w="259" w:type="dxa"/>
              <w:right w:w="259" w:type="dxa"/>
            </w:tcMar>
          </w:tcPr>
          <w:p w14:paraId="2CFA739E" w14:textId="77777777" w:rsidR="004D3787" w:rsidRPr="00293D8D" w:rsidRDefault="004D3787" w:rsidP="0052590F">
            <w:pPr>
              <w:pStyle w:val="Bullet"/>
              <w:numPr>
                <w:ilvl w:val="0"/>
                <w:numId w:val="0"/>
              </w:numPr>
              <w:spacing w:after="0"/>
              <w:ind w:left="360"/>
              <w:jc w:val="center"/>
            </w:pPr>
            <w:r w:rsidRPr="00293D8D">
              <w:rPr>
                <w:noProof/>
                <w:lang w:val="en-US"/>
              </w:rPr>
              <w:drawing>
                <wp:inline distT="0" distB="0" distL="0" distR="0" wp14:anchorId="66C83927" wp14:editId="0EA6C233">
                  <wp:extent cx="4633920" cy="7353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tcoin Gameboard.jpg"/>
                          <pic:cNvPicPr/>
                        </pic:nvPicPr>
                        <pic:blipFill>
                          <a:blip r:embed="rId20">
                            <a:extLst>
                              <a:ext uri="{28A0092B-C50C-407E-A947-70E740481C1C}">
                                <a14:useLocalDpi xmlns:a14="http://schemas.microsoft.com/office/drawing/2010/main" val="0"/>
                              </a:ext>
                            </a:extLst>
                          </a:blip>
                          <a:stretch>
                            <a:fillRect/>
                          </a:stretch>
                        </pic:blipFill>
                        <pic:spPr>
                          <a:xfrm>
                            <a:off x="0" y="0"/>
                            <a:ext cx="4633920" cy="7353300"/>
                          </a:xfrm>
                          <a:prstGeom prst="rect">
                            <a:avLst/>
                          </a:prstGeom>
                        </pic:spPr>
                      </pic:pic>
                    </a:graphicData>
                  </a:graphic>
                </wp:inline>
              </w:drawing>
            </w:r>
          </w:p>
        </w:tc>
      </w:tr>
      <w:tr w:rsidR="00E036B5" w:rsidRPr="00293D8D" w14:paraId="4E7F63D2" w14:textId="77777777" w:rsidTr="0052590F">
        <w:tblPrEx>
          <w:tblCellMar>
            <w:left w:w="144" w:type="dxa"/>
            <w:right w:w="144" w:type="dxa"/>
          </w:tblCellMar>
        </w:tblPrEx>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7F43418" w14:textId="569A2A60" w:rsidR="00E036B5" w:rsidRPr="00C202B0" w:rsidRDefault="0096211F" w:rsidP="0052590F">
            <w:pPr>
              <w:pStyle w:val="AppendixName"/>
            </w:pPr>
            <w:r>
              <w:rPr>
                <w:noProof/>
                <w:lang w:val="en-US"/>
              </w:rPr>
              <w:lastRenderedPageBreak/>
              <mc:AlternateContent>
                <mc:Choice Requires="wps">
                  <w:drawing>
                    <wp:anchor distT="0" distB="0" distL="114300" distR="114300" simplePos="0" relativeHeight="251734016" behindDoc="0" locked="0" layoutInCell="1" allowOverlap="1" wp14:anchorId="654F741A" wp14:editId="5215045B">
                      <wp:simplePos x="0" y="0"/>
                      <wp:positionH relativeFrom="column">
                        <wp:posOffset>-180340</wp:posOffset>
                      </wp:positionH>
                      <wp:positionV relativeFrom="page">
                        <wp:posOffset>-1212850</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771FC" w14:textId="321BFE14" w:rsidR="0096211F" w:rsidRPr="00ED7BE9" w:rsidRDefault="0096211F" w:rsidP="0096211F">
                                  <w:pPr>
                                    <w:rPr>
                                      <w:rFonts w:ascii="Verdana" w:hAnsi="Verdana"/>
                                      <w:b/>
                                      <w:color w:val="54B948"/>
                                      <w:sz w:val="26"/>
                                      <w:szCs w:val="26"/>
                                    </w:rPr>
                                  </w:pPr>
                                  <w:r>
                                    <w:rPr>
                                      <w:rFonts w:ascii="Verdana" w:hAnsi="Verdana"/>
                                      <w:b/>
                                      <w:color w:val="54B948"/>
                                      <w:sz w:val="26"/>
                                      <w:szCs w:val="26"/>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F741A" id="Text Box 2" o:spid="_x0000_s1030" type="#_x0000_t202" style="position:absolute;margin-left:-14.2pt;margin-top:-95.5pt;width:111.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KYZeQIAAGA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" filled="f" stroked="f">
                      <v:textbox>
                        <w:txbxContent>
                          <w:p w14:paraId="57F771FC" w14:textId="321BFE14" w:rsidR="0096211F" w:rsidRPr="00ED7BE9" w:rsidRDefault="0096211F" w:rsidP="0096211F">
                            <w:pPr>
                              <w:rPr>
                                <w:rFonts w:ascii="Verdana" w:hAnsi="Verdana"/>
                                <w:b/>
                                <w:color w:val="54B948"/>
                                <w:sz w:val="26"/>
                                <w:szCs w:val="26"/>
                              </w:rPr>
                            </w:pPr>
                            <w:r>
                              <w:rPr>
                                <w:rFonts w:ascii="Verdana" w:hAnsi="Verdana"/>
                                <w:b/>
                                <w:color w:val="54B948"/>
                                <w:sz w:val="26"/>
                                <w:szCs w:val="26"/>
                              </w:rPr>
                              <w:t>ANNEXE F</w:t>
                            </w:r>
                          </w:p>
                        </w:txbxContent>
                      </v:textbox>
                      <w10:wrap anchory="page"/>
                    </v:shape>
                  </w:pict>
                </mc:Fallback>
              </mc:AlternateContent>
            </w:r>
            <w:r w:rsidR="00C202B0" w:rsidRPr="00C202B0">
              <w:t>Réflexion sur le jeu d’investissement </w:t>
            </w:r>
          </w:p>
        </w:tc>
      </w:tr>
      <w:tr w:rsidR="00E036B5" w:rsidRPr="00293D8D" w14:paraId="630DE0A5" w14:textId="77777777" w:rsidTr="0052590F">
        <w:tblPrEx>
          <w:tblCellMar>
            <w:left w:w="144" w:type="dxa"/>
            <w:right w:w="144" w:type="dxa"/>
          </w:tblCellMar>
        </w:tblPrEx>
        <w:trPr>
          <w:trHeight w:val="1136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82546BC" w14:textId="01EF0200" w:rsidR="00E036B5" w:rsidRPr="00293D8D" w:rsidRDefault="00975E93" w:rsidP="0052590F">
            <w:pPr>
              <w:pStyle w:val="Copy"/>
              <w:spacing w:after="360"/>
              <w:rPr>
                <w:b/>
              </w:rPr>
            </w:pPr>
            <w:r w:rsidRPr="00975E93">
              <w:rPr>
                <w:b/>
              </w:rPr>
              <w:t>Réflexion sur le jeu d’investissement </w:t>
            </w:r>
          </w:p>
          <w:p w14:paraId="19174CCD" w14:textId="38685DE2" w:rsidR="00E036B5" w:rsidRPr="00293D8D" w:rsidRDefault="00975E93" w:rsidP="00E036B5">
            <w:pPr>
              <w:pStyle w:val="Copy"/>
              <w:numPr>
                <w:ilvl w:val="0"/>
                <w:numId w:val="101"/>
              </w:numPr>
              <w:spacing w:after="1040"/>
            </w:pPr>
            <w:r w:rsidRPr="00975E93">
              <w:t>De quelles façons le jeu a-t-il correctement illustré les chaînes de blocs? </w:t>
            </w:r>
          </w:p>
          <w:p w14:paraId="2DEA1849" w14:textId="4FF575C4" w:rsidR="00E036B5" w:rsidRPr="00293D8D" w:rsidRDefault="00975E93" w:rsidP="00E036B5">
            <w:pPr>
              <w:pStyle w:val="Copy"/>
              <w:numPr>
                <w:ilvl w:val="0"/>
                <w:numId w:val="101"/>
              </w:numPr>
              <w:spacing w:after="1040"/>
            </w:pPr>
            <w:r w:rsidRPr="00975E93">
              <w:t>De quelles façons le jeu n’a-t-il pas correctement illustré les chaînes de blocs?</w:t>
            </w:r>
          </w:p>
          <w:p w14:paraId="08B26AC3" w14:textId="143CDE69" w:rsidR="00E036B5" w:rsidRPr="00293D8D" w:rsidRDefault="0096211F" w:rsidP="00E036B5">
            <w:pPr>
              <w:pStyle w:val="Copy"/>
              <w:numPr>
                <w:ilvl w:val="0"/>
                <w:numId w:val="101"/>
              </w:numPr>
              <w:spacing w:after="1040"/>
            </w:pPr>
            <w:r w:rsidRPr="0096211F">
              <w:t>Aviez-vous une stratégie avant de commencer à jouer? Laquelle?</w:t>
            </w:r>
          </w:p>
          <w:p w14:paraId="3FB65DD5" w14:textId="4295B473" w:rsidR="00E036B5" w:rsidRPr="00293D8D" w:rsidRDefault="0096211F" w:rsidP="00E036B5">
            <w:pPr>
              <w:pStyle w:val="Copy"/>
              <w:numPr>
                <w:ilvl w:val="0"/>
                <w:numId w:val="101"/>
              </w:numPr>
              <w:spacing w:after="1040"/>
            </w:pPr>
            <w:r w:rsidRPr="0096211F">
              <w:t xml:space="preserve">Dans quelle mesure votre stratégie a-t-elle reflété à votre personnalité en matière </w:t>
            </w:r>
            <w:r>
              <w:br/>
            </w:r>
            <w:r w:rsidRPr="0096211F">
              <w:t>de tolérance au risque?</w:t>
            </w:r>
          </w:p>
          <w:p w14:paraId="523A878C" w14:textId="71501713" w:rsidR="00E036B5" w:rsidRPr="00293D8D" w:rsidRDefault="0096211F" w:rsidP="00E036B5">
            <w:pPr>
              <w:pStyle w:val="Copy"/>
              <w:numPr>
                <w:ilvl w:val="0"/>
                <w:numId w:val="101"/>
              </w:numPr>
              <w:spacing w:after="1040"/>
            </w:pPr>
            <w:r w:rsidRPr="0096211F">
              <w:t>Comment votre stratégie aurait-elle pu changer si le jeu avait duré plus longtemps?</w:t>
            </w:r>
          </w:p>
          <w:p w14:paraId="2A6EF787" w14:textId="5677E9C0" w:rsidR="00E036B5" w:rsidRPr="00293D8D" w:rsidRDefault="0096211F" w:rsidP="00E036B5">
            <w:pPr>
              <w:pStyle w:val="Copy"/>
              <w:numPr>
                <w:ilvl w:val="0"/>
                <w:numId w:val="101"/>
              </w:numPr>
              <w:spacing w:after="1040"/>
            </w:pPr>
            <w:r w:rsidRPr="0096211F">
              <w:t>De quelle façon votre stratégie aurait-elle pu changer si vous aviez utilisé votre propre argent? Expliquez votre réponse.</w:t>
            </w:r>
            <w:r>
              <w:t xml:space="preserve"> </w:t>
            </w:r>
          </w:p>
          <w:p w14:paraId="7E1ABE92" w14:textId="5E971100" w:rsidR="00E036B5" w:rsidRPr="00293D8D" w:rsidRDefault="0096211F" w:rsidP="00E036B5">
            <w:pPr>
              <w:pStyle w:val="Copy"/>
              <w:numPr>
                <w:ilvl w:val="0"/>
                <w:numId w:val="101"/>
              </w:numPr>
              <w:spacing w:after="1040"/>
            </w:pPr>
            <w:r w:rsidRPr="0096211F">
              <w:t xml:space="preserve">Si vous deviez rejouer ce jeu, quels changements pourriez-vous apporter à votre stratégie? </w:t>
            </w:r>
            <w:r>
              <w:br/>
            </w:r>
            <w:r w:rsidRPr="0096211F">
              <w:t>Expliquez votre réponse. </w:t>
            </w:r>
          </w:p>
        </w:tc>
      </w:tr>
      <w:tr w:rsidR="00E036B5" w:rsidRPr="00293D8D" w14:paraId="34885C0C" w14:textId="77777777" w:rsidTr="0052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PrEx>
        <w:trPr>
          <w:trHeight w:val="720"/>
        </w:trPr>
        <w:tc>
          <w:tcPr>
            <w:tcW w:w="10780" w:type="dxa"/>
            <w:tcBorders>
              <w:top w:val="single" w:sz="8" w:space="0" w:color="54B948"/>
              <w:left w:val="single" w:sz="8" w:space="0" w:color="54B948"/>
              <w:bottom w:val="nil"/>
              <w:right w:val="single" w:sz="8" w:space="0" w:color="54B948"/>
            </w:tcBorders>
            <w:shd w:val="clear" w:color="auto" w:fill="54B948"/>
            <w:tcMar>
              <w:left w:w="259" w:type="dxa"/>
              <w:right w:w="115" w:type="dxa"/>
            </w:tcMar>
            <w:vAlign w:val="center"/>
          </w:tcPr>
          <w:p w14:paraId="267012A7" w14:textId="20756DDD" w:rsidR="00E036B5" w:rsidRPr="00293D8D" w:rsidRDefault="0096211F" w:rsidP="0052590F">
            <w:pPr>
              <w:pStyle w:val="AppendixName"/>
            </w:pPr>
            <w:r w:rsidRPr="0096211F">
              <w:rPr>
                <w:bCs/>
              </w:rPr>
              <w:t>Explication de la chaîne de blocs</w:t>
            </w:r>
            <w:r w:rsidRPr="0096211F">
              <w:t> </w:t>
            </w:r>
          </w:p>
        </w:tc>
      </w:tr>
      <w:tr w:rsidR="00E036B5" w:rsidRPr="00293D8D" w14:paraId="669CE6A3" w14:textId="77777777" w:rsidTr="00525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PrEx>
        <w:trPr>
          <w:trHeight w:val="11124"/>
        </w:trPr>
        <w:tc>
          <w:tcPr>
            <w:tcW w:w="10780" w:type="dxa"/>
            <w:tcBorders>
              <w:top w:val="nil"/>
              <w:left w:val="single" w:sz="8" w:space="0" w:color="54B948"/>
              <w:bottom w:val="single" w:sz="8" w:space="0" w:color="54B948"/>
              <w:right w:val="single" w:sz="8" w:space="0" w:color="54B948"/>
            </w:tcBorders>
            <w:tcMar>
              <w:top w:w="173" w:type="dxa"/>
              <w:left w:w="144" w:type="dxa"/>
              <w:right w:w="144" w:type="dxa"/>
            </w:tcMar>
          </w:tcPr>
          <w:p w14:paraId="6E4007DB" w14:textId="18769352" w:rsidR="00E036B5" w:rsidRPr="00293D8D" w:rsidRDefault="0096211F" w:rsidP="0052590F">
            <w:pPr>
              <w:pStyle w:val="Copy"/>
              <w:ind w:left="144"/>
              <w:rPr>
                <w:b/>
              </w:rPr>
            </w:pPr>
            <w:r w:rsidRPr="0096211F">
              <w:rPr>
                <w:b/>
                <w:bCs/>
              </w:rPr>
              <w:t>Qu’est-ce qu’une chaîne de blocs?</w:t>
            </w:r>
          </w:p>
          <w:p w14:paraId="7E8C1035" w14:textId="698B6093" w:rsidR="0096211F" w:rsidRPr="0096211F" w:rsidRDefault="0096211F" w:rsidP="0096211F">
            <w:pPr>
              <w:pStyle w:val="Copy"/>
              <w:ind w:left="144"/>
              <w:rPr>
                <w:b/>
                <w:bCs/>
              </w:rPr>
            </w:pPr>
            <w:r w:rsidRPr="0096211F">
              <w:t>Une chaîne de blocs est une base de données ou un registre distribué (enregistrements partagés entre ordinateurs ou nœuds), ce qui signifie que le l’enregistrement des données de la base de données n’est pas toujours connecté à un processeur central ou commun.</w:t>
            </w:r>
            <w:r>
              <w:t xml:space="preserve"> </w:t>
            </w:r>
            <w:r w:rsidRPr="0096211F">
              <w:t>(En fait, ces données sont distribuées à de nombreux ordinateurs appelés nœuds). Ils maintiennent une liste croissante d’enregistrements ordonnés, appelés blocs. Chaque bloc est horodaté et possède un lien vers un bloc précédent.</w:t>
            </w:r>
            <w:r w:rsidRPr="0096211F">
              <w:rPr>
                <w:b/>
                <w:bCs/>
              </w:rPr>
              <w:t> </w:t>
            </w:r>
          </w:p>
          <w:p w14:paraId="3F658CFA" w14:textId="2BC39ED6" w:rsidR="0096211F" w:rsidRPr="0096211F" w:rsidRDefault="0096211F" w:rsidP="0096211F">
            <w:pPr>
              <w:pStyle w:val="Copy"/>
              <w:ind w:left="144"/>
              <w:rPr>
                <w:b/>
                <w:bCs/>
              </w:rPr>
            </w:pPr>
            <w:r w:rsidRPr="0096211F">
              <w:t>La cryptographie garantit que les utilisateurs ne peuvent éditer que les parties de la chaîne de blocs qu’ils « possèdent » en possédant les clés privées nécessaires pour écrire dans le fichier. Elle permet également de s’assurer que toutes les copies de la chaîne de blocs distribuée sont synchronisées.</w:t>
            </w:r>
            <w:r w:rsidRPr="0096211F">
              <w:rPr>
                <w:b/>
                <w:bCs/>
              </w:rPr>
              <w:t> </w:t>
            </w:r>
          </w:p>
          <w:p w14:paraId="288B329E" w14:textId="0E7AF3E1" w:rsidR="00E036B5" w:rsidRPr="00293D8D" w:rsidRDefault="0096211F" w:rsidP="0096211F">
            <w:pPr>
              <w:pStyle w:val="Copy"/>
              <w:ind w:left="144"/>
            </w:pPr>
            <w:r w:rsidRPr="0096211F">
              <w:t>Les chaînes de blocs sont des bases de données sécurisées de par leur conception.</w:t>
            </w:r>
            <w:r>
              <w:t xml:space="preserve"> </w:t>
            </w:r>
            <w:r w:rsidRPr="0096211F">
              <w:t>Le concept a été introduit en 2008 par une personne ou un groupe nommé Satoshi Nakamoto, puis mis en œuvre pour la première fois en 2009 dans le cadre de la monnaie numérique bitcoin. La chaîne de blocs sert de registre public pour toutes les transactions bitcoin.</w:t>
            </w:r>
          </w:p>
          <w:p w14:paraId="7F219669" w14:textId="231A9973" w:rsidR="00E036B5" w:rsidRPr="00293D8D" w:rsidRDefault="0096211F" w:rsidP="0052590F">
            <w:pPr>
              <w:pStyle w:val="Copy"/>
              <w:ind w:left="144"/>
              <w:rPr>
                <w:b/>
              </w:rPr>
            </w:pPr>
            <w:r w:rsidRPr="0096211F">
              <w:rPr>
                <w:b/>
                <w:bCs/>
              </w:rPr>
              <w:t>Explication simple du fonctionnement des chaînes de blocs </w:t>
            </w:r>
          </w:p>
          <w:p w14:paraId="46813087" w14:textId="4D8B4E64" w:rsidR="0096211F" w:rsidRPr="0096211F" w:rsidRDefault="0096211F" w:rsidP="0096211F">
            <w:pPr>
              <w:pStyle w:val="Copy"/>
              <w:ind w:left="144"/>
              <w:rPr>
                <w:b/>
                <w:bCs/>
              </w:rPr>
            </w:pPr>
            <w:r w:rsidRPr="0096211F">
              <w:t>Alpha veut envoyer de l’argent à Beta. Chaque transaction (un échange de biens ou de services)</w:t>
            </w:r>
            <w:r>
              <w:t xml:space="preserve"> – </w:t>
            </w:r>
            <w:r w:rsidRPr="0096211F">
              <w:t>et les parties sont d’accord sur ses détails</w:t>
            </w:r>
            <w:r>
              <w:t xml:space="preserve"> – </w:t>
            </w:r>
            <w:r w:rsidRPr="0096211F">
              <w:t>est représentée en ligne comme un bloc. L’information est codée dans un bloc de données numériques et signée ou identifiée de façon unique.</w:t>
            </w:r>
            <w:r w:rsidRPr="0096211F">
              <w:rPr>
                <w:b/>
                <w:bCs/>
              </w:rPr>
              <w:t> </w:t>
            </w:r>
          </w:p>
          <w:p w14:paraId="6D7F2773" w14:textId="1B07A477" w:rsidR="0096211F" w:rsidRPr="0096211F" w:rsidRDefault="0096211F" w:rsidP="0096211F">
            <w:pPr>
              <w:pStyle w:val="Copy"/>
              <w:ind w:left="144"/>
              <w:rPr>
                <w:b/>
                <w:bCs/>
              </w:rPr>
            </w:pPr>
            <w:r w:rsidRPr="0096211F">
              <w:t>Le bloc est distribué à travers un réseau P2P (pair-à-pair) d’ordinateurs ou de nœuds. Le réseau vérifie et horodate la transaction.</w:t>
            </w:r>
            <w:r w:rsidRPr="0096211F">
              <w:rPr>
                <w:b/>
                <w:bCs/>
              </w:rPr>
              <w:t> </w:t>
            </w:r>
          </w:p>
          <w:p w14:paraId="607A006B" w14:textId="012413BB" w:rsidR="0096211F" w:rsidRPr="0096211F" w:rsidRDefault="0096211F" w:rsidP="0096211F">
            <w:pPr>
              <w:pStyle w:val="Copy"/>
              <w:ind w:left="144"/>
              <w:rPr>
                <w:b/>
                <w:bCs/>
              </w:rPr>
            </w:pPr>
            <w:r w:rsidRPr="0096211F">
              <w:t>Chaque bloc est relié à celui qui le précède et à celui qui le suit</w:t>
            </w:r>
            <w:r>
              <w:t xml:space="preserve"> – </w:t>
            </w:r>
            <w:r w:rsidRPr="0096211F">
              <w:t>créant ainsi une chaîne absolue, irréversible, immuable, permanente, rigide et inflexible. (Les blocs sont enchaînés les uns aux autres, ce qui empêche la modification d’un bloc ou l’insertion d’un bloc entre deux blocs existants.)</w:t>
            </w:r>
            <w:r w:rsidRPr="0096211F">
              <w:rPr>
                <w:b/>
                <w:bCs/>
              </w:rPr>
              <w:t> </w:t>
            </w:r>
          </w:p>
          <w:p w14:paraId="32585E66" w14:textId="436EF704" w:rsidR="00E036B5" w:rsidRPr="00293D8D" w:rsidRDefault="0096211F" w:rsidP="0096211F">
            <w:pPr>
              <w:pStyle w:val="Copy"/>
              <w:ind w:left="144"/>
            </w:pPr>
            <w:r w:rsidRPr="0096211F">
              <w:t>Les données d’Alpha sur la propriété de l’argent sont maintenant transférées à Bêta.</w:t>
            </w:r>
            <w:r w:rsidRPr="0096211F">
              <w:rPr>
                <w:b/>
                <w:bCs/>
              </w:rPr>
              <w:t> </w:t>
            </w:r>
          </w:p>
          <w:p w14:paraId="032A460D" w14:textId="7CB25696" w:rsidR="00E036B5" w:rsidRPr="00293D8D" w:rsidRDefault="0096211F" w:rsidP="0052590F">
            <w:pPr>
              <w:pStyle w:val="Copy"/>
              <w:ind w:left="144"/>
              <w:rPr>
                <w:b/>
              </w:rPr>
            </w:pPr>
            <w:r w:rsidRPr="0096211F">
              <w:rPr>
                <w:b/>
                <w:bCs/>
              </w:rPr>
              <w:t>Comment une chaîne de blocs peut-elle être unique</w:t>
            </w:r>
            <w:r w:rsidR="00E036B5" w:rsidRPr="00293D8D">
              <w:rPr>
                <w:b/>
              </w:rPr>
              <w:t xml:space="preserve"> </w:t>
            </w:r>
          </w:p>
          <w:p w14:paraId="5E1EF487" w14:textId="1B7B255D" w:rsidR="0096211F" w:rsidRPr="0096211F" w:rsidRDefault="0096211F" w:rsidP="0096211F">
            <w:pPr>
              <w:pStyle w:val="Copy"/>
              <w:ind w:left="144"/>
              <w:rPr>
                <w:b/>
                <w:bCs/>
              </w:rPr>
            </w:pPr>
            <w:r w:rsidRPr="0096211F">
              <w:t>Les chaînes de blocs éliminent les intermédiaires, ce qui rend l’information beaucoup plus sûre. De nombreuses entreprises examinent actuellement cette technologie et l’adaptent à leurs besoins pour les raisons suivantes :</w:t>
            </w:r>
            <w:r w:rsidRPr="0096211F">
              <w:rPr>
                <w:b/>
                <w:bCs/>
              </w:rPr>
              <w:t> </w:t>
            </w:r>
          </w:p>
          <w:p w14:paraId="2EDE2245" w14:textId="5A2B1E71" w:rsidR="0096211F" w:rsidRPr="0096211F" w:rsidRDefault="0096211F" w:rsidP="0096211F">
            <w:pPr>
              <w:pStyle w:val="Copy"/>
              <w:ind w:left="144"/>
              <w:rPr>
                <w:bCs/>
                <w:i/>
              </w:rPr>
            </w:pPr>
            <w:r w:rsidRPr="0096211F">
              <w:rPr>
                <w:bCs/>
                <w:i/>
              </w:rPr>
              <w:t xml:space="preserve">C’est distribué : </w:t>
            </w:r>
            <w:r w:rsidRPr="0096211F">
              <w:t>Une chaîne de blocs crée un système d’archivage partagé entre les membres du réseau d’entreprise, éliminant ainsi le besoin de rapprocher des registres disparates.</w:t>
            </w:r>
            <w:r w:rsidRPr="0096211F">
              <w:rPr>
                <w:b/>
                <w:bCs/>
              </w:rPr>
              <w:t> </w:t>
            </w:r>
          </w:p>
          <w:p w14:paraId="0C4D42D2" w14:textId="52957E9E" w:rsidR="0096211F" w:rsidRPr="0096211F" w:rsidRDefault="0096211F" w:rsidP="0096211F">
            <w:pPr>
              <w:pStyle w:val="Copy"/>
              <w:ind w:left="144"/>
              <w:rPr>
                <w:bCs/>
                <w:i/>
              </w:rPr>
            </w:pPr>
            <w:r w:rsidRPr="0096211F">
              <w:rPr>
                <w:bCs/>
                <w:i/>
              </w:rPr>
              <w:t xml:space="preserve">C’est un accès privilégié : </w:t>
            </w:r>
            <w:r w:rsidRPr="0096211F">
              <w:t>Chaque membre du réseau doit avoir des privilèges d’accès. L’information n’est partagée qu’en fonction du besoin de savoir.</w:t>
            </w:r>
            <w:r w:rsidRPr="0096211F">
              <w:rPr>
                <w:b/>
                <w:bCs/>
              </w:rPr>
              <w:t> </w:t>
            </w:r>
          </w:p>
          <w:p w14:paraId="47E018F2" w14:textId="0B092638" w:rsidR="00E036B5" w:rsidRPr="00293D8D" w:rsidRDefault="0096211F" w:rsidP="0096211F">
            <w:pPr>
              <w:pStyle w:val="Copy"/>
              <w:ind w:left="144"/>
            </w:pPr>
            <w:r w:rsidRPr="0096211F">
              <w:rPr>
                <w:bCs/>
                <w:i/>
              </w:rPr>
              <w:t xml:space="preserve">C’est absolu : </w:t>
            </w:r>
            <w:r w:rsidRPr="0096211F">
              <w:t>Le consensus de tous les membres est requis et toutes les transactions validées sont enregistrées en permanence. Même un administrateur système ne peut pas supprimer une transaction.</w:t>
            </w:r>
            <w:r w:rsidRPr="0096211F">
              <w:rPr>
                <w:b/>
                <w:bCs/>
              </w:rPr>
              <w:t> </w:t>
            </w:r>
          </w:p>
          <w:p w14:paraId="7B29DDC4" w14:textId="521F5E7E" w:rsidR="00E036B5" w:rsidRPr="00293D8D" w:rsidRDefault="0096211F" w:rsidP="0052590F">
            <w:pPr>
              <w:pStyle w:val="Copy"/>
              <w:ind w:left="144"/>
            </w:pPr>
            <w:r w:rsidRPr="0096211F">
              <w:rPr>
                <w:b/>
                <w:bCs/>
              </w:rPr>
              <w:t>Pour en savoir plus, regardez ces vidéos :</w:t>
            </w:r>
            <w:r>
              <w:rPr>
                <w:b/>
                <w:bCs/>
              </w:rPr>
              <w:t xml:space="preserve"> </w:t>
            </w:r>
          </w:p>
          <w:p w14:paraId="102DB0F3" w14:textId="77777777" w:rsidR="00E036B5" w:rsidRPr="00293D8D" w:rsidRDefault="000B0731" w:rsidP="00E036B5">
            <w:pPr>
              <w:pStyle w:val="Bullet"/>
              <w:tabs>
                <w:tab w:val="left" w:pos="380"/>
                <w:tab w:val="left" w:pos="470"/>
              </w:tabs>
              <w:ind w:left="144" w:firstLine="56"/>
            </w:pPr>
            <w:hyperlink r:id="rId21" w:history="1">
              <w:r w:rsidR="00E036B5" w:rsidRPr="001A7686">
                <w:rPr>
                  <w:rStyle w:val="Hyperlink"/>
                </w:rPr>
                <w:t>https://www.youtube.com/watch?v=3xGLc-zz9cA</w:t>
              </w:r>
            </w:hyperlink>
            <w:r w:rsidR="00E036B5" w:rsidRPr="00293D8D">
              <w:t xml:space="preserve"> </w:t>
            </w:r>
          </w:p>
          <w:p w14:paraId="43EA20C9" w14:textId="77777777" w:rsidR="00E036B5" w:rsidRPr="00293D8D" w:rsidRDefault="000B0731" w:rsidP="00E036B5">
            <w:pPr>
              <w:pStyle w:val="Bullet"/>
              <w:tabs>
                <w:tab w:val="left" w:pos="380"/>
                <w:tab w:val="left" w:pos="470"/>
              </w:tabs>
              <w:ind w:left="144" w:firstLine="56"/>
            </w:pPr>
            <w:hyperlink r:id="rId22" w:history="1">
              <w:r w:rsidR="00E036B5" w:rsidRPr="001A7686">
                <w:rPr>
                  <w:rStyle w:val="Hyperlink"/>
                </w:rPr>
                <w:t>https://www.youtube.com/watch?v=9gvxGVohbNE</w:t>
              </w:r>
            </w:hyperlink>
            <w:r w:rsidR="00E036B5" w:rsidRPr="00293D8D">
              <w:t xml:space="preserve"> </w:t>
            </w:r>
          </w:p>
          <w:p w14:paraId="07F895F1" w14:textId="77777777" w:rsidR="00E036B5" w:rsidRPr="00293D8D" w:rsidRDefault="000B0731" w:rsidP="00E036B5">
            <w:pPr>
              <w:pStyle w:val="Bullet"/>
              <w:tabs>
                <w:tab w:val="left" w:pos="380"/>
                <w:tab w:val="left" w:pos="470"/>
              </w:tabs>
              <w:ind w:left="144" w:firstLine="56"/>
            </w:pPr>
            <w:hyperlink r:id="rId23" w:history="1">
              <w:r w:rsidR="00E036B5" w:rsidRPr="005547D0">
                <w:rPr>
                  <w:rStyle w:val="Hyperlink"/>
                </w:rPr>
                <w:t>https://www.youtube.com/watch?v=KP_hGPQVLpA</w:t>
              </w:r>
            </w:hyperlink>
          </w:p>
        </w:tc>
      </w:tr>
    </w:tbl>
    <w:p w14:paraId="0ADFC4AC" w14:textId="04B48CAB" w:rsidR="00577745" w:rsidRPr="00577745" w:rsidRDefault="00AF3F2B" w:rsidP="00E036B5">
      <w:pPr>
        <w:pStyle w:val="Copy"/>
      </w:pPr>
      <w:r>
        <w:rPr>
          <w:noProof/>
          <w:lang w:val="en-US"/>
        </w:rPr>
        <mc:AlternateContent>
          <mc:Choice Requires="wps">
            <w:drawing>
              <wp:anchor distT="0" distB="0" distL="114300" distR="114300" simplePos="0" relativeHeight="251731968" behindDoc="0" locked="0" layoutInCell="1" allowOverlap="1" wp14:anchorId="78CBCEC1" wp14:editId="5D0397AE">
                <wp:simplePos x="0" y="0"/>
                <wp:positionH relativeFrom="column">
                  <wp:posOffset>-1465</wp:posOffset>
                </wp:positionH>
                <wp:positionV relativeFrom="page">
                  <wp:posOffset>88900</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9C58B4" w14:textId="64929A65" w:rsidR="003B2FAA" w:rsidRPr="00ED7BE9" w:rsidRDefault="003B2FAA" w:rsidP="00AF3F2B">
                            <w:pPr>
                              <w:rPr>
                                <w:rFonts w:ascii="Verdana" w:hAnsi="Verdana"/>
                                <w:b/>
                                <w:color w:val="54B948"/>
                                <w:sz w:val="26"/>
                                <w:szCs w:val="26"/>
                              </w:rPr>
                            </w:pPr>
                            <w:r>
                              <w:rPr>
                                <w:rFonts w:ascii="Verdana" w:hAnsi="Verdana"/>
                                <w:b/>
                                <w:color w:val="54B948"/>
                                <w:sz w:val="26"/>
                                <w:szCs w:val="26"/>
                              </w:rPr>
                              <w:t xml:space="preserve">ANNEXE </w:t>
                            </w:r>
                            <w:r w:rsidR="0096211F">
                              <w:rPr>
                                <w:rFonts w:ascii="Verdana" w:hAnsi="Verdana"/>
                                <w:b/>
                                <w:color w:val="54B948"/>
                                <w:sz w:val="26"/>
                                <w:szCs w:val="2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CEC1" id="Text Box 25" o:spid="_x0000_s1031" type="#_x0000_t202" style="position:absolute;margin-left:-.1pt;margin-top:7pt;width:111.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5YdeQIAAGI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" filled="f" stroked="f">
                <v:textbox>
                  <w:txbxContent>
                    <w:p w14:paraId="5D9C58B4" w14:textId="64929A65" w:rsidR="003B2FAA" w:rsidRPr="00ED7BE9" w:rsidRDefault="003B2FAA" w:rsidP="00AF3F2B">
                      <w:pPr>
                        <w:rPr>
                          <w:rFonts w:ascii="Verdana" w:hAnsi="Verdana"/>
                          <w:b/>
                          <w:color w:val="54B948"/>
                          <w:sz w:val="26"/>
                          <w:szCs w:val="26"/>
                        </w:rPr>
                      </w:pPr>
                      <w:r>
                        <w:rPr>
                          <w:rFonts w:ascii="Verdana" w:hAnsi="Verdana"/>
                          <w:b/>
                          <w:color w:val="54B948"/>
                          <w:sz w:val="26"/>
                          <w:szCs w:val="26"/>
                        </w:rPr>
                        <w:t xml:space="preserve">ANNEXE </w:t>
                      </w:r>
                      <w:r w:rsidR="0096211F">
                        <w:rPr>
                          <w:rFonts w:ascii="Verdana" w:hAnsi="Verdana"/>
                          <w:b/>
                          <w:color w:val="54B948"/>
                          <w:sz w:val="26"/>
                          <w:szCs w:val="26"/>
                        </w:rPr>
                        <w:t>G</w:t>
                      </w:r>
                    </w:p>
                  </w:txbxContent>
                </v:textbox>
                <w10:wrap anchory="page"/>
              </v:shape>
            </w:pict>
          </mc:Fallback>
        </mc:AlternateContent>
      </w:r>
    </w:p>
    <w:sectPr w:rsidR="00577745" w:rsidRPr="00577745" w:rsidSect="00BE47D2">
      <w:headerReference w:type="default" r:id="rId24"/>
      <w:footerReference w:type="default" r:id="rId25"/>
      <w:type w:val="continuous"/>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C151" w14:textId="77777777" w:rsidR="000B0731" w:rsidRDefault="000B0731" w:rsidP="000219F5">
      <w:r>
        <w:separator/>
      </w:r>
    </w:p>
  </w:endnote>
  <w:endnote w:type="continuationSeparator" w:id="0">
    <w:p w14:paraId="2C820FDA" w14:textId="77777777" w:rsidR="000B0731" w:rsidRDefault="000B0731"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3B2FAA" w:rsidRDefault="003B2FAA"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3B2FAA" w:rsidRDefault="003B2FAA"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3B2FAA" w:rsidRPr="00295906" w:rsidRDefault="003B2FAA"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B08EE">
      <w:rPr>
        <w:rStyle w:val="PageNumber"/>
        <w:rFonts w:ascii="Verdana" w:hAnsi="Verdana" w:cs="Arial"/>
        <w:b/>
        <w:noProof/>
        <w:color w:val="FFFFFF" w:themeColor="background1"/>
        <w:sz w:val="20"/>
        <w:szCs w:val="20"/>
      </w:rPr>
      <w:t>2</w:t>
    </w:r>
    <w:r w:rsidRPr="00295906">
      <w:rPr>
        <w:rStyle w:val="PageNumber"/>
        <w:rFonts w:ascii="Verdana" w:hAnsi="Verdana" w:cs="Arial"/>
        <w:b/>
        <w:color w:val="FFFFFF" w:themeColor="background1"/>
        <w:sz w:val="20"/>
        <w:szCs w:val="20"/>
      </w:rPr>
      <w:fldChar w:fldCharType="end"/>
    </w:r>
  </w:p>
  <w:p w14:paraId="6CB54B19" w14:textId="51D07994" w:rsidR="003B2FAA" w:rsidRPr="003F187B" w:rsidRDefault="003B2FAA"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4C934F8E">
          <wp:simplePos x="0" y="0"/>
          <wp:positionH relativeFrom="column">
            <wp:posOffset>-5080</wp:posOffset>
          </wp:positionH>
          <wp:positionV relativeFrom="paragraph">
            <wp:posOffset>48260</wp:posOffset>
          </wp:positionV>
          <wp:extent cx="2963545" cy="38735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5BA463B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290FED4"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3B2FAA" w:rsidRPr="00295906" w:rsidRDefault="003B2FAA"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B08EE">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6A8A9ED4" w:rsidR="003B2FAA" w:rsidRPr="003F187B" w:rsidRDefault="003B2FAA"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752EE7D0">
          <wp:simplePos x="0" y="0"/>
          <wp:positionH relativeFrom="column">
            <wp:posOffset>-3810</wp:posOffset>
          </wp:positionH>
          <wp:positionV relativeFrom="paragraph">
            <wp:posOffset>52070</wp:posOffset>
          </wp:positionV>
          <wp:extent cx="2963545" cy="3873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38F6F557">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79B432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3195D" w14:textId="77777777" w:rsidR="000B0731" w:rsidRDefault="000B0731" w:rsidP="000219F5">
      <w:r>
        <w:separator/>
      </w:r>
    </w:p>
  </w:footnote>
  <w:footnote w:type="continuationSeparator" w:id="0">
    <w:p w14:paraId="7196114B" w14:textId="77777777" w:rsidR="000B0731" w:rsidRDefault="000B0731"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3B2FAA" w:rsidRPr="003F187B" w:rsidRDefault="003B2FAA"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DB8182D" w:rsidR="003B2FAA" w:rsidRPr="000A1C4D" w:rsidRDefault="003B2FAA" w:rsidP="00DA30E1">
                          <w:pPr>
                            <w:pStyle w:val="Heading"/>
                            <w:rPr>
                              <w:sz w:val="44"/>
                              <w:szCs w:val="44"/>
                            </w:rPr>
                          </w:pPr>
                          <w:r w:rsidRPr="000A1C4D">
                            <w:rPr>
                              <w:bCs/>
                              <w:sz w:val="44"/>
                              <w:szCs w:val="44"/>
                            </w:rPr>
                            <w:t>Les bitcoins : In</w:t>
                          </w:r>
                          <w:r>
                            <w:rPr>
                              <w:bCs/>
                              <w:sz w:val="44"/>
                              <w:szCs w:val="44"/>
                            </w:rPr>
                            <w:t xml:space="preserve">troduction au placement (Leçon </w:t>
                          </w:r>
                          <w:r w:rsidR="00EE516C">
                            <w:rPr>
                              <w:bCs/>
                              <w:sz w:val="44"/>
                              <w:szCs w:val="44"/>
                            </w:rPr>
                            <w:t>3</w:t>
                          </w:r>
                          <w:r w:rsidRPr="000A1C4D">
                            <w:rPr>
                              <w:bCs/>
                              <w:sz w:val="44"/>
                              <w:szCs w:val="44"/>
                            </w:rPr>
                            <w:t xml:space="preserve"> de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4DB8182D" w:rsidR="003B2FAA" w:rsidRPr="000A1C4D" w:rsidRDefault="003B2FAA" w:rsidP="00DA30E1">
                    <w:pPr>
                      <w:pStyle w:val="Heading"/>
                      <w:rPr>
                        <w:sz w:val="44"/>
                        <w:szCs w:val="44"/>
                      </w:rPr>
                    </w:pPr>
                    <w:r w:rsidRPr="000A1C4D">
                      <w:rPr>
                        <w:bCs/>
                        <w:sz w:val="44"/>
                        <w:szCs w:val="44"/>
                      </w:rPr>
                      <w:t>Les bitcoins : In</w:t>
                    </w:r>
                    <w:r>
                      <w:rPr>
                        <w:bCs/>
                        <w:sz w:val="44"/>
                        <w:szCs w:val="44"/>
                      </w:rPr>
                      <w:t xml:space="preserve">troduction au placement (Leçon </w:t>
                    </w:r>
                    <w:r w:rsidR="00EE516C">
                      <w:rPr>
                        <w:bCs/>
                        <w:sz w:val="44"/>
                        <w:szCs w:val="44"/>
                      </w:rPr>
                      <w:t>3</w:t>
                    </w:r>
                    <w:r w:rsidRPr="000A1C4D">
                      <w:rPr>
                        <w:bCs/>
                        <w:sz w:val="44"/>
                        <w:szCs w:val="44"/>
                      </w:rPr>
                      <w:t xml:space="preserve"> de 3)</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3B2FAA" w:rsidRPr="003F187B" w:rsidRDefault="003B2FAA"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35B6B532">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62D8F442" w:rsidR="003B2FAA" w:rsidRPr="00221B20" w:rsidRDefault="003B2FAA" w:rsidP="00681C0F">
                          <w:pPr>
                            <w:pStyle w:val="Header"/>
                            <w:rPr>
                              <w:rFonts w:ascii="Verdana" w:hAnsi="Verdana" w:cs="Arial"/>
                              <w:color w:val="FFFFFF" w:themeColor="background1"/>
                              <w:sz w:val="34"/>
                              <w:szCs w:val="34"/>
                            </w:rPr>
                          </w:pPr>
                          <w:r w:rsidRPr="007E4BD1">
                            <w:rPr>
                              <w:rFonts w:ascii="Verdana" w:hAnsi="Verdana"/>
                              <w:bCs/>
                              <w:color w:val="FFFFFF" w:themeColor="background1"/>
                              <w:sz w:val="34"/>
                              <w:szCs w:val="34"/>
                            </w:rPr>
                            <w:t>Les bitcoins : In</w:t>
                          </w:r>
                          <w:r>
                            <w:rPr>
                              <w:rFonts w:ascii="Verdana" w:hAnsi="Verdana"/>
                              <w:bCs/>
                              <w:color w:val="FFFFFF" w:themeColor="background1"/>
                              <w:sz w:val="34"/>
                              <w:szCs w:val="34"/>
                            </w:rPr>
                            <w:t xml:space="preserve">troduction au </w:t>
                          </w:r>
                          <w:r w:rsidR="00EE516C">
                            <w:rPr>
                              <w:rFonts w:ascii="Verdana" w:hAnsi="Verdana"/>
                              <w:bCs/>
                              <w:color w:val="FFFFFF" w:themeColor="background1"/>
                              <w:sz w:val="34"/>
                              <w:szCs w:val="34"/>
                            </w:rPr>
                            <w:t>placement (Leçon 3</w:t>
                          </w:r>
                          <w:r w:rsidRPr="007E4BD1">
                            <w:rPr>
                              <w:rFonts w:ascii="Verdana" w:hAnsi="Verdana"/>
                              <w:bCs/>
                              <w:color w:val="FFFFFF" w:themeColor="background1"/>
                              <w:sz w:val="34"/>
                              <w:szCs w:val="34"/>
                            </w:rPr>
                            <w:t xml:space="preserve"> de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XmslNHoCAABk&#13;&#10;BQAADgAAAAAAAAAAAAAAAAAuAgAAZHJzL2Uyb0RvYy54bWxQSwECLQAUAAYACAAAACEALZqBvuEA&#13;&#10;AAAMAQAADwAAAAAAAAAAAAAAAADUBAAAZHJzL2Rvd25yZXYueG1sUEsFBgAAAAAEAAQA8wAAAOIF&#13;&#10;AAAAAA==&#13;&#10;" filled="f" stroked="f">
              <v:textbox>
                <w:txbxContent>
                  <w:p w14:paraId="72B49235" w14:textId="62D8F442" w:rsidR="003B2FAA" w:rsidRPr="00221B20" w:rsidRDefault="003B2FAA" w:rsidP="00681C0F">
                    <w:pPr>
                      <w:pStyle w:val="Header"/>
                      <w:rPr>
                        <w:rFonts w:ascii="Verdana" w:hAnsi="Verdana" w:cs="Arial"/>
                        <w:color w:val="FFFFFF" w:themeColor="background1"/>
                        <w:sz w:val="34"/>
                        <w:szCs w:val="34"/>
                      </w:rPr>
                    </w:pPr>
                    <w:r w:rsidRPr="007E4BD1">
                      <w:rPr>
                        <w:rFonts w:ascii="Verdana" w:hAnsi="Verdana"/>
                        <w:bCs/>
                        <w:color w:val="FFFFFF" w:themeColor="background1"/>
                        <w:sz w:val="34"/>
                        <w:szCs w:val="34"/>
                      </w:rPr>
                      <w:t>Les bitcoins : In</w:t>
                    </w:r>
                    <w:r>
                      <w:rPr>
                        <w:rFonts w:ascii="Verdana" w:hAnsi="Verdana"/>
                        <w:bCs/>
                        <w:color w:val="FFFFFF" w:themeColor="background1"/>
                        <w:sz w:val="34"/>
                        <w:szCs w:val="34"/>
                      </w:rPr>
                      <w:t xml:space="preserve">troduction au </w:t>
                    </w:r>
                    <w:r w:rsidR="00EE516C">
                      <w:rPr>
                        <w:rFonts w:ascii="Verdana" w:hAnsi="Verdana"/>
                        <w:bCs/>
                        <w:color w:val="FFFFFF" w:themeColor="background1"/>
                        <w:sz w:val="34"/>
                        <w:szCs w:val="34"/>
                      </w:rPr>
                      <w:t>placement (Leçon 3</w:t>
                    </w:r>
                    <w:r w:rsidRPr="007E4BD1">
                      <w:rPr>
                        <w:rFonts w:ascii="Verdana" w:hAnsi="Verdana"/>
                        <w:bCs/>
                        <w:color w:val="FFFFFF" w:themeColor="background1"/>
                        <w:sz w:val="34"/>
                        <w:szCs w:val="34"/>
                      </w:rPr>
                      <w:t xml:space="preserve"> de 3)</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202B3"/>
    <w:multiLevelType w:val="hybridMultilevel"/>
    <w:tmpl w:val="6CEC08E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972E0"/>
    <w:multiLevelType w:val="hybridMultilevel"/>
    <w:tmpl w:val="2FCE3C78"/>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B19FE"/>
    <w:multiLevelType w:val="multilevel"/>
    <w:tmpl w:val="DA84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A7C13"/>
    <w:multiLevelType w:val="hybridMultilevel"/>
    <w:tmpl w:val="50D4443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0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E79BA"/>
    <w:multiLevelType w:val="multilevel"/>
    <w:tmpl w:val="56906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642313"/>
    <w:multiLevelType w:val="multilevel"/>
    <w:tmpl w:val="85BAA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1A7775"/>
    <w:multiLevelType w:val="multilevel"/>
    <w:tmpl w:val="8FCE538E"/>
    <w:lvl w:ilvl="0">
      <w:start w:val="8"/>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844F0"/>
    <w:multiLevelType w:val="multilevel"/>
    <w:tmpl w:val="E51C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B165CC"/>
    <w:multiLevelType w:val="multilevel"/>
    <w:tmpl w:val="301E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7B74"/>
    <w:multiLevelType w:val="hybridMultilevel"/>
    <w:tmpl w:val="A4E42B20"/>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6" w15:restartNumberingAfterBreak="0">
    <w:nsid w:val="0E632B22"/>
    <w:multiLevelType w:val="multilevel"/>
    <w:tmpl w:val="D810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5B2C64"/>
    <w:multiLevelType w:val="hybridMultilevel"/>
    <w:tmpl w:val="B4385B2A"/>
    <w:lvl w:ilvl="0" w:tplc="FF46DA0C">
      <w:start w:val="201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55E77D2"/>
    <w:multiLevelType w:val="hybridMultilevel"/>
    <w:tmpl w:val="2C0E8A9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C6745C"/>
    <w:multiLevelType w:val="hybridMultilevel"/>
    <w:tmpl w:val="47FE2E78"/>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1" w15:restartNumberingAfterBreak="0">
    <w:nsid w:val="17DF026A"/>
    <w:multiLevelType w:val="hybridMultilevel"/>
    <w:tmpl w:val="7AC43E70"/>
    <w:lvl w:ilvl="0" w:tplc="652E2680">
      <w:start w:val="1"/>
      <w:numFmt w:val="decimal"/>
      <w:lvlText w:val="%1."/>
      <w:lvlJc w:val="left"/>
      <w:pPr>
        <w:ind w:left="1152" w:hanging="360"/>
      </w:pPr>
      <w:rPr>
        <w:rFonts w:hint="default"/>
        <w:color w:val="0563C1" w:themeColor="hyperlink"/>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D5CC4"/>
    <w:multiLevelType w:val="hybridMultilevel"/>
    <w:tmpl w:val="54521E5C"/>
    <w:lvl w:ilvl="0" w:tplc="84CE454A">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2E1ABA"/>
    <w:multiLevelType w:val="multilevel"/>
    <w:tmpl w:val="294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A90368"/>
    <w:multiLevelType w:val="multilevel"/>
    <w:tmpl w:val="BE320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D05FA0"/>
    <w:multiLevelType w:val="multilevel"/>
    <w:tmpl w:val="E7322B7C"/>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B46900"/>
    <w:multiLevelType w:val="hybridMultilevel"/>
    <w:tmpl w:val="F18AE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5A76A0"/>
    <w:multiLevelType w:val="multilevel"/>
    <w:tmpl w:val="66E03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1F5534"/>
    <w:multiLevelType w:val="multilevel"/>
    <w:tmpl w:val="CD82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F10D6A"/>
    <w:multiLevelType w:val="multilevel"/>
    <w:tmpl w:val="C09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F312E"/>
    <w:multiLevelType w:val="hybridMultilevel"/>
    <w:tmpl w:val="F9FE1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A4564E"/>
    <w:multiLevelType w:val="hybridMultilevel"/>
    <w:tmpl w:val="8DF208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2D166C6F"/>
    <w:multiLevelType w:val="multilevel"/>
    <w:tmpl w:val="41D8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39"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E23CB6"/>
    <w:multiLevelType w:val="multilevel"/>
    <w:tmpl w:val="8440EC46"/>
    <w:lvl w:ilvl="0">
      <w:start w:val="1"/>
      <w:numFmt w:val="bullet"/>
      <w:lvlText w:val="o"/>
      <w:lvlJc w:val="left"/>
      <w:pPr>
        <w:ind w:left="1152"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7D5E4F"/>
    <w:multiLevelType w:val="multilevel"/>
    <w:tmpl w:val="AB38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141582C"/>
    <w:multiLevelType w:val="hybridMultilevel"/>
    <w:tmpl w:val="FD5087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11A17"/>
    <w:multiLevelType w:val="multilevel"/>
    <w:tmpl w:val="1E6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D97BEC"/>
    <w:multiLevelType w:val="hybridMultilevel"/>
    <w:tmpl w:val="ADB47B32"/>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B43766"/>
    <w:multiLevelType w:val="multilevel"/>
    <w:tmpl w:val="E43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736EA9"/>
    <w:multiLevelType w:val="multilevel"/>
    <w:tmpl w:val="374C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4AB4B5B"/>
    <w:multiLevelType w:val="hybridMultilevel"/>
    <w:tmpl w:val="5798C0EC"/>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3A2811"/>
    <w:multiLevelType w:val="multilevel"/>
    <w:tmpl w:val="835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117415"/>
    <w:multiLevelType w:val="hybridMultilevel"/>
    <w:tmpl w:val="1FBC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8F5A4C"/>
    <w:multiLevelType w:val="hybridMultilevel"/>
    <w:tmpl w:val="D9B8F392"/>
    <w:lvl w:ilvl="0" w:tplc="1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8403827"/>
    <w:multiLevelType w:val="multilevel"/>
    <w:tmpl w:val="D724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6568BE"/>
    <w:multiLevelType w:val="multilevel"/>
    <w:tmpl w:val="0314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7B1E6D"/>
    <w:multiLevelType w:val="multilevel"/>
    <w:tmpl w:val="F72AC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36420A"/>
    <w:multiLevelType w:val="multilevel"/>
    <w:tmpl w:val="7BBE8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0B741C"/>
    <w:multiLevelType w:val="multilevel"/>
    <w:tmpl w:val="28AA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1C5C4A"/>
    <w:multiLevelType w:val="hybridMultilevel"/>
    <w:tmpl w:val="3F4A52FA"/>
    <w:lvl w:ilvl="0" w:tplc="7A546272">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6560A7"/>
    <w:multiLevelType w:val="multilevel"/>
    <w:tmpl w:val="4D12FC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71076CE"/>
    <w:multiLevelType w:val="hybridMultilevel"/>
    <w:tmpl w:val="AEFA3DB2"/>
    <w:lvl w:ilvl="0" w:tplc="EEAA88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7595313"/>
    <w:multiLevelType w:val="multilevel"/>
    <w:tmpl w:val="69E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5B4208"/>
    <w:multiLevelType w:val="multilevel"/>
    <w:tmpl w:val="F60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2870A2"/>
    <w:multiLevelType w:val="hybridMultilevel"/>
    <w:tmpl w:val="688062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4" w15:restartNumberingAfterBreak="0">
    <w:nsid w:val="4E5D093B"/>
    <w:multiLevelType w:val="hybridMultilevel"/>
    <w:tmpl w:val="7B48DA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5" w15:restartNumberingAfterBreak="0">
    <w:nsid w:val="504C3294"/>
    <w:multiLevelType w:val="multilevel"/>
    <w:tmpl w:val="3614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DC2AA5"/>
    <w:multiLevelType w:val="multilevel"/>
    <w:tmpl w:val="06B8316C"/>
    <w:lvl w:ilvl="0">
      <w:start w:val="8"/>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68" w15:restartNumberingAfterBreak="0">
    <w:nsid w:val="57A05C62"/>
    <w:multiLevelType w:val="hybridMultilevel"/>
    <w:tmpl w:val="970C186A"/>
    <w:lvl w:ilvl="0" w:tplc="69A44A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9810D4"/>
    <w:multiLevelType w:val="hybridMultilevel"/>
    <w:tmpl w:val="B180029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B119AB"/>
    <w:multiLevelType w:val="hybridMultilevel"/>
    <w:tmpl w:val="B87A9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EC5735"/>
    <w:multiLevelType w:val="multilevel"/>
    <w:tmpl w:val="B6DC8F1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72" w15:restartNumberingAfterBreak="0">
    <w:nsid w:val="6478221B"/>
    <w:multiLevelType w:val="multilevel"/>
    <w:tmpl w:val="47AA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67430A3"/>
    <w:multiLevelType w:val="hybridMultilevel"/>
    <w:tmpl w:val="47FE2E78"/>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4" w15:restartNumberingAfterBreak="0">
    <w:nsid w:val="66D715D4"/>
    <w:multiLevelType w:val="multilevel"/>
    <w:tmpl w:val="4E5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1753BD"/>
    <w:multiLevelType w:val="multilevel"/>
    <w:tmpl w:val="A046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BF581B"/>
    <w:multiLevelType w:val="hybridMultilevel"/>
    <w:tmpl w:val="6BDEA608"/>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B926E6"/>
    <w:multiLevelType w:val="hybridMultilevel"/>
    <w:tmpl w:val="DDD0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910CC1"/>
    <w:multiLevelType w:val="hybridMultilevel"/>
    <w:tmpl w:val="101C6CC0"/>
    <w:lvl w:ilvl="0" w:tplc="9BB288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B82F54"/>
    <w:multiLevelType w:val="multilevel"/>
    <w:tmpl w:val="D19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037445"/>
    <w:multiLevelType w:val="multilevel"/>
    <w:tmpl w:val="97A28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6574B0"/>
    <w:multiLevelType w:val="multilevel"/>
    <w:tmpl w:val="A4CE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7B225F"/>
    <w:multiLevelType w:val="multilevel"/>
    <w:tmpl w:val="783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4F62E3"/>
    <w:multiLevelType w:val="hybridMultilevel"/>
    <w:tmpl w:val="B4629C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5E430E"/>
    <w:multiLevelType w:val="multilevel"/>
    <w:tmpl w:val="6E7E70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2F74A7"/>
    <w:multiLevelType w:val="hybridMultilevel"/>
    <w:tmpl w:val="DB5AC91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6" w15:restartNumberingAfterBreak="0">
    <w:nsid w:val="7C5239E6"/>
    <w:multiLevelType w:val="multilevel"/>
    <w:tmpl w:val="C322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447D1B"/>
    <w:multiLevelType w:val="multilevel"/>
    <w:tmpl w:val="177AF05C"/>
    <w:lvl w:ilvl="0">
      <w:start w:val="1"/>
      <w:numFmt w:val="bullet"/>
      <w:lvlText w:val="o"/>
      <w:lvlJc w:val="left"/>
      <w:pPr>
        <w:ind w:left="1296" w:hanging="360"/>
      </w:pPr>
      <w:rPr>
        <w:rFonts w:ascii="Courier New" w:hAnsi="Courier New" w:cs="Courier New" w:hint="default"/>
        <w:sz w:val="20"/>
      </w:rPr>
    </w:lvl>
    <w:lvl w:ilvl="1" w:tentative="1">
      <w:start w:val="1"/>
      <w:numFmt w:val="bullet"/>
      <w:lvlText w:val="o"/>
      <w:lvlJc w:val="left"/>
      <w:pPr>
        <w:tabs>
          <w:tab w:val="num" w:pos="1728"/>
        </w:tabs>
        <w:ind w:left="1728" w:hanging="360"/>
      </w:pPr>
      <w:rPr>
        <w:rFonts w:ascii="Courier New" w:hAnsi="Courier New" w:hint="default"/>
        <w:sz w:val="20"/>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88" w15:restartNumberingAfterBreak="0">
    <w:nsid w:val="7DBF657F"/>
    <w:multiLevelType w:val="multilevel"/>
    <w:tmpl w:val="F0188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427565"/>
    <w:multiLevelType w:val="hybridMultilevel"/>
    <w:tmpl w:val="7E946B32"/>
    <w:lvl w:ilvl="0" w:tplc="4D4A75CE">
      <w:start w:val="1"/>
      <w:numFmt w:val="decimal"/>
      <w:lvlText w:val="%1."/>
      <w:lvlJc w:val="left"/>
      <w:pPr>
        <w:ind w:left="450" w:hanging="360"/>
      </w:pPr>
      <w:rPr>
        <w:rFonts w:hint="default"/>
        <w:sz w:val="18"/>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num w:numId="1">
    <w:abstractNumId w:val="76"/>
  </w:num>
  <w:num w:numId="2">
    <w:abstractNumId w:val="58"/>
  </w:num>
  <w:num w:numId="3">
    <w:abstractNumId w:val="0"/>
  </w:num>
  <w:num w:numId="4">
    <w:abstractNumId w:val="25"/>
  </w:num>
  <w:num w:numId="5">
    <w:abstractNumId w:val="30"/>
  </w:num>
  <w:num w:numId="6">
    <w:abstractNumId w:val="22"/>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6"/>
  </w:num>
  <w:num w:numId="11">
    <w:abstractNumId w:val="17"/>
  </w:num>
  <w:num w:numId="12">
    <w:abstractNumId w:val="34"/>
  </w:num>
  <w:num w:numId="13">
    <w:abstractNumId w:val="1"/>
  </w:num>
  <w:num w:numId="14">
    <w:abstractNumId w:val="5"/>
  </w:num>
  <w:num w:numId="15">
    <w:abstractNumId w:val="2"/>
  </w:num>
  <w:num w:numId="16">
    <w:abstractNumId w:val="4"/>
  </w:num>
  <w:num w:numId="17">
    <w:abstractNumId w:val="58"/>
    <w:lvlOverride w:ilvl="0">
      <w:startOverride w:val="1"/>
    </w:lvlOverride>
  </w:num>
  <w:num w:numId="18">
    <w:abstractNumId w:val="3"/>
  </w:num>
  <w:num w:numId="19">
    <w:abstractNumId w:val="58"/>
    <w:lvlOverride w:ilvl="0">
      <w:startOverride w:val="1"/>
    </w:lvlOverride>
  </w:num>
  <w:num w:numId="20">
    <w:abstractNumId w:val="67"/>
  </w:num>
  <w:num w:numId="21">
    <w:abstractNumId w:val="50"/>
  </w:num>
  <w:num w:numId="22">
    <w:abstractNumId w:val="38"/>
  </w:num>
  <w:num w:numId="23">
    <w:abstractNumId w:val="55"/>
  </w:num>
  <w:num w:numId="24">
    <w:abstractNumId w:val="39"/>
  </w:num>
  <w:num w:numId="25">
    <w:abstractNumId w:val="54"/>
  </w:num>
  <w:num w:numId="26">
    <w:abstractNumId w:val="72"/>
  </w:num>
  <w:num w:numId="27">
    <w:abstractNumId w:val="13"/>
  </w:num>
  <w:num w:numId="28">
    <w:abstractNumId w:val="41"/>
  </w:num>
  <w:num w:numId="29">
    <w:abstractNumId w:val="59"/>
  </w:num>
  <w:num w:numId="30">
    <w:abstractNumId w:val="46"/>
  </w:num>
  <w:num w:numId="31">
    <w:abstractNumId w:val="36"/>
  </w:num>
  <w:num w:numId="32">
    <w:abstractNumId w:val="64"/>
  </w:num>
  <w:num w:numId="33">
    <w:abstractNumId w:val="63"/>
  </w:num>
  <w:num w:numId="34">
    <w:abstractNumId w:val="21"/>
  </w:num>
  <w:num w:numId="35">
    <w:abstractNumId w:val="14"/>
  </w:num>
  <w:num w:numId="36">
    <w:abstractNumId w:val="18"/>
  </w:num>
  <w:num w:numId="37">
    <w:abstractNumId w:val="53"/>
  </w:num>
  <w:num w:numId="38">
    <w:abstractNumId w:val="74"/>
  </w:num>
  <w:num w:numId="39">
    <w:abstractNumId w:val="77"/>
  </w:num>
  <w:num w:numId="40">
    <w:abstractNumId w:val="73"/>
  </w:num>
  <w:num w:numId="41">
    <w:abstractNumId w:val="15"/>
  </w:num>
  <w:num w:numId="42">
    <w:abstractNumId w:val="56"/>
  </w:num>
  <w:num w:numId="43">
    <w:abstractNumId w:val="19"/>
  </w:num>
  <w:num w:numId="44">
    <w:abstractNumId w:val="44"/>
  </w:num>
  <w:num w:numId="45">
    <w:abstractNumId w:val="58"/>
    <w:lvlOverride w:ilvl="0">
      <w:startOverride w:val="1"/>
    </w:lvlOverride>
  </w:num>
  <w:num w:numId="46">
    <w:abstractNumId w:val="20"/>
  </w:num>
  <w:num w:numId="47">
    <w:abstractNumId w:val="47"/>
  </w:num>
  <w:num w:numId="48">
    <w:abstractNumId w:val="23"/>
  </w:num>
  <w:num w:numId="49">
    <w:abstractNumId w:val="58"/>
    <w:lvlOverride w:ilvl="0">
      <w:startOverride w:val="9"/>
    </w:lvlOverride>
  </w:num>
  <w:num w:numId="50">
    <w:abstractNumId w:val="89"/>
  </w:num>
  <w:num w:numId="51">
    <w:abstractNumId w:val="23"/>
    <w:lvlOverride w:ilvl="0">
      <w:startOverride w:val="1"/>
    </w:lvlOverride>
  </w:num>
  <w:num w:numId="52">
    <w:abstractNumId w:val="28"/>
  </w:num>
  <w:num w:numId="53">
    <w:abstractNumId w:val="23"/>
    <w:lvlOverride w:ilvl="0">
      <w:startOverride w:val="8"/>
    </w:lvlOverride>
  </w:num>
  <w:num w:numId="54">
    <w:abstractNumId w:val="43"/>
  </w:num>
  <w:num w:numId="55">
    <w:abstractNumId w:val="12"/>
  </w:num>
  <w:num w:numId="56">
    <w:abstractNumId w:val="23"/>
    <w:lvlOverride w:ilvl="0">
      <w:startOverride w:val="3"/>
    </w:lvlOverride>
  </w:num>
  <w:num w:numId="57">
    <w:abstractNumId w:val="69"/>
  </w:num>
  <w:num w:numId="58">
    <w:abstractNumId w:val="23"/>
    <w:lvlOverride w:ilvl="0">
      <w:startOverride w:val="8"/>
    </w:lvlOverride>
  </w:num>
  <w:num w:numId="59">
    <w:abstractNumId w:val="66"/>
  </w:num>
  <w:num w:numId="60">
    <w:abstractNumId w:val="81"/>
  </w:num>
  <w:num w:numId="61">
    <w:abstractNumId w:val="57"/>
  </w:num>
  <w:num w:numId="62">
    <w:abstractNumId w:val="88"/>
  </w:num>
  <w:num w:numId="63">
    <w:abstractNumId w:val="45"/>
  </w:num>
  <w:num w:numId="64">
    <w:abstractNumId w:val="79"/>
  </w:num>
  <w:num w:numId="65">
    <w:abstractNumId w:val="71"/>
  </w:num>
  <w:num w:numId="66">
    <w:abstractNumId w:val="62"/>
  </w:num>
  <w:num w:numId="67">
    <w:abstractNumId w:val="87"/>
  </w:num>
  <w:num w:numId="68">
    <w:abstractNumId w:val="32"/>
  </w:num>
  <w:num w:numId="69">
    <w:abstractNumId w:val="40"/>
  </w:num>
  <w:num w:numId="70">
    <w:abstractNumId w:val="8"/>
  </w:num>
  <w:num w:numId="71">
    <w:abstractNumId w:val="85"/>
  </w:num>
  <w:num w:numId="72">
    <w:abstractNumId w:val="70"/>
  </w:num>
  <w:num w:numId="73">
    <w:abstractNumId w:val="16"/>
  </w:num>
  <w:num w:numId="74">
    <w:abstractNumId w:val="11"/>
  </w:num>
  <w:num w:numId="75">
    <w:abstractNumId w:val="80"/>
  </w:num>
  <w:num w:numId="76">
    <w:abstractNumId w:val="27"/>
  </w:num>
  <w:num w:numId="77">
    <w:abstractNumId w:val="10"/>
  </w:num>
  <w:num w:numId="78">
    <w:abstractNumId w:val="84"/>
  </w:num>
  <w:num w:numId="79">
    <w:abstractNumId w:val="82"/>
  </w:num>
  <w:num w:numId="80">
    <w:abstractNumId w:val="61"/>
  </w:num>
  <w:num w:numId="81">
    <w:abstractNumId w:val="37"/>
  </w:num>
  <w:num w:numId="82">
    <w:abstractNumId w:val="33"/>
  </w:num>
  <w:num w:numId="83">
    <w:abstractNumId w:val="24"/>
  </w:num>
  <w:num w:numId="84">
    <w:abstractNumId w:val="9"/>
  </w:num>
  <w:num w:numId="85">
    <w:abstractNumId w:val="51"/>
  </w:num>
  <w:num w:numId="86">
    <w:abstractNumId w:val="78"/>
  </w:num>
  <w:num w:numId="87">
    <w:abstractNumId w:val="48"/>
  </w:num>
  <w:num w:numId="88">
    <w:abstractNumId w:val="31"/>
  </w:num>
  <w:num w:numId="89">
    <w:abstractNumId w:val="83"/>
  </w:num>
  <w:num w:numId="90">
    <w:abstractNumId w:val="49"/>
  </w:num>
  <w:num w:numId="91">
    <w:abstractNumId w:val="35"/>
  </w:num>
  <w:num w:numId="92">
    <w:abstractNumId w:val="68"/>
  </w:num>
  <w:num w:numId="93">
    <w:abstractNumId w:val="52"/>
  </w:num>
  <w:num w:numId="94">
    <w:abstractNumId w:val="29"/>
  </w:num>
  <w:num w:numId="95">
    <w:abstractNumId w:val="6"/>
  </w:num>
  <w:num w:numId="96">
    <w:abstractNumId w:val="7"/>
  </w:num>
  <w:num w:numId="97">
    <w:abstractNumId w:val="65"/>
  </w:num>
  <w:num w:numId="98">
    <w:abstractNumId w:val="75"/>
  </w:num>
  <w:num w:numId="99">
    <w:abstractNumId w:val="60"/>
  </w:num>
  <w:num w:numId="100">
    <w:abstractNumId w:val="86"/>
  </w:num>
  <w:num w:numId="101">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3398A"/>
    <w:rsid w:val="00056336"/>
    <w:rsid w:val="00061AB9"/>
    <w:rsid w:val="00070779"/>
    <w:rsid w:val="00071FDD"/>
    <w:rsid w:val="00072854"/>
    <w:rsid w:val="000761FB"/>
    <w:rsid w:val="000838FC"/>
    <w:rsid w:val="00083DDB"/>
    <w:rsid w:val="00092EA0"/>
    <w:rsid w:val="000A1BBD"/>
    <w:rsid w:val="000A1C4D"/>
    <w:rsid w:val="000A44BB"/>
    <w:rsid w:val="000A5685"/>
    <w:rsid w:val="000B0731"/>
    <w:rsid w:val="000B1F37"/>
    <w:rsid w:val="000B41EC"/>
    <w:rsid w:val="000B43E4"/>
    <w:rsid w:val="000B6E67"/>
    <w:rsid w:val="000C45ED"/>
    <w:rsid w:val="000C4CD4"/>
    <w:rsid w:val="000C5055"/>
    <w:rsid w:val="000C72FA"/>
    <w:rsid w:val="000E0838"/>
    <w:rsid w:val="000E39A9"/>
    <w:rsid w:val="000E3C27"/>
    <w:rsid w:val="000E4B52"/>
    <w:rsid w:val="000E566D"/>
    <w:rsid w:val="000E6621"/>
    <w:rsid w:val="000F089E"/>
    <w:rsid w:val="000F48C6"/>
    <w:rsid w:val="000F5619"/>
    <w:rsid w:val="00100D2B"/>
    <w:rsid w:val="00103C5A"/>
    <w:rsid w:val="00104B6E"/>
    <w:rsid w:val="00110B8E"/>
    <w:rsid w:val="00121298"/>
    <w:rsid w:val="00125F03"/>
    <w:rsid w:val="001266F9"/>
    <w:rsid w:val="0012702B"/>
    <w:rsid w:val="001318E5"/>
    <w:rsid w:val="00146D24"/>
    <w:rsid w:val="00153221"/>
    <w:rsid w:val="00165179"/>
    <w:rsid w:val="00166711"/>
    <w:rsid w:val="00166B2E"/>
    <w:rsid w:val="001670CF"/>
    <w:rsid w:val="00176AA6"/>
    <w:rsid w:val="0018308C"/>
    <w:rsid w:val="00183122"/>
    <w:rsid w:val="001840E2"/>
    <w:rsid w:val="001932C2"/>
    <w:rsid w:val="001A3D8E"/>
    <w:rsid w:val="001A576E"/>
    <w:rsid w:val="001B0659"/>
    <w:rsid w:val="001B08EE"/>
    <w:rsid w:val="001D10B9"/>
    <w:rsid w:val="001D6956"/>
    <w:rsid w:val="001E2BE7"/>
    <w:rsid w:val="001E4195"/>
    <w:rsid w:val="001F0AE2"/>
    <w:rsid w:val="00201893"/>
    <w:rsid w:val="00210558"/>
    <w:rsid w:val="00211A6F"/>
    <w:rsid w:val="00212BC0"/>
    <w:rsid w:val="00212CB5"/>
    <w:rsid w:val="00214411"/>
    <w:rsid w:val="00215889"/>
    <w:rsid w:val="00221B20"/>
    <w:rsid w:val="00223054"/>
    <w:rsid w:val="002407EE"/>
    <w:rsid w:val="00243AE8"/>
    <w:rsid w:val="0024470B"/>
    <w:rsid w:val="00244F24"/>
    <w:rsid w:val="00245DFC"/>
    <w:rsid w:val="00250C66"/>
    <w:rsid w:val="002517FC"/>
    <w:rsid w:val="00253A1A"/>
    <w:rsid w:val="0025553D"/>
    <w:rsid w:val="0026196F"/>
    <w:rsid w:val="00262357"/>
    <w:rsid w:val="0027157A"/>
    <w:rsid w:val="002762CB"/>
    <w:rsid w:val="00276BD7"/>
    <w:rsid w:val="00277B81"/>
    <w:rsid w:val="00284777"/>
    <w:rsid w:val="002918F6"/>
    <w:rsid w:val="00295906"/>
    <w:rsid w:val="002A3318"/>
    <w:rsid w:val="002A3D8E"/>
    <w:rsid w:val="002B462D"/>
    <w:rsid w:val="002B69C8"/>
    <w:rsid w:val="002B6ADC"/>
    <w:rsid w:val="002C154B"/>
    <w:rsid w:val="002C34A6"/>
    <w:rsid w:val="002C635A"/>
    <w:rsid w:val="002D0AF9"/>
    <w:rsid w:val="002D1B6D"/>
    <w:rsid w:val="002D4BA5"/>
    <w:rsid w:val="002D5E9C"/>
    <w:rsid w:val="002D6B46"/>
    <w:rsid w:val="002E441B"/>
    <w:rsid w:val="003043E3"/>
    <w:rsid w:val="0030440C"/>
    <w:rsid w:val="003075A7"/>
    <w:rsid w:val="0032344D"/>
    <w:rsid w:val="003315A4"/>
    <w:rsid w:val="00332F9D"/>
    <w:rsid w:val="00334DA9"/>
    <w:rsid w:val="00346FC4"/>
    <w:rsid w:val="00354048"/>
    <w:rsid w:val="00361C73"/>
    <w:rsid w:val="003670F8"/>
    <w:rsid w:val="00367E5A"/>
    <w:rsid w:val="00376D39"/>
    <w:rsid w:val="00380F87"/>
    <w:rsid w:val="00387291"/>
    <w:rsid w:val="00397969"/>
    <w:rsid w:val="003B04E7"/>
    <w:rsid w:val="003B2FAA"/>
    <w:rsid w:val="003B7DC5"/>
    <w:rsid w:val="003C3AC4"/>
    <w:rsid w:val="003D47C1"/>
    <w:rsid w:val="003E7CEA"/>
    <w:rsid w:val="003F187B"/>
    <w:rsid w:val="003F690E"/>
    <w:rsid w:val="004008B7"/>
    <w:rsid w:val="00403D95"/>
    <w:rsid w:val="00415F5E"/>
    <w:rsid w:val="0042208D"/>
    <w:rsid w:val="0042447B"/>
    <w:rsid w:val="004305D5"/>
    <w:rsid w:val="004331F9"/>
    <w:rsid w:val="004365A8"/>
    <w:rsid w:val="00437CE6"/>
    <w:rsid w:val="00437D50"/>
    <w:rsid w:val="00451296"/>
    <w:rsid w:val="00454AF1"/>
    <w:rsid w:val="00461AAB"/>
    <w:rsid w:val="00462C04"/>
    <w:rsid w:val="00463384"/>
    <w:rsid w:val="00471E46"/>
    <w:rsid w:val="004727FB"/>
    <w:rsid w:val="00474712"/>
    <w:rsid w:val="004754CE"/>
    <w:rsid w:val="004824AF"/>
    <w:rsid w:val="00482FF3"/>
    <w:rsid w:val="0048664E"/>
    <w:rsid w:val="0049541E"/>
    <w:rsid w:val="004956DE"/>
    <w:rsid w:val="004A37B8"/>
    <w:rsid w:val="004B350C"/>
    <w:rsid w:val="004B454F"/>
    <w:rsid w:val="004B53A7"/>
    <w:rsid w:val="004B5FE5"/>
    <w:rsid w:val="004B710D"/>
    <w:rsid w:val="004C5BBC"/>
    <w:rsid w:val="004C7C5B"/>
    <w:rsid w:val="004D1126"/>
    <w:rsid w:val="004D11FF"/>
    <w:rsid w:val="004D3787"/>
    <w:rsid w:val="004E2FEE"/>
    <w:rsid w:val="004E393A"/>
    <w:rsid w:val="004E5E1F"/>
    <w:rsid w:val="004F7142"/>
    <w:rsid w:val="00500A5A"/>
    <w:rsid w:val="00501BB3"/>
    <w:rsid w:val="00504AED"/>
    <w:rsid w:val="00506EEC"/>
    <w:rsid w:val="00507B71"/>
    <w:rsid w:val="00515079"/>
    <w:rsid w:val="005161C4"/>
    <w:rsid w:val="0052591B"/>
    <w:rsid w:val="005304F9"/>
    <w:rsid w:val="00545AA7"/>
    <w:rsid w:val="00546293"/>
    <w:rsid w:val="00555176"/>
    <w:rsid w:val="00560760"/>
    <w:rsid w:val="00564081"/>
    <w:rsid w:val="00567EC5"/>
    <w:rsid w:val="00567ED8"/>
    <w:rsid w:val="0057088F"/>
    <w:rsid w:val="00577745"/>
    <w:rsid w:val="00580292"/>
    <w:rsid w:val="00585562"/>
    <w:rsid w:val="0059103B"/>
    <w:rsid w:val="005A2D89"/>
    <w:rsid w:val="005A2DB2"/>
    <w:rsid w:val="005C032A"/>
    <w:rsid w:val="005C63DB"/>
    <w:rsid w:val="005D1B7C"/>
    <w:rsid w:val="005E2BF9"/>
    <w:rsid w:val="005F3389"/>
    <w:rsid w:val="005F38C1"/>
    <w:rsid w:val="0061122C"/>
    <w:rsid w:val="00611A6A"/>
    <w:rsid w:val="00613FD9"/>
    <w:rsid w:val="0061435C"/>
    <w:rsid w:val="0062122B"/>
    <w:rsid w:val="00621F35"/>
    <w:rsid w:val="00626BB0"/>
    <w:rsid w:val="00632EE5"/>
    <w:rsid w:val="00634F20"/>
    <w:rsid w:val="00637C38"/>
    <w:rsid w:val="00643460"/>
    <w:rsid w:val="00647132"/>
    <w:rsid w:val="00650DF7"/>
    <w:rsid w:val="006541A4"/>
    <w:rsid w:val="0067008A"/>
    <w:rsid w:val="0067462B"/>
    <w:rsid w:val="006801C5"/>
    <w:rsid w:val="00681C0F"/>
    <w:rsid w:val="006824D1"/>
    <w:rsid w:val="00686288"/>
    <w:rsid w:val="0069013F"/>
    <w:rsid w:val="006918A7"/>
    <w:rsid w:val="00693081"/>
    <w:rsid w:val="006B058A"/>
    <w:rsid w:val="006C1A7B"/>
    <w:rsid w:val="006D09DC"/>
    <w:rsid w:val="006D4EF9"/>
    <w:rsid w:val="006E1A5E"/>
    <w:rsid w:val="006E2224"/>
    <w:rsid w:val="006E4111"/>
    <w:rsid w:val="006E4AEE"/>
    <w:rsid w:val="006E5E0B"/>
    <w:rsid w:val="006F26DC"/>
    <w:rsid w:val="006F2C07"/>
    <w:rsid w:val="006F46CC"/>
    <w:rsid w:val="00704081"/>
    <w:rsid w:val="00705B32"/>
    <w:rsid w:val="00707C76"/>
    <w:rsid w:val="0071194A"/>
    <w:rsid w:val="00723678"/>
    <w:rsid w:val="00727824"/>
    <w:rsid w:val="00727BE8"/>
    <w:rsid w:val="0073525F"/>
    <w:rsid w:val="007367B7"/>
    <w:rsid w:val="00736D79"/>
    <w:rsid w:val="007449D3"/>
    <w:rsid w:val="007574D0"/>
    <w:rsid w:val="00765B6F"/>
    <w:rsid w:val="0077060A"/>
    <w:rsid w:val="00771DE1"/>
    <w:rsid w:val="00772124"/>
    <w:rsid w:val="0077560A"/>
    <w:rsid w:val="00775DE4"/>
    <w:rsid w:val="00777A7F"/>
    <w:rsid w:val="00785ECE"/>
    <w:rsid w:val="00787F10"/>
    <w:rsid w:val="007A7EC7"/>
    <w:rsid w:val="007B1C13"/>
    <w:rsid w:val="007B4A11"/>
    <w:rsid w:val="007B5058"/>
    <w:rsid w:val="007B54C8"/>
    <w:rsid w:val="007C1092"/>
    <w:rsid w:val="007C4551"/>
    <w:rsid w:val="007E4BD1"/>
    <w:rsid w:val="007E7E7A"/>
    <w:rsid w:val="007F52E0"/>
    <w:rsid w:val="00800B7C"/>
    <w:rsid w:val="008124E0"/>
    <w:rsid w:val="00812594"/>
    <w:rsid w:val="00821C6F"/>
    <w:rsid w:val="0083159C"/>
    <w:rsid w:val="0083699C"/>
    <w:rsid w:val="00837E0E"/>
    <w:rsid w:val="00841562"/>
    <w:rsid w:val="008417A2"/>
    <w:rsid w:val="00847E16"/>
    <w:rsid w:val="00850961"/>
    <w:rsid w:val="00850CF2"/>
    <w:rsid w:val="00853EC2"/>
    <w:rsid w:val="00856B9C"/>
    <w:rsid w:val="00856F48"/>
    <w:rsid w:val="0085717B"/>
    <w:rsid w:val="00863846"/>
    <w:rsid w:val="00865EF7"/>
    <w:rsid w:val="00872DBF"/>
    <w:rsid w:val="00873418"/>
    <w:rsid w:val="00876C29"/>
    <w:rsid w:val="00885426"/>
    <w:rsid w:val="008958C6"/>
    <w:rsid w:val="008A2655"/>
    <w:rsid w:val="008A3EEF"/>
    <w:rsid w:val="008B0E31"/>
    <w:rsid w:val="008B5F60"/>
    <w:rsid w:val="008C3AF4"/>
    <w:rsid w:val="008C469D"/>
    <w:rsid w:val="008D0DEE"/>
    <w:rsid w:val="008D10E7"/>
    <w:rsid w:val="008E519B"/>
    <w:rsid w:val="008E7977"/>
    <w:rsid w:val="00906E2E"/>
    <w:rsid w:val="00912080"/>
    <w:rsid w:val="009120B8"/>
    <w:rsid w:val="00922C90"/>
    <w:rsid w:val="00924A37"/>
    <w:rsid w:val="009336FB"/>
    <w:rsid w:val="00933BD1"/>
    <w:rsid w:val="00937653"/>
    <w:rsid w:val="00940D51"/>
    <w:rsid w:val="009435BD"/>
    <w:rsid w:val="00943A44"/>
    <w:rsid w:val="009463B1"/>
    <w:rsid w:val="00947CB4"/>
    <w:rsid w:val="00955769"/>
    <w:rsid w:val="0096211F"/>
    <w:rsid w:val="00965A61"/>
    <w:rsid w:val="0097115C"/>
    <w:rsid w:val="00975571"/>
    <w:rsid w:val="00975C5C"/>
    <w:rsid w:val="00975E93"/>
    <w:rsid w:val="00987096"/>
    <w:rsid w:val="00990E47"/>
    <w:rsid w:val="009A31A8"/>
    <w:rsid w:val="009A4CD3"/>
    <w:rsid w:val="009A6B0B"/>
    <w:rsid w:val="009B1819"/>
    <w:rsid w:val="009B499D"/>
    <w:rsid w:val="009B4D6A"/>
    <w:rsid w:val="009B5968"/>
    <w:rsid w:val="009C2DC8"/>
    <w:rsid w:val="009C7222"/>
    <w:rsid w:val="009D42FE"/>
    <w:rsid w:val="009D4564"/>
    <w:rsid w:val="009D5A1C"/>
    <w:rsid w:val="009D62B6"/>
    <w:rsid w:val="009E1989"/>
    <w:rsid w:val="009E5D5F"/>
    <w:rsid w:val="009E5F06"/>
    <w:rsid w:val="009E6C5E"/>
    <w:rsid w:val="009F21B2"/>
    <w:rsid w:val="009F2541"/>
    <w:rsid w:val="00A006EC"/>
    <w:rsid w:val="00A00A43"/>
    <w:rsid w:val="00A040E1"/>
    <w:rsid w:val="00A06EC6"/>
    <w:rsid w:val="00A14B67"/>
    <w:rsid w:val="00A262BC"/>
    <w:rsid w:val="00A27B61"/>
    <w:rsid w:val="00A32345"/>
    <w:rsid w:val="00A54A7C"/>
    <w:rsid w:val="00A6347B"/>
    <w:rsid w:val="00A6488D"/>
    <w:rsid w:val="00A71124"/>
    <w:rsid w:val="00A72354"/>
    <w:rsid w:val="00A81BB3"/>
    <w:rsid w:val="00A9103B"/>
    <w:rsid w:val="00A95FCA"/>
    <w:rsid w:val="00AA2E73"/>
    <w:rsid w:val="00AA3E38"/>
    <w:rsid w:val="00AA5549"/>
    <w:rsid w:val="00AB0CA0"/>
    <w:rsid w:val="00AB3B08"/>
    <w:rsid w:val="00AB540F"/>
    <w:rsid w:val="00AC34EE"/>
    <w:rsid w:val="00AC5199"/>
    <w:rsid w:val="00AC6938"/>
    <w:rsid w:val="00AD18E7"/>
    <w:rsid w:val="00AD45CE"/>
    <w:rsid w:val="00AD5765"/>
    <w:rsid w:val="00AE102D"/>
    <w:rsid w:val="00AE13D7"/>
    <w:rsid w:val="00AE2DB7"/>
    <w:rsid w:val="00AE53A6"/>
    <w:rsid w:val="00AE6864"/>
    <w:rsid w:val="00AF36B9"/>
    <w:rsid w:val="00AF3F2B"/>
    <w:rsid w:val="00AF53BD"/>
    <w:rsid w:val="00B03A9E"/>
    <w:rsid w:val="00B07068"/>
    <w:rsid w:val="00B126AB"/>
    <w:rsid w:val="00B21964"/>
    <w:rsid w:val="00B269A5"/>
    <w:rsid w:val="00B3192B"/>
    <w:rsid w:val="00B3273E"/>
    <w:rsid w:val="00B36248"/>
    <w:rsid w:val="00B410C6"/>
    <w:rsid w:val="00B445DC"/>
    <w:rsid w:val="00B57583"/>
    <w:rsid w:val="00B62645"/>
    <w:rsid w:val="00B64BCB"/>
    <w:rsid w:val="00B6566D"/>
    <w:rsid w:val="00B71F0C"/>
    <w:rsid w:val="00B82B33"/>
    <w:rsid w:val="00B848F7"/>
    <w:rsid w:val="00B93A25"/>
    <w:rsid w:val="00B973FA"/>
    <w:rsid w:val="00BA1E29"/>
    <w:rsid w:val="00BA392D"/>
    <w:rsid w:val="00BA4C51"/>
    <w:rsid w:val="00BA5521"/>
    <w:rsid w:val="00BB7CCC"/>
    <w:rsid w:val="00BC6D3C"/>
    <w:rsid w:val="00BC7202"/>
    <w:rsid w:val="00BE00F7"/>
    <w:rsid w:val="00BE4276"/>
    <w:rsid w:val="00BE47D2"/>
    <w:rsid w:val="00BF1BC1"/>
    <w:rsid w:val="00BF5468"/>
    <w:rsid w:val="00C07211"/>
    <w:rsid w:val="00C1035D"/>
    <w:rsid w:val="00C1164B"/>
    <w:rsid w:val="00C202B0"/>
    <w:rsid w:val="00C24C34"/>
    <w:rsid w:val="00C2565E"/>
    <w:rsid w:val="00C27656"/>
    <w:rsid w:val="00C45387"/>
    <w:rsid w:val="00C46341"/>
    <w:rsid w:val="00C522B1"/>
    <w:rsid w:val="00C60A3E"/>
    <w:rsid w:val="00C62D0E"/>
    <w:rsid w:val="00C951F4"/>
    <w:rsid w:val="00C9685E"/>
    <w:rsid w:val="00CA0C50"/>
    <w:rsid w:val="00CC12B7"/>
    <w:rsid w:val="00CC361E"/>
    <w:rsid w:val="00CC577F"/>
    <w:rsid w:val="00CC7949"/>
    <w:rsid w:val="00CC7B01"/>
    <w:rsid w:val="00CD6BE3"/>
    <w:rsid w:val="00CD7D85"/>
    <w:rsid w:val="00CE1266"/>
    <w:rsid w:val="00CF0487"/>
    <w:rsid w:val="00CF0501"/>
    <w:rsid w:val="00CF7DD0"/>
    <w:rsid w:val="00D04015"/>
    <w:rsid w:val="00D05B6A"/>
    <w:rsid w:val="00D10B25"/>
    <w:rsid w:val="00D23F43"/>
    <w:rsid w:val="00D245B1"/>
    <w:rsid w:val="00D24747"/>
    <w:rsid w:val="00D277BE"/>
    <w:rsid w:val="00D278DA"/>
    <w:rsid w:val="00D3108E"/>
    <w:rsid w:val="00D34CCE"/>
    <w:rsid w:val="00D40477"/>
    <w:rsid w:val="00D4489F"/>
    <w:rsid w:val="00D47F77"/>
    <w:rsid w:val="00D524CD"/>
    <w:rsid w:val="00D5394E"/>
    <w:rsid w:val="00D552CC"/>
    <w:rsid w:val="00D56FAB"/>
    <w:rsid w:val="00D61D0E"/>
    <w:rsid w:val="00D61F05"/>
    <w:rsid w:val="00D628FE"/>
    <w:rsid w:val="00D708FD"/>
    <w:rsid w:val="00D718AD"/>
    <w:rsid w:val="00D72B9D"/>
    <w:rsid w:val="00D756EE"/>
    <w:rsid w:val="00D8239B"/>
    <w:rsid w:val="00D93F76"/>
    <w:rsid w:val="00D95C46"/>
    <w:rsid w:val="00D9714C"/>
    <w:rsid w:val="00D97C27"/>
    <w:rsid w:val="00DA0148"/>
    <w:rsid w:val="00DA07DD"/>
    <w:rsid w:val="00DA30E1"/>
    <w:rsid w:val="00DA34DE"/>
    <w:rsid w:val="00DA62EB"/>
    <w:rsid w:val="00DB1CD2"/>
    <w:rsid w:val="00DB63AD"/>
    <w:rsid w:val="00DC5201"/>
    <w:rsid w:val="00DC798F"/>
    <w:rsid w:val="00DD0D46"/>
    <w:rsid w:val="00DD1911"/>
    <w:rsid w:val="00DD34D7"/>
    <w:rsid w:val="00DD40A8"/>
    <w:rsid w:val="00DD4253"/>
    <w:rsid w:val="00DD4C86"/>
    <w:rsid w:val="00DE2047"/>
    <w:rsid w:val="00DF5010"/>
    <w:rsid w:val="00DF5384"/>
    <w:rsid w:val="00DF7542"/>
    <w:rsid w:val="00E036B5"/>
    <w:rsid w:val="00E152EB"/>
    <w:rsid w:val="00E20AB6"/>
    <w:rsid w:val="00E25F73"/>
    <w:rsid w:val="00E31F84"/>
    <w:rsid w:val="00E32652"/>
    <w:rsid w:val="00E358DC"/>
    <w:rsid w:val="00E37112"/>
    <w:rsid w:val="00E374D8"/>
    <w:rsid w:val="00E409B7"/>
    <w:rsid w:val="00E45129"/>
    <w:rsid w:val="00E55B77"/>
    <w:rsid w:val="00E623DC"/>
    <w:rsid w:val="00E746A2"/>
    <w:rsid w:val="00E751AA"/>
    <w:rsid w:val="00E80C32"/>
    <w:rsid w:val="00E82A55"/>
    <w:rsid w:val="00E8311D"/>
    <w:rsid w:val="00E866C4"/>
    <w:rsid w:val="00E866D9"/>
    <w:rsid w:val="00E90EB1"/>
    <w:rsid w:val="00E910FA"/>
    <w:rsid w:val="00E9414D"/>
    <w:rsid w:val="00EA14EA"/>
    <w:rsid w:val="00EA4FEC"/>
    <w:rsid w:val="00EA5C76"/>
    <w:rsid w:val="00EB2B49"/>
    <w:rsid w:val="00EB4605"/>
    <w:rsid w:val="00EC4F83"/>
    <w:rsid w:val="00EC7DA3"/>
    <w:rsid w:val="00EC7F6E"/>
    <w:rsid w:val="00ED4C70"/>
    <w:rsid w:val="00ED6622"/>
    <w:rsid w:val="00EE3D34"/>
    <w:rsid w:val="00EE516C"/>
    <w:rsid w:val="00EE706C"/>
    <w:rsid w:val="00EF43CF"/>
    <w:rsid w:val="00EF5A8A"/>
    <w:rsid w:val="00EF6228"/>
    <w:rsid w:val="00F00D68"/>
    <w:rsid w:val="00F10C9F"/>
    <w:rsid w:val="00F13448"/>
    <w:rsid w:val="00F14A72"/>
    <w:rsid w:val="00F22F22"/>
    <w:rsid w:val="00F24E4D"/>
    <w:rsid w:val="00F25B3D"/>
    <w:rsid w:val="00F26666"/>
    <w:rsid w:val="00F2725E"/>
    <w:rsid w:val="00F35E1D"/>
    <w:rsid w:val="00F60F39"/>
    <w:rsid w:val="00F6163E"/>
    <w:rsid w:val="00F61662"/>
    <w:rsid w:val="00F658F8"/>
    <w:rsid w:val="00F75708"/>
    <w:rsid w:val="00F76E4D"/>
    <w:rsid w:val="00F80B4F"/>
    <w:rsid w:val="00F8186B"/>
    <w:rsid w:val="00FA0464"/>
    <w:rsid w:val="00FA437F"/>
    <w:rsid w:val="00FB3190"/>
    <w:rsid w:val="00FB4C92"/>
    <w:rsid w:val="00FC212C"/>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3EED75D7-AF4B-3A4D-8DD0-CE4B2D7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4C5BBC"/>
    <w:pPr>
      <w:spacing w:after="80"/>
    </w:pPr>
    <w:rPr>
      <w:rFonts w:ascii="Verdana" w:hAnsi="Verdana" w:cs="Arial"/>
      <w:sz w:val="18"/>
      <w:szCs w:val="18"/>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8"/>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1EC"/>
    <w:rPr>
      <w:b/>
      <w:bCs/>
      <w:sz w:val="20"/>
      <w:szCs w:val="20"/>
    </w:rPr>
  </w:style>
  <w:style w:type="character" w:customStyle="1" w:styleId="CommentSubjectChar">
    <w:name w:val="Comment Subject Char"/>
    <w:basedOn w:val="CommentTextChar"/>
    <w:link w:val="CommentSubject"/>
    <w:uiPriority w:val="99"/>
    <w:semiHidden/>
    <w:rsid w:val="000B41EC"/>
    <w:rPr>
      <w:b/>
      <w:bCs/>
      <w:sz w:val="20"/>
      <w:szCs w:val="20"/>
      <w:lang w:val="fr-CA"/>
    </w:rPr>
  </w:style>
  <w:style w:type="character" w:customStyle="1" w:styleId="UnresolvedMention2">
    <w:name w:val="Unresolved Mention2"/>
    <w:basedOn w:val="DefaultParagraphFont"/>
    <w:uiPriority w:val="99"/>
    <w:semiHidden/>
    <w:unhideWhenUsed/>
    <w:rsid w:val="00580292"/>
    <w:rPr>
      <w:color w:val="605E5C"/>
      <w:shd w:val="clear" w:color="auto" w:fill="E1DFDD"/>
    </w:rPr>
  </w:style>
  <w:style w:type="character" w:customStyle="1" w:styleId="eop">
    <w:name w:val="eop"/>
    <w:basedOn w:val="DefaultParagraphFont"/>
    <w:rsid w:val="00482FF3"/>
  </w:style>
  <w:style w:type="character" w:customStyle="1" w:styleId="scxw122376934">
    <w:name w:val="scxw122376934"/>
    <w:basedOn w:val="DefaultParagraphFont"/>
    <w:rsid w:val="0048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youtube.com/watch?v=9gvxGVohb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3xGLc-zz9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3xGLc-zz9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indesk.com/information/what-can-you-buy-with-bitcoins/"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99bitcoins.com/who-accepts-bitcoins-payment-companies-stores-take-bitcoins/" TargetMode="External"/><Relationship Id="rId23" Type="http://schemas.openxmlformats.org/officeDocument/2006/relationships/hyperlink" Target="https://www.youtube.com/watch?v=KP_hGPQVLpA" TargetMode="External"/><Relationship Id="rId10" Type="http://schemas.openxmlformats.org/officeDocument/2006/relationships/endnotes" Target="endnotes.xml"/><Relationship Id="rId19" Type="http://schemas.openxmlformats.org/officeDocument/2006/relationships/hyperlink" Target="https://www.youtube.com/watch?v=KP_hGPQVL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venewcoin.com/news/10-awesome-uses-of-cryptocurrency/" TargetMode="External"/><Relationship Id="rId22" Type="http://schemas.openxmlformats.org/officeDocument/2006/relationships/hyperlink" Target="https://www.youtube.com/watch?v=9gvxGVohbN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340E87-9E53-4729-91BE-85512A50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9EB945AE-B437-3D4D-A875-177A2628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12</cp:revision>
  <cp:lastPrinted>2017-09-26T01:57:00Z</cp:lastPrinted>
  <dcterms:created xsi:type="dcterms:W3CDTF">2019-01-29T14:32:00Z</dcterms:created>
  <dcterms:modified xsi:type="dcterms:W3CDTF">2019-02-27T19:30:00Z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