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46CC" w14:paraId="78E1F1FA" w14:textId="77777777" w:rsidTr="00DF723D">
        <w:trPr>
          <w:trHeight w:val="441"/>
        </w:trPr>
        <w:tc>
          <w:tcPr>
            <w:tcW w:w="10800" w:type="dxa"/>
            <w:shd w:val="clear" w:color="auto" w:fill="54B948"/>
            <w:tcMar>
              <w:left w:w="259" w:type="dxa"/>
              <w:right w:w="115" w:type="dxa"/>
            </w:tcMar>
            <w:vAlign w:val="center"/>
          </w:tcPr>
          <w:p w14:paraId="5D614D5E" w14:textId="77777777" w:rsidR="00567EC5" w:rsidRPr="00DF723D" w:rsidRDefault="00567EC5" w:rsidP="000F089E">
            <w:pPr>
              <w:pStyle w:val="ChartHeading"/>
            </w:pPr>
            <w:bookmarkStart w:id="0" w:name="_GoBack"/>
            <w:r w:rsidRPr="00F658F8">
              <w:t>À propos de cette leçon</w:t>
            </w:r>
          </w:p>
        </w:tc>
      </w:tr>
      <w:bookmarkEnd w:id="0"/>
      <w:tr w:rsidR="006F46CC" w14:paraId="7EFBE78B" w14:textId="77777777" w:rsidTr="00DF723D">
        <w:trPr>
          <w:trHeight w:val="801"/>
        </w:trPr>
        <w:tc>
          <w:tcPr>
            <w:tcW w:w="10800" w:type="dxa"/>
            <w:shd w:val="clear" w:color="auto" w:fill="E6F5E4"/>
            <w:tcMar>
              <w:left w:w="259" w:type="dxa"/>
              <w:right w:w="259" w:type="dxa"/>
            </w:tcMar>
            <w:vAlign w:val="center"/>
          </w:tcPr>
          <w:p w14:paraId="0F0CF411" w14:textId="3842D3C9" w:rsidR="00AC5199" w:rsidRPr="00F658F8" w:rsidRDefault="007B4A11" w:rsidP="004C5BBC">
            <w:pPr>
              <w:pStyle w:val="Copy"/>
            </w:pPr>
            <w:r w:rsidRPr="007B4A11">
              <w:t xml:space="preserve">Les élèves comprendront la notion de risque en matière de placement et découvriront leur propre tolérance </w:t>
            </w:r>
            <w:r>
              <w:br/>
            </w:r>
            <w:r w:rsidRPr="007B4A11">
              <w:t>au risque. </w:t>
            </w:r>
          </w:p>
        </w:tc>
      </w:tr>
    </w:tbl>
    <w:p w14:paraId="20EEC89E" w14:textId="77777777" w:rsidR="00E910FA" w:rsidRDefault="00E910FA" w:rsidP="000F089E">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D61D0E" w:rsidRPr="00F658F8" w14:paraId="625608EB" w14:textId="77777777" w:rsidTr="00DF723D">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4" w:space="0" w:color="58B74E"/>
            </w:tcBorders>
            <w:shd w:val="clear" w:color="auto" w:fill="54B948"/>
            <w:tcMar>
              <w:left w:w="173" w:type="dxa"/>
            </w:tcMar>
            <w:vAlign w:val="center"/>
          </w:tcPr>
          <w:p w14:paraId="459C9227"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Durée</w:t>
            </w:r>
          </w:p>
          <w:p w14:paraId="229FAA53"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suggérée</w:t>
            </w:r>
          </w:p>
        </w:tc>
      </w:tr>
      <w:tr w:rsidR="00D61D0E" w14:paraId="66B3D174" w14:textId="77777777" w:rsidTr="00DF723D">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51D096BB" w:rsidR="001670CF" w:rsidRPr="00DF723D" w:rsidRDefault="007B4A11" w:rsidP="000F089E">
            <w:pPr>
              <w:pStyle w:val="GradeLevel"/>
              <w:jc w:val="left"/>
              <w:rPr>
                <w:sz w:val="24"/>
                <w:szCs w:val="24"/>
              </w:rPr>
            </w:pPr>
            <w:r w:rsidRPr="007B4A11">
              <w:rPr>
                <w:sz w:val="24"/>
                <w:szCs w:val="24"/>
              </w:rPr>
              <w:t>9</w:t>
            </w:r>
            <w:r w:rsidRPr="007B4A11">
              <w:rPr>
                <w:sz w:val="24"/>
                <w:szCs w:val="24"/>
                <w:vertAlign w:val="superscript"/>
              </w:rPr>
              <w:t>e</w:t>
            </w:r>
            <w:r w:rsidRPr="007B4A11">
              <w:rPr>
                <w:sz w:val="24"/>
                <w:szCs w:val="24"/>
              </w:rPr>
              <w:t xml:space="preserve"> à 12</w:t>
            </w:r>
            <w:r w:rsidRPr="007B4A11">
              <w:rPr>
                <w:sz w:val="24"/>
                <w:szCs w:val="24"/>
                <w:vertAlign w:val="superscript"/>
              </w:rPr>
              <w:t>e</w:t>
            </w:r>
            <w:r w:rsidRPr="007B4A11">
              <w:rPr>
                <w:sz w:val="24"/>
                <w:szCs w:val="24"/>
              </w:rPr>
              <w:t xml:space="preserve"> année</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54732D0" w14:textId="77777777" w:rsidR="007B4A11" w:rsidRDefault="007B4A11" w:rsidP="004C5BBC">
            <w:pPr>
              <w:pStyle w:val="Copy"/>
            </w:pPr>
            <w:r w:rsidRPr="007B4A11">
              <w:rPr>
                <w:b/>
              </w:rPr>
              <w:t>BBI1O/BBI2O</w:t>
            </w:r>
            <w:r w:rsidRPr="007B4A11">
              <w:t xml:space="preserve"> </w:t>
            </w:r>
            <w:r w:rsidRPr="007B4A11">
              <w:rPr>
                <w:b/>
              </w:rPr>
              <w:t>–</w:t>
            </w:r>
            <w:r w:rsidRPr="007B4A11">
              <w:t xml:space="preserve"> Initiation aux affaires </w:t>
            </w:r>
          </w:p>
          <w:p w14:paraId="27B65704" w14:textId="17751481" w:rsidR="007B4A11" w:rsidRDefault="007B4A11" w:rsidP="004C5BBC">
            <w:pPr>
              <w:pStyle w:val="Copy"/>
            </w:pPr>
            <w:r w:rsidRPr="007B4A11">
              <w:rPr>
                <w:b/>
              </w:rPr>
              <w:t>MBF3C</w:t>
            </w:r>
            <w:r w:rsidRPr="007B4A11">
              <w:t xml:space="preserve"> </w:t>
            </w:r>
            <w:r w:rsidRPr="007B4A11">
              <w:rPr>
                <w:b/>
              </w:rPr>
              <w:t>–</w:t>
            </w:r>
            <w:r w:rsidRPr="007B4A11">
              <w:t xml:space="preserve"> Méthodes de mathématiques  </w:t>
            </w:r>
          </w:p>
          <w:p w14:paraId="7DD75BAD" w14:textId="1934F438" w:rsidR="007B4A11" w:rsidRDefault="007B4A11" w:rsidP="004C5BBC">
            <w:pPr>
              <w:pStyle w:val="Copy"/>
            </w:pPr>
            <w:r w:rsidRPr="007B4A11">
              <w:rPr>
                <w:b/>
              </w:rPr>
              <w:t>GWL3O</w:t>
            </w:r>
            <w:r w:rsidRPr="007B4A11">
              <w:t xml:space="preserve"> </w:t>
            </w:r>
            <w:r w:rsidRPr="007B4A11">
              <w:rPr>
                <w:b/>
              </w:rPr>
              <w:t>–</w:t>
            </w:r>
            <w:r w:rsidRPr="007B4A11">
              <w:t xml:space="preserve"> Planifier son avenir </w:t>
            </w:r>
          </w:p>
          <w:p w14:paraId="517987C9" w14:textId="49E4F9F4" w:rsidR="00D04015" w:rsidRPr="00F658F8" w:rsidRDefault="007B4A11" w:rsidP="004C5BBC">
            <w:pPr>
              <w:pStyle w:val="Copy"/>
            </w:pPr>
            <w:r w:rsidRPr="007B4A11">
              <w:rPr>
                <w:b/>
              </w:rPr>
              <w:t>GLS4O/GLE4O/GLE3O</w:t>
            </w:r>
            <w:r w:rsidRPr="007B4A11">
              <w:t xml:space="preserve"> </w:t>
            </w:r>
            <w:r w:rsidRPr="007B4A11">
              <w:rPr>
                <w:b/>
              </w:rPr>
              <w:t>–</w:t>
            </w:r>
            <w:r w:rsidRPr="007B4A11">
              <w:t xml:space="preserve"> Stratégies d’apprentissage pour réussir après l’école secondaire </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7CFBCD17" w14:textId="77777777" w:rsidR="007B4A11" w:rsidRPr="007B4A11" w:rsidRDefault="007B4A11" w:rsidP="007B4A11">
            <w:pPr>
              <w:pStyle w:val="Bullet"/>
              <w:numPr>
                <w:ilvl w:val="0"/>
                <w:numId w:val="0"/>
              </w:numPr>
              <w:rPr>
                <w:sz w:val="18"/>
                <w:szCs w:val="18"/>
              </w:rPr>
            </w:pPr>
            <w:r w:rsidRPr="007B4A11">
              <w:rPr>
                <w:sz w:val="18"/>
                <w:szCs w:val="18"/>
              </w:rPr>
              <w:t>À la fin de cette leçon, les élèves devraient comprendre pourquoi les gens investissent, comprendre la notion de tolérance au risque et reconnaître les catégories de placements qui correspondent le mieux à leur propre tolérance au risque.</w:t>
            </w:r>
          </w:p>
          <w:p w14:paraId="1C9BCDB8" w14:textId="62F7E7BC" w:rsidR="00D04015" w:rsidRPr="00DF723D" w:rsidRDefault="007B4A11" w:rsidP="007B4A11">
            <w:pPr>
              <w:pStyle w:val="Bullet"/>
              <w:numPr>
                <w:ilvl w:val="0"/>
                <w:numId w:val="0"/>
              </w:numPr>
              <w:rPr>
                <w:sz w:val="18"/>
                <w:szCs w:val="18"/>
              </w:rPr>
            </w:pPr>
            <w:r w:rsidRPr="007B4A11">
              <w:rPr>
                <w:b/>
                <w:bCs/>
                <w:sz w:val="18"/>
                <w:szCs w:val="18"/>
              </w:rPr>
              <w:t>L’idée principale :</w:t>
            </w:r>
            <w:r w:rsidRPr="007B4A11">
              <w:rPr>
                <w:bCs/>
                <w:sz w:val="18"/>
                <w:szCs w:val="18"/>
              </w:rPr>
              <w:t xml:space="preserve"> Apprendre à investir et à comprendre votre niveau de tolérance en matière de placement est une étape importante dans la planification de votre avenir.</w:t>
            </w:r>
            <w:r w:rsidRPr="007B4A11">
              <w:rPr>
                <w:sz w:val="18"/>
                <w:szCs w:val="18"/>
              </w:rPr>
              <w:t> </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345B0DEE" w:rsidR="00D04015" w:rsidRPr="00F658F8" w:rsidRDefault="007B4A11" w:rsidP="00EF5A8A">
            <w:pPr>
              <w:pStyle w:val="CopyCentred"/>
              <w:jc w:val="left"/>
            </w:pPr>
            <w:r w:rsidRPr="007B4A11">
              <w:t>1 de 3 périodes de 75 minutes</w:t>
            </w:r>
          </w:p>
        </w:tc>
      </w:tr>
    </w:tbl>
    <w:p w14:paraId="1B774036" w14:textId="77777777" w:rsidR="0001377B" w:rsidRPr="00E80C32" w:rsidRDefault="0001377B" w:rsidP="000F089E">
      <w:pPr>
        <w:pStyle w:val="SpaceBetween"/>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61D0E" w14:paraId="632E430D" w14:textId="77777777" w:rsidTr="00DF723D">
        <w:trPr>
          <w:trHeight w:val="441"/>
        </w:trPr>
        <w:tc>
          <w:tcPr>
            <w:tcW w:w="10800" w:type="dxa"/>
            <w:tcBorders>
              <w:bottom w:val="nil"/>
            </w:tcBorders>
            <w:shd w:val="clear" w:color="auto" w:fill="54B948"/>
            <w:tcMar>
              <w:left w:w="259" w:type="dxa"/>
              <w:right w:w="115" w:type="dxa"/>
            </w:tcMar>
            <w:vAlign w:val="center"/>
          </w:tcPr>
          <w:p w14:paraId="48E70EC4" w14:textId="77777777" w:rsidR="00376D39" w:rsidRPr="00DF723D" w:rsidRDefault="00376D39" w:rsidP="000F089E">
            <w:pPr>
              <w:pStyle w:val="ChartHeading"/>
            </w:pPr>
            <w:r w:rsidRPr="00F658F8">
              <w:t>Liens avec le curriculum</w:t>
            </w:r>
          </w:p>
        </w:tc>
      </w:tr>
      <w:tr w:rsidR="00D61D0E" w14:paraId="028915D4" w14:textId="77777777" w:rsidTr="00DF723D">
        <w:trPr>
          <w:trHeight w:val="1114"/>
        </w:trPr>
        <w:tc>
          <w:tcPr>
            <w:tcW w:w="10800" w:type="dxa"/>
            <w:tcBorders>
              <w:top w:val="nil"/>
            </w:tcBorders>
            <w:shd w:val="clear" w:color="auto" w:fill="auto"/>
            <w:tcMar>
              <w:top w:w="173" w:type="dxa"/>
              <w:left w:w="259" w:type="dxa"/>
              <w:bottom w:w="173" w:type="dxa"/>
              <w:right w:w="115" w:type="dxa"/>
            </w:tcMar>
          </w:tcPr>
          <w:p w14:paraId="7F6C5918" w14:textId="4ABD0381" w:rsidR="00AE6864" w:rsidRPr="00EF5A8A" w:rsidRDefault="00AE6864" w:rsidP="004C5BBC">
            <w:pPr>
              <w:pStyle w:val="Copy"/>
              <w:rPr>
                <w:rStyle w:val="Hyperlink"/>
                <w:b/>
                <w:color w:val="auto"/>
                <w:u w:val="none"/>
              </w:rPr>
            </w:pPr>
            <w:r w:rsidRPr="00EF5A8A">
              <w:t>Affaires et commerce, 9</w:t>
            </w:r>
            <w:r w:rsidRPr="00EF5A8A">
              <w:rPr>
                <w:vertAlign w:val="superscript"/>
              </w:rPr>
              <w:t>e</w:t>
            </w:r>
            <w:r w:rsidRPr="00EF5A8A">
              <w:t xml:space="preserve"> et 10</w:t>
            </w:r>
            <w:r w:rsidRPr="00EF5A8A">
              <w:rPr>
                <w:vertAlign w:val="superscript"/>
              </w:rPr>
              <w:t>e</w:t>
            </w:r>
            <w:r w:rsidRPr="00EF5A8A">
              <w:t xml:space="preserve"> année (2006)</w:t>
            </w:r>
            <w:r w:rsidRPr="00EF5A8A">
              <w:rPr>
                <w:rStyle w:val="Hyperlink"/>
                <w:b/>
                <w:color w:val="auto"/>
                <w:u w:val="none"/>
              </w:rPr>
              <w:t xml:space="preserve"> </w:t>
            </w:r>
            <w:r w:rsidRPr="00EF5A8A">
              <w:rPr>
                <w:rStyle w:val="Hyperlink"/>
                <w:b/>
                <w:color w:val="auto"/>
                <w:u w:val="none"/>
              </w:rPr>
              <w:br/>
            </w:r>
            <w:r w:rsidRPr="00EF5A8A">
              <w:rPr>
                <w:b/>
              </w:rPr>
              <w:t>Initiation aux affaires (BBI1O/BBI2O) </w:t>
            </w:r>
            <w:r w:rsidRPr="00EF5A8A">
              <w:rPr>
                <w:b/>
              </w:rPr>
              <w:br/>
            </w:r>
            <w:r w:rsidRPr="00EF5A8A">
              <w:rPr>
                <w:b/>
                <w:bCs/>
              </w:rPr>
              <w:t>Gestion financière</w:t>
            </w:r>
            <w:r w:rsidRPr="00EF5A8A">
              <w:rPr>
                <w:b/>
              </w:rPr>
              <w:t> </w:t>
            </w:r>
          </w:p>
          <w:p w14:paraId="5DB718CD" w14:textId="77777777" w:rsidR="00AE6864" w:rsidRPr="00AE6864" w:rsidRDefault="00AE6864" w:rsidP="00EF5A8A">
            <w:pPr>
              <w:pStyle w:val="Bullet"/>
              <w:ind w:left="144" w:hanging="144"/>
              <w:rPr>
                <w:sz w:val="18"/>
                <w:szCs w:val="18"/>
              </w:rPr>
            </w:pPr>
            <w:r w:rsidRPr="00AE6864">
              <w:rPr>
                <w:sz w:val="18"/>
                <w:szCs w:val="18"/>
              </w:rPr>
              <w:t>Démontrer une compréhension des pratiques de placement efficaces. </w:t>
            </w:r>
          </w:p>
          <w:p w14:paraId="56B26269" w14:textId="7B97C821" w:rsidR="00AE6864" w:rsidRPr="00AE6864" w:rsidRDefault="00AE6864" w:rsidP="00EF5A8A">
            <w:pPr>
              <w:pStyle w:val="Bullet"/>
              <w:ind w:left="144" w:hanging="144"/>
              <w:rPr>
                <w:rStyle w:val="Hyperlink"/>
                <w:color w:val="auto"/>
                <w:sz w:val="18"/>
                <w:szCs w:val="18"/>
                <w:u w:val="none"/>
              </w:rPr>
            </w:pPr>
            <w:r w:rsidRPr="00AE6864">
              <w:rPr>
                <w:sz w:val="18"/>
                <w:szCs w:val="18"/>
              </w:rPr>
              <w:t>Recueillir et interpréter l’information sur les options de placement (p. ex. actions, fonds communs de placement, biens immobiliers, CPG, comptes d’épargne), et comparer les options en tenant compte du risque et du taux de rendement. </w:t>
            </w:r>
          </w:p>
          <w:p w14:paraId="1476426B" w14:textId="464AC386" w:rsidR="00AE6864" w:rsidRPr="00EF5A8A" w:rsidRDefault="00AE6864" w:rsidP="004C5BBC">
            <w:pPr>
              <w:pStyle w:val="Copy"/>
              <w:rPr>
                <w:rStyle w:val="Hyperlink"/>
                <w:b/>
                <w:color w:val="auto"/>
                <w:u w:val="none"/>
              </w:rPr>
            </w:pPr>
            <w:r w:rsidRPr="00AE6864">
              <w:t>Mathématiques, 11</w:t>
            </w:r>
            <w:r w:rsidRPr="00AE6864">
              <w:rPr>
                <w:vertAlign w:val="superscript"/>
              </w:rPr>
              <w:t>e</w:t>
            </w:r>
            <w:r w:rsidRPr="00AE6864">
              <w:t xml:space="preserve"> et 12</w:t>
            </w:r>
            <w:r w:rsidRPr="00AE6864">
              <w:rPr>
                <w:vertAlign w:val="superscript"/>
              </w:rPr>
              <w:t>e</w:t>
            </w:r>
            <w:r w:rsidRPr="00AE6864">
              <w:t xml:space="preserve"> année (2007)</w:t>
            </w:r>
            <w:r w:rsidRPr="00AE6864">
              <w:rPr>
                <w:rStyle w:val="Hyperlink"/>
                <w:b/>
                <w:color w:val="auto"/>
                <w:u w:val="none"/>
              </w:rPr>
              <w:t xml:space="preserve"> </w:t>
            </w:r>
            <w:r w:rsidRPr="00AE6864">
              <w:rPr>
                <w:rStyle w:val="Hyperlink"/>
                <w:b/>
                <w:color w:val="auto"/>
                <w:u w:val="none"/>
              </w:rPr>
              <w:br/>
            </w:r>
            <w:r w:rsidRPr="00EF5A8A">
              <w:rPr>
                <w:b/>
              </w:rPr>
              <w:t>Méthodes de mathématiques, précollégial (MBF3C) </w:t>
            </w:r>
            <w:r w:rsidRPr="00EF5A8A">
              <w:rPr>
                <w:b/>
              </w:rPr>
              <w:br/>
            </w:r>
            <w:r w:rsidRPr="00EF5A8A">
              <w:rPr>
                <w:b/>
                <w:bCs/>
              </w:rPr>
              <w:t>Finances personnelles</w:t>
            </w:r>
            <w:r w:rsidRPr="00EF5A8A">
              <w:rPr>
                <w:b/>
              </w:rPr>
              <w:t> </w:t>
            </w:r>
          </w:p>
          <w:p w14:paraId="17DEC868" w14:textId="21D018DC" w:rsidR="00AE6864" w:rsidRPr="00AE6864" w:rsidRDefault="00AE6864" w:rsidP="00EF5A8A">
            <w:pPr>
              <w:pStyle w:val="Bullet"/>
              <w:ind w:left="144" w:hanging="144"/>
              <w:rPr>
                <w:rStyle w:val="Hyperlink"/>
                <w:color w:val="auto"/>
                <w:sz w:val="18"/>
                <w:szCs w:val="18"/>
                <w:u w:val="none"/>
              </w:rPr>
            </w:pPr>
            <w:r w:rsidRPr="00AE6864">
              <w:rPr>
                <w:sz w:val="18"/>
                <w:szCs w:val="18"/>
              </w:rPr>
              <w:t>Recueillir et interpréter l’information sur les options de placement (p. ex. actions, fonds communs de placement, biens immobiliers, CPG, comptes d’épargne), et comparer les options en tenant compte du risque et du taux de rendement.</w:t>
            </w:r>
          </w:p>
          <w:p w14:paraId="58BB06D6" w14:textId="53FC8B3C" w:rsidR="00AE6864" w:rsidRPr="00AE6864" w:rsidRDefault="00AE6864" w:rsidP="004C5BBC">
            <w:pPr>
              <w:pStyle w:val="Copy"/>
            </w:pPr>
            <w:r w:rsidRPr="00AE6864">
              <w:t>Orientation et formation au cheminement de carrière, 11</w:t>
            </w:r>
            <w:r w:rsidRPr="00AE6864">
              <w:rPr>
                <w:vertAlign w:val="superscript"/>
              </w:rPr>
              <w:t>e</w:t>
            </w:r>
            <w:r w:rsidRPr="00AE6864">
              <w:t xml:space="preserve"> et 12</w:t>
            </w:r>
            <w:r w:rsidRPr="00AE6864">
              <w:rPr>
                <w:vertAlign w:val="superscript"/>
              </w:rPr>
              <w:t>e</w:t>
            </w:r>
            <w:r w:rsidRPr="00AE6864">
              <w:t xml:space="preserve"> année (2006) </w:t>
            </w:r>
            <w:r w:rsidRPr="00AE6864">
              <w:br/>
            </w:r>
            <w:r w:rsidRPr="00EF5A8A">
              <w:rPr>
                <w:b/>
              </w:rPr>
              <w:t>Planifier son avenir (GWL30) </w:t>
            </w:r>
            <w:r w:rsidRPr="00EF5A8A">
              <w:rPr>
                <w:b/>
              </w:rPr>
              <w:br/>
            </w:r>
            <w:r w:rsidRPr="00EF5A8A">
              <w:rPr>
                <w:b/>
                <w:bCs/>
              </w:rPr>
              <w:t>Connaissance de soi et gestion personnelle</w:t>
            </w:r>
            <w:r w:rsidRPr="00EF5A8A">
              <w:rPr>
                <w:b/>
              </w:rPr>
              <w:t> </w:t>
            </w:r>
          </w:p>
          <w:p w14:paraId="7790A14E" w14:textId="60F2AC86" w:rsidR="00D552CC" w:rsidRPr="00D552CC" w:rsidRDefault="00AE6864" w:rsidP="00EF5A8A">
            <w:pPr>
              <w:pStyle w:val="Bullet"/>
              <w:ind w:left="144" w:hanging="144"/>
            </w:pPr>
            <w:r w:rsidRPr="00AE6864">
              <w:rPr>
                <w:sz w:val="18"/>
                <w:szCs w:val="18"/>
              </w:rPr>
              <w:t>Décrire les différences individuelles dans la gestion des risques, du stress, du changement, du temps, de la planification et des finances personnelles dans divers contextes (p. ex. école, lieu de travail, collectivité).</w:t>
            </w:r>
          </w:p>
        </w:tc>
      </w:tr>
    </w:tbl>
    <w:p w14:paraId="6EE1FAC7" w14:textId="77777777" w:rsidR="00AE6864" w:rsidRDefault="00AE6864">
      <w:pPr>
        <w:rPr>
          <w:b/>
        </w:rPr>
      </w:pPr>
      <w:r>
        <w:rPr>
          <w:b/>
        </w:rPr>
        <w:br w:type="page"/>
      </w: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E6864" w14:paraId="090E0B8B" w14:textId="77777777" w:rsidTr="00DF723D">
        <w:trPr>
          <w:trHeight w:val="441"/>
        </w:trPr>
        <w:tc>
          <w:tcPr>
            <w:tcW w:w="10800" w:type="dxa"/>
            <w:tcBorders>
              <w:bottom w:val="nil"/>
            </w:tcBorders>
            <w:shd w:val="clear" w:color="auto" w:fill="54B948"/>
            <w:tcMar>
              <w:left w:w="259" w:type="dxa"/>
              <w:right w:w="115" w:type="dxa"/>
            </w:tcMar>
            <w:vAlign w:val="center"/>
          </w:tcPr>
          <w:p w14:paraId="2AE407DA" w14:textId="02A01175" w:rsidR="00AE6864" w:rsidRPr="00DF723D" w:rsidRDefault="00AE6864" w:rsidP="00482FF3">
            <w:pPr>
              <w:pStyle w:val="ChartHeading"/>
              <w:rPr>
                <w:b w:val="0"/>
              </w:rPr>
            </w:pPr>
            <w:r w:rsidRPr="00F658F8">
              <w:lastRenderedPageBreak/>
              <w:t>Liens avec le curriculum</w:t>
            </w:r>
            <w:r>
              <w:t xml:space="preserve"> </w:t>
            </w:r>
            <w:r>
              <w:rPr>
                <w:b w:val="0"/>
              </w:rPr>
              <w:t>(suite)</w:t>
            </w:r>
          </w:p>
        </w:tc>
      </w:tr>
      <w:tr w:rsidR="00AE6864" w14:paraId="28724303" w14:textId="77777777" w:rsidTr="00DF723D">
        <w:trPr>
          <w:trHeight w:val="1114"/>
        </w:trPr>
        <w:tc>
          <w:tcPr>
            <w:tcW w:w="10800" w:type="dxa"/>
            <w:tcBorders>
              <w:top w:val="nil"/>
            </w:tcBorders>
            <w:shd w:val="clear" w:color="auto" w:fill="auto"/>
            <w:tcMar>
              <w:top w:w="173" w:type="dxa"/>
              <w:left w:w="259" w:type="dxa"/>
              <w:bottom w:w="173" w:type="dxa"/>
              <w:right w:w="115" w:type="dxa"/>
            </w:tcMar>
          </w:tcPr>
          <w:p w14:paraId="7ADD82B3" w14:textId="27E34D75" w:rsidR="00AE6864" w:rsidRPr="00EF5A8A" w:rsidRDefault="00AE6864" w:rsidP="004C5BBC">
            <w:pPr>
              <w:pStyle w:val="Copy"/>
              <w:rPr>
                <w:b/>
              </w:rPr>
            </w:pPr>
            <w:r w:rsidRPr="00EF5A8A">
              <w:t>Orientation et formation au cheminement de carrière, 11</w:t>
            </w:r>
            <w:r w:rsidRPr="00EF5A8A">
              <w:rPr>
                <w:vertAlign w:val="superscript"/>
              </w:rPr>
              <w:t>e</w:t>
            </w:r>
            <w:r w:rsidRPr="00EF5A8A">
              <w:t xml:space="preserve"> et 12</w:t>
            </w:r>
            <w:r w:rsidRPr="00EF5A8A">
              <w:rPr>
                <w:vertAlign w:val="superscript"/>
              </w:rPr>
              <w:t>e</w:t>
            </w:r>
            <w:r w:rsidRPr="00EF5A8A">
              <w:t xml:space="preserve"> année (2006) </w:t>
            </w:r>
            <w:r w:rsidRPr="00EF5A8A">
              <w:rPr>
                <w:rStyle w:val="Hyperlink"/>
                <w:b/>
                <w:color w:val="auto"/>
                <w:u w:val="none"/>
              </w:rPr>
              <w:t xml:space="preserve"> </w:t>
            </w:r>
            <w:r w:rsidRPr="00EF5A8A">
              <w:rPr>
                <w:rStyle w:val="Hyperlink"/>
                <w:b/>
                <w:color w:val="auto"/>
                <w:u w:val="none"/>
              </w:rPr>
              <w:br/>
            </w:r>
            <w:r w:rsidRPr="00EF5A8A">
              <w:rPr>
                <w:b/>
              </w:rPr>
              <w:t>Stratégies d’apprentissage pour réussir après l’école secondaire  </w:t>
            </w:r>
            <w:r w:rsidRPr="00EF5A8A">
              <w:rPr>
                <w:b/>
              </w:rPr>
              <w:br/>
              <w:t>(GLS4O/GLE4O/GLE3O)</w:t>
            </w:r>
          </w:p>
          <w:p w14:paraId="0F6FF287" w14:textId="0AB0000B" w:rsidR="00AE6864" w:rsidRPr="00EF5A8A" w:rsidRDefault="00AE6864" w:rsidP="004C5BBC">
            <w:pPr>
              <w:pStyle w:val="Copy"/>
              <w:rPr>
                <w:rStyle w:val="Hyperlink"/>
                <w:b/>
                <w:color w:val="auto"/>
                <w:u w:val="none"/>
              </w:rPr>
            </w:pPr>
            <w:r w:rsidRPr="00EF5A8A">
              <w:rPr>
                <w:b/>
              </w:rPr>
              <w:t>Réussir sa transition</w:t>
            </w:r>
          </w:p>
          <w:p w14:paraId="538174FF" w14:textId="3FB43C89" w:rsidR="00AE6864" w:rsidRPr="00D552CC" w:rsidRDefault="00AE6864" w:rsidP="00EF5A8A">
            <w:pPr>
              <w:pStyle w:val="Bullet"/>
              <w:ind w:left="144" w:hanging="144"/>
            </w:pPr>
            <w:r w:rsidRPr="00AE6864">
              <w:rPr>
                <w:sz w:val="18"/>
                <w:szCs w:val="18"/>
              </w:rPr>
              <w:t xml:space="preserve">Démontrer une compréhension des compétences financières personnelles qui seront nécessaires pour l’avenir </w:t>
            </w:r>
            <w:r w:rsidR="00EF5A8A">
              <w:rPr>
                <w:sz w:val="18"/>
                <w:szCs w:val="18"/>
              </w:rPr>
              <w:br/>
            </w:r>
            <w:r w:rsidRPr="00AE6864">
              <w:rPr>
                <w:sz w:val="18"/>
                <w:szCs w:val="18"/>
              </w:rPr>
              <w:t>(p. ex. établir un budget, faire des opérations bancaires, épargner, emprunter de l’argent).</w:t>
            </w:r>
          </w:p>
        </w:tc>
      </w:tr>
    </w:tbl>
    <w:tbl>
      <w:tblPr>
        <w:tblStyle w:val="TableGrid"/>
        <w:tblpPr w:leftFromText="180" w:rightFromText="180" w:vertAnchor="text" w:horzAnchor="margin" w:tblpX="-23" w:tblpY="17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247DADB" w14:textId="77777777" w:rsidTr="00DF723D">
        <w:trPr>
          <w:trHeight w:val="441"/>
        </w:trPr>
        <w:tc>
          <w:tcPr>
            <w:tcW w:w="10789" w:type="dxa"/>
            <w:tcBorders>
              <w:bottom w:val="nil"/>
            </w:tcBorders>
            <w:shd w:val="clear" w:color="auto" w:fill="54B948"/>
            <w:tcMar>
              <w:left w:w="259" w:type="dxa"/>
              <w:right w:w="115" w:type="dxa"/>
            </w:tcMar>
            <w:vAlign w:val="center"/>
          </w:tcPr>
          <w:p w14:paraId="0ADED96D" w14:textId="7ED017BA" w:rsidR="00560760" w:rsidRPr="00DF723D" w:rsidRDefault="004F605C" w:rsidP="00D61D0E">
            <w:pPr>
              <w:pStyle w:val="ChartHeading"/>
            </w:pPr>
            <w:r w:rsidRPr="004F605C">
              <w:rPr>
                <w:bCs/>
                <w:lang w:val="en-US"/>
              </w:rPr>
              <w:t>Question d’enquête</w:t>
            </w:r>
          </w:p>
        </w:tc>
      </w:tr>
      <w:tr w:rsidR="00D61D0E" w14:paraId="588F277E" w14:textId="77777777" w:rsidTr="00DF723D">
        <w:trPr>
          <w:trHeight w:val="20"/>
        </w:trPr>
        <w:tc>
          <w:tcPr>
            <w:tcW w:w="10789" w:type="dxa"/>
            <w:tcBorders>
              <w:top w:val="nil"/>
            </w:tcBorders>
            <w:shd w:val="clear" w:color="auto" w:fill="auto"/>
            <w:tcMar>
              <w:top w:w="173" w:type="dxa"/>
              <w:left w:w="259" w:type="dxa"/>
              <w:bottom w:w="173" w:type="dxa"/>
              <w:right w:w="115" w:type="dxa"/>
            </w:tcMar>
          </w:tcPr>
          <w:p w14:paraId="39A3B623" w14:textId="59D926A8" w:rsidR="00560760" w:rsidRPr="00AE6864" w:rsidRDefault="00AE6864" w:rsidP="004C5BBC">
            <w:pPr>
              <w:pStyle w:val="Copy"/>
            </w:pPr>
            <w:r w:rsidRPr="00AE6864">
              <w:t>Pourquoi est-il essentiel de se fixer des objectifs pour comprendre l’investissement?</w:t>
            </w:r>
          </w:p>
        </w:tc>
      </w:tr>
    </w:tbl>
    <w:tbl>
      <w:tblPr>
        <w:tblStyle w:val="TableGrid"/>
        <w:tblpPr w:leftFromText="180" w:rightFromText="180" w:vertAnchor="text" w:horzAnchor="margin" w:tblpX="-13" w:tblpY="149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1CD12D5" w14:textId="77777777" w:rsidTr="00DF723D">
        <w:trPr>
          <w:trHeight w:val="441"/>
        </w:trPr>
        <w:tc>
          <w:tcPr>
            <w:tcW w:w="10789" w:type="dxa"/>
            <w:tcBorders>
              <w:bottom w:val="nil"/>
            </w:tcBorders>
            <w:shd w:val="clear" w:color="auto" w:fill="54B948"/>
            <w:tcMar>
              <w:left w:w="259" w:type="dxa"/>
              <w:right w:w="115" w:type="dxa"/>
            </w:tcMar>
            <w:vAlign w:val="center"/>
          </w:tcPr>
          <w:p w14:paraId="3698DFC3" w14:textId="692D8E49" w:rsidR="00560760" w:rsidRDefault="004F605C" w:rsidP="00D61D0E">
            <w:pPr>
              <w:pStyle w:val="ChartHeading"/>
              <w:rPr>
                <w:sz w:val="13"/>
                <w:szCs w:val="13"/>
              </w:rPr>
            </w:pPr>
            <w:r w:rsidRPr="002A57EB">
              <w:rPr>
                <w:rFonts w:cs="Verdana"/>
                <w:bCs/>
                <w:color w:val="FFFFFF"/>
                <w:lang w:val="en-US"/>
              </w:rPr>
              <w:t>Liste des matériaux</w:t>
            </w:r>
          </w:p>
        </w:tc>
      </w:tr>
      <w:tr w:rsidR="00D61D0E" w14:paraId="6F40A062" w14:textId="77777777" w:rsidTr="00DF723D">
        <w:trPr>
          <w:trHeight w:val="20"/>
        </w:trPr>
        <w:tc>
          <w:tcPr>
            <w:tcW w:w="10789" w:type="dxa"/>
            <w:tcBorders>
              <w:top w:val="nil"/>
              <w:bottom w:val="single" w:sz="8" w:space="0" w:color="54B948"/>
            </w:tcBorders>
            <w:shd w:val="clear" w:color="auto" w:fill="auto"/>
            <w:tcMar>
              <w:top w:w="173" w:type="dxa"/>
              <w:left w:w="259" w:type="dxa"/>
              <w:bottom w:w="173" w:type="dxa"/>
              <w:right w:w="115" w:type="dxa"/>
            </w:tcMar>
          </w:tcPr>
          <w:p w14:paraId="31A5D755" w14:textId="77777777" w:rsidR="00AE6864" w:rsidRPr="00AE6864" w:rsidRDefault="00AE6864" w:rsidP="00EF5A8A">
            <w:pPr>
              <w:pStyle w:val="Bullet"/>
              <w:ind w:left="144" w:hanging="144"/>
              <w:rPr>
                <w:sz w:val="18"/>
                <w:szCs w:val="18"/>
              </w:rPr>
            </w:pPr>
            <w:r w:rsidRPr="00AE6864">
              <w:rPr>
                <w:bCs/>
                <w:sz w:val="18"/>
                <w:szCs w:val="18"/>
              </w:rPr>
              <w:t>Annexe A : Votre profil d’investisseur</w:t>
            </w:r>
            <w:r w:rsidRPr="00AE6864">
              <w:rPr>
                <w:sz w:val="18"/>
                <w:szCs w:val="18"/>
              </w:rPr>
              <w:t> </w:t>
            </w:r>
          </w:p>
          <w:p w14:paraId="1D5C0BE2" w14:textId="424295C5" w:rsidR="00560760" w:rsidRPr="003670F8" w:rsidRDefault="00AE6864" w:rsidP="00EF5A8A">
            <w:pPr>
              <w:pStyle w:val="Bullet"/>
              <w:ind w:left="144" w:hanging="144"/>
              <w:rPr>
                <w:rFonts w:eastAsiaTheme="minorEastAsia"/>
              </w:rPr>
            </w:pPr>
            <w:r w:rsidRPr="00AE6864">
              <w:rPr>
                <w:bCs/>
                <w:sz w:val="18"/>
                <w:szCs w:val="18"/>
              </w:rPr>
              <w:t>Laboratoire informatique</w:t>
            </w:r>
          </w:p>
        </w:tc>
      </w:tr>
    </w:tbl>
    <w:p w14:paraId="701495A3" w14:textId="29BCAA7E" w:rsidR="00E80C32" w:rsidRDefault="00E80C32" w:rsidP="000F089E"/>
    <w:p w14:paraId="01298276" w14:textId="77777777" w:rsidR="005C63DB" w:rsidRDefault="005C63DB" w:rsidP="000F089E"/>
    <w:p w14:paraId="307E9467" w14:textId="77777777" w:rsidR="005C63DB" w:rsidRPr="002D0AF9" w:rsidRDefault="005C63DB" w:rsidP="000F089E">
      <w:pPr>
        <w:sectPr w:rsidR="005C63DB" w:rsidRPr="002D0AF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pPr w:leftFromText="180" w:rightFromText="180" w:vertAnchor="text" w:horzAnchor="margin" w:tblpX="20" w:tblpY="-23"/>
        <w:tblW w:w="10790" w:type="dxa"/>
        <w:tblLayout w:type="fixed"/>
        <w:tblLook w:val="04A0" w:firstRow="1" w:lastRow="0" w:firstColumn="1" w:lastColumn="0" w:noHBand="0" w:noVBand="1"/>
      </w:tblPr>
      <w:tblGrid>
        <w:gridCol w:w="1184"/>
        <w:gridCol w:w="6552"/>
        <w:gridCol w:w="3054"/>
      </w:tblGrid>
      <w:tr w:rsidR="00D61D0E" w:rsidRPr="00F658F8" w14:paraId="3022E701" w14:textId="77777777" w:rsidTr="00DF723D">
        <w:trPr>
          <w:trHeight w:val="864"/>
          <w:tblHeader/>
        </w:trPr>
        <w:tc>
          <w:tcPr>
            <w:tcW w:w="1184" w:type="dxa"/>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670A1D53" w14:textId="77777777"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lastRenderedPageBreak/>
              <w:t>Durée</w:t>
            </w:r>
          </w:p>
          <w:p w14:paraId="0A13EF3E" w14:textId="77777777" w:rsidR="00165179" w:rsidRPr="00F658F8" w:rsidRDefault="00165179" w:rsidP="00D61D0E">
            <w:pPr>
              <w:rPr>
                <w:rFonts w:ascii="Verdana" w:hAnsi="Verdana" w:cs="Arial"/>
                <w:color w:val="FFFFFF" w:themeColor="background1"/>
                <w:sz w:val="20"/>
                <w:szCs w:val="20"/>
              </w:rPr>
            </w:pPr>
            <w:r w:rsidRPr="00F658F8">
              <w:rPr>
                <w:rFonts w:ascii="Verdana" w:hAnsi="Verdana"/>
                <w:color w:val="FFFFFF" w:themeColor="background1"/>
                <w:sz w:val="20"/>
                <w:szCs w:val="20"/>
              </w:rPr>
              <w:t>(min.)</w:t>
            </w:r>
          </w:p>
        </w:tc>
        <w:tc>
          <w:tcPr>
            <w:tcW w:w="6552" w:type="dxa"/>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39CDDB31" w14:textId="77777777"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t>Déroulement de la leçon</w:t>
            </w:r>
          </w:p>
        </w:tc>
        <w:tc>
          <w:tcPr>
            <w:tcW w:w="305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295EAD16" w14:textId="2D08128C" w:rsidR="00165179" w:rsidRPr="00F658F8" w:rsidRDefault="00165179" w:rsidP="00D61D0E">
            <w:pPr>
              <w:rPr>
                <w:rFonts w:ascii="Verdana" w:hAnsi="Verdana" w:cs="Arial"/>
                <w:b/>
                <w:color w:val="FFFFFF" w:themeColor="background1"/>
                <w:sz w:val="20"/>
                <w:szCs w:val="20"/>
              </w:rPr>
            </w:pPr>
            <w:r w:rsidRPr="00F658F8">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sidRPr="00F658F8">
              <w:rPr>
                <w:rFonts w:ascii="Verdana" w:hAnsi="Verdana"/>
                <w:b/>
                <w:color w:val="FFFFFF" w:themeColor="background1"/>
                <w:sz w:val="20"/>
                <w:szCs w:val="20"/>
              </w:rPr>
              <w:t xml:space="preserve">et au service de l’apprentissage </w:t>
            </w:r>
            <w:r w:rsidRPr="00F658F8">
              <w:rPr>
                <w:rFonts w:ascii="Verdana" w:hAnsi="Verdana"/>
                <w:color w:val="FFFFFF" w:themeColor="background1"/>
                <w:sz w:val="20"/>
                <w:szCs w:val="20"/>
              </w:rPr>
              <w:t>(auto-évaluation/évaluation par les pairs/évaluation de l’enseignant)</w:t>
            </w:r>
          </w:p>
        </w:tc>
      </w:tr>
      <w:tr w:rsidR="00D61D0E" w:rsidRPr="00FC75BD" w14:paraId="45E559E2" w14:textId="77777777" w:rsidTr="00D61D0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4604EC2D" w14:textId="77777777" w:rsidR="00165179" w:rsidRPr="00C24C34" w:rsidRDefault="00165179" w:rsidP="00D61D0E">
            <w:pPr>
              <w:pStyle w:val="SectionHeading"/>
              <w:rPr>
                <w:b w:val="0"/>
              </w:rPr>
            </w:pPr>
            <w:r>
              <w:t>MISE EN SITUATION</w:t>
            </w:r>
          </w:p>
        </w:tc>
      </w:tr>
      <w:tr w:rsidR="00D61D0E" w:rsidRPr="004365A8" w14:paraId="658326E1" w14:textId="77777777" w:rsidTr="00D61D0E">
        <w:trPr>
          <w:trHeight w:val="20"/>
        </w:trPr>
        <w:tc>
          <w:tcPr>
            <w:tcW w:w="1184" w:type="dxa"/>
            <w:tcBorders>
              <w:top w:val="nil"/>
              <w:left w:val="single" w:sz="8" w:space="0" w:color="54B948"/>
              <w:bottom w:val="nil"/>
              <w:right w:val="single" w:sz="8" w:space="0" w:color="54B948"/>
            </w:tcBorders>
            <w:tcMar>
              <w:top w:w="173" w:type="dxa"/>
              <w:left w:w="72" w:type="dxa"/>
              <w:right w:w="72" w:type="dxa"/>
            </w:tcMar>
          </w:tcPr>
          <w:p w14:paraId="0AB5FD49" w14:textId="6FA6D32F" w:rsidR="00165179" w:rsidRPr="00F658F8" w:rsidRDefault="00AE6864" w:rsidP="00EF5A8A">
            <w:pPr>
              <w:pStyle w:val="CopyCentred"/>
              <w:jc w:val="left"/>
            </w:pPr>
            <w:r>
              <w:t>5</w:t>
            </w:r>
            <w:r w:rsidR="00165179" w:rsidRPr="00F658F8">
              <w:t xml:space="preserve"> minutes</w:t>
            </w:r>
          </w:p>
        </w:tc>
        <w:tc>
          <w:tcPr>
            <w:tcW w:w="6552" w:type="dxa"/>
            <w:tcBorders>
              <w:top w:val="nil"/>
              <w:left w:val="single" w:sz="8" w:space="0" w:color="54B948"/>
              <w:bottom w:val="nil"/>
              <w:right w:val="single" w:sz="8" w:space="0" w:color="54B948"/>
            </w:tcBorders>
            <w:tcMar>
              <w:top w:w="173" w:type="dxa"/>
              <w:left w:w="259" w:type="dxa"/>
              <w:bottom w:w="173" w:type="dxa"/>
              <w:right w:w="259" w:type="dxa"/>
            </w:tcMar>
          </w:tcPr>
          <w:p w14:paraId="272F544E" w14:textId="77777777" w:rsidR="00AE6864" w:rsidRPr="00AE6864" w:rsidRDefault="00AE6864" w:rsidP="004C5BBC">
            <w:pPr>
              <w:pStyle w:val="Copy"/>
            </w:pPr>
            <w:r w:rsidRPr="00AE6864">
              <w:rPr>
                <w:b/>
              </w:rPr>
              <w:t>Remarque </w:t>
            </w:r>
            <w:r w:rsidRPr="00AE6864">
              <w:t>: En fonction du temps disponible, des capacités et de l’intérêt de la classe, vous pouvez inclure des éléments de l’une des trois leçons.</w:t>
            </w:r>
          </w:p>
          <w:p w14:paraId="5DC20E2C" w14:textId="77777777" w:rsidR="00AE6864" w:rsidRPr="00AE6864" w:rsidRDefault="00AE6864" w:rsidP="004C5BBC">
            <w:pPr>
              <w:pStyle w:val="Copy"/>
            </w:pPr>
            <w:r w:rsidRPr="00AE6864">
              <w:t>Discussion en classe : </w:t>
            </w:r>
          </w:p>
          <w:p w14:paraId="78A6A604" w14:textId="77777777" w:rsidR="00AE6864" w:rsidRPr="00AE6864" w:rsidRDefault="00AE6864" w:rsidP="004C5BBC">
            <w:pPr>
              <w:pStyle w:val="Copy"/>
            </w:pPr>
            <w:r w:rsidRPr="00AE6864">
              <w:rPr>
                <w:b/>
                <w:bCs/>
              </w:rPr>
              <w:t>Contexte pour l’enseignant :</w:t>
            </w:r>
            <w:r w:rsidRPr="00AE6864">
              <w:t xml:space="preserve"> Qui en classe économise pour quelque chose? (Solliciter des réponses) </w:t>
            </w:r>
          </w:p>
          <w:p w14:paraId="2C3BE735" w14:textId="63C848B5" w:rsidR="00AE6864" w:rsidRPr="005C63DB" w:rsidRDefault="00AE6864" w:rsidP="004C5BBC">
            <w:pPr>
              <w:pStyle w:val="Copy"/>
              <w:rPr>
                <w:spacing w:val="-4"/>
              </w:rPr>
            </w:pPr>
            <w:r w:rsidRPr="005C63DB">
              <w:rPr>
                <w:spacing w:val="-4"/>
              </w:rPr>
              <w:t xml:space="preserve">Placez les réponses à l’écran ou au tableau et déterminez en classe s’il s’agit d’objectifs à </w:t>
            </w:r>
            <w:r w:rsidR="00437D50" w:rsidRPr="005C63DB">
              <w:rPr>
                <w:spacing w:val="-4"/>
              </w:rPr>
              <w:t xml:space="preserve">long terme ou à court terme. </w:t>
            </w:r>
            <w:r w:rsidRPr="005C63DB">
              <w:rPr>
                <w:spacing w:val="-4"/>
              </w:rPr>
              <w:t>Les enseignantes et enseignants voudront peut-être compléter cette discussion indiquant si ces objectifs correspondent à un besoin ou un désir. </w:t>
            </w:r>
          </w:p>
          <w:p w14:paraId="1EA621D3" w14:textId="1121AA8F" w:rsidR="00165179" w:rsidRPr="00F658F8" w:rsidRDefault="00AE6864" w:rsidP="004C5BBC">
            <w:pPr>
              <w:pStyle w:val="Copy"/>
            </w:pPr>
            <w:r w:rsidRPr="00AE6864">
              <w:t>Demandez-leur ensuite de proposer quelques idées sur la façon dont ils pourraient atteindre ces objectifs ou d’où viendra l’argent? (les idées peuvent inclure : travail, cadeaux, investissements).</w:t>
            </w:r>
          </w:p>
        </w:tc>
        <w:tc>
          <w:tcPr>
            <w:tcW w:w="3054" w:type="dxa"/>
            <w:tcBorders>
              <w:top w:val="nil"/>
              <w:left w:val="single" w:sz="8" w:space="0" w:color="54B948"/>
              <w:bottom w:val="nil"/>
              <w:right w:val="single" w:sz="8" w:space="0" w:color="54B948"/>
            </w:tcBorders>
            <w:tcMar>
              <w:top w:w="173" w:type="dxa"/>
              <w:left w:w="259" w:type="dxa"/>
              <w:right w:w="115" w:type="dxa"/>
            </w:tcMar>
          </w:tcPr>
          <w:p w14:paraId="666C5844" w14:textId="1FA05FCB" w:rsidR="00165179" w:rsidRPr="00F658F8" w:rsidRDefault="00AB1971" w:rsidP="004C5BBC">
            <w:pPr>
              <w:pStyle w:val="Copy"/>
            </w:pPr>
            <w:r>
              <w:rPr>
                <w:lang w:val="en-CA"/>
              </w:rPr>
              <w:t>L</w:t>
            </w:r>
            <w:r w:rsidRPr="00AB1971">
              <w:rPr>
                <w:lang w:val="en-CA"/>
              </w:rPr>
              <w:t>évaluation au service de l’apprentissage</w:t>
            </w:r>
            <w:r w:rsidR="00AE6864">
              <w:t xml:space="preserve"> : </w:t>
            </w:r>
            <w:r w:rsidR="00AE6864" w:rsidRPr="00AE6864">
              <w:t>Discussion</w:t>
            </w:r>
          </w:p>
        </w:tc>
      </w:tr>
      <w:tr w:rsidR="00D61D0E" w:rsidRPr="00812594" w14:paraId="4AADC7FB" w14:textId="77777777" w:rsidTr="00D61D0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73778171" w14:textId="53F14A8A" w:rsidR="00165179" w:rsidRPr="00812594" w:rsidRDefault="004C6694" w:rsidP="00D61D0E">
            <w:pPr>
              <w:pStyle w:val="SectionHeading"/>
              <w:rPr>
                <w:b w:val="0"/>
              </w:rPr>
            </w:pPr>
            <w:r>
              <w:t>ACTION</w:t>
            </w:r>
          </w:p>
        </w:tc>
      </w:tr>
      <w:tr w:rsidR="00D61D0E" w:rsidRPr="004365A8" w14:paraId="41AE8C19" w14:textId="77777777" w:rsidTr="00D61D0E">
        <w:trPr>
          <w:trHeight w:val="20"/>
        </w:trPr>
        <w:tc>
          <w:tcPr>
            <w:tcW w:w="1184" w:type="dxa"/>
            <w:tcBorders>
              <w:top w:val="nil"/>
              <w:left w:val="single" w:sz="8" w:space="0" w:color="54B948"/>
              <w:bottom w:val="single" w:sz="8" w:space="0" w:color="54B948"/>
              <w:right w:val="single" w:sz="8" w:space="0" w:color="54B948"/>
            </w:tcBorders>
            <w:tcMar>
              <w:top w:w="173" w:type="dxa"/>
              <w:left w:w="72" w:type="dxa"/>
              <w:right w:w="72" w:type="dxa"/>
            </w:tcMar>
          </w:tcPr>
          <w:p w14:paraId="07DDD2CF" w14:textId="24B56F51" w:rsidR="00165179" w:rsidRPr="00F658F8" w:rsidRDefault="00AE6864" w:rsidP="00EF5A8A">
            <w:pPr>
              <w:pStyle w:val="CopyCentred"/>
              <w:jc w:val="left"/>
            </w:pPr>
            <w:r w:rsidRPr="00AE6864">
              <w:t xml:space="preserve">35 à 40 </w:t>
            </w:r>
            <w:r w:rsidR="001E4195" w:rsidRPr="00F658F8">
              <w:t>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84EAFF2" w14:textId="2580698D" w:rsidR="00437D50" w:rsidRPr="00437D50" w:rsidRDefault="00437D50" w:rsidP="004C5BBC">
            <w:pPr>
              <w:pStyle w:val="Copy"/>
            </w:pPr>
            <w:r w:rsidRPr="00437D50">
              <w:rPr>
                <w:b/>
                <w:bCs/>
              </w:rPr>
              <w:t>Contexte pour l’enseignant :</w:t>
            </w:r>
            <w:r>
              <w:t> </w:t>
            </w:r>
            <w:r w:rsidRPr="00437D50">
              <w:t>Votre capacité à atteindre vos objectifs dans une large mesure dépend de votre profil d’investisseur. </w:t>
            </w:r>
          </w:p>
          <w:p w14:paraId="018F2D37" w14:textId="31DDD899" w:rsidR="00437D50" w:rsidRPr="007E4BD1" w:rsidRDefault="00437D50" w:rsidP="004C5BBC">
            <w:pPr>
              <w:pStyle w:val="Copy"/>
              <w:rPr>
                <w:b/>
              </w:rPr>
            </w:pPr>
            <w:r w:rsidRPr="007E4BD1">
              <w:rPr>
                <w:b/>
              </w:rPr>
              <w:t>Activité individuelle : Placements et tolérance au risque </w:t>
            </w:r>
          </w:p>
          <w:p w14:paraId="191A9023" w14:textId="77777777" w:rsidR="00165179" w:rsidRDefault="00437D50" w:rsidP="004C5BBC">
            <w:pPr>
              <w:pStyle w:val="Copy"/>
              <w:rPr>
                <w:bCs/>
              </w:rPr>
            </w:pPr>
            <w:r w:rsidRPr="00437D50">
              <w:t xml:space="preserve">Distribuer l’annexe A : </w:t>
            </w:r>
            <w:r w:rsidRPr="00437D50">
              <w:rPr>
                <w:bCs/>
              </w:rPr>
              <w:t>Profil d’investisseur</w:t>
            </w:r>
          </w:p>
          <w:p w14:paraId="6133AF7B" w14:textId="57EF5DE4" w:rsidR="00437D50" w:rsidRPr="007E4BD1" w:rsidRDefault="00437D50" w:rsidP="004C5BBC">
            <w:pPr>
              <w:pStyle w:val="Copy"/>
              <w:rPr>
                <w:b/>
              </w:rPr>
            </w:pPr>
            <w:r w:rsidRPr="007E4BD1">
              <w:rPr>
                <w:b/>
              </w:rPr>
              <w:t>Réfléchir à deux et partager </w:t>
            </w:r>
          </w:p>
          <w:p w14:paraId="2995C012" w14:textId="6E418A25" w:rsidR="00437D50" w:rsidRPr="00437D50" w:rsidRDefault="00437D50" w:rsidP="004C5BBC">
            <w:pPr>
              <w:pStyle w:val="Copy"/>
            </w:pPr>
            <w:r w:rsidRPr="00437D50">
              <w:t>Demandez aux élèves de discuter des réponses avec leur partenaire avant de commencer le cours. Comparer et mettre en contraste les résultats de la tolérance au risque individuelle et de la tolérance au risque du groupe.  </w:t>
            </w:r>
          </w:p>
          <w:p w14:paraId="325048C2" w14:textId="75EF6E2E" w:rsidR="00437D50" w:rsidRPr="007E4BD1" w:rsidRDefault="004C5BBC" w:rsidP="004C5BBC">
            <w:pPr>
              <w:pStyle w:val="Copy"/>
              <w:rPr>
                <w:b/>
              </w:rPr>
            </w:pPr>
            <w:r w:rsidRPr="007E4BD1">
              <w:rPr>
                <w:b/>
              </w:rPr>
              <w:t>Discussion en classe :</w:t>
            </w:r>
          </w:p>
          <w:p w14:paraId="4D040D1F" w14:textId="77777777" w:rsidR="00437D50" w:rsidRPr="00437D50" w:rsidRDefault="00437D50" w:rsidP="004C5BBC">
            <w:pPr>
              <w:pStyle w:val="Copy"/>
            </w:pPr>
            <w:r w:rsidRPr="00437D50">
              <w:t>Passez rapidement en revue les questions ou les éléments qui n’ont pas été compris. </w:t>
            </w:r>
          </w:p>
          <w:p w14:paraId="35888D61" w14:textId="77777777" w:rsidR="00437D50" w:rsidRDefault="00437D50" w:rsidP="004C5BBC">
            <w:pPr>
              <w:pStyle w:val="Copy"/>
            </w:pPr>
            <w:r w:rsidRPr="00437D50">
              <w:rPr>
                <w:b/>
              </w:rPr>
              <w:t>Contexte pour l’enseignant :</w:t>
            </w:r>
            <w:r w:rsidRPr="00437D50">
              <w:t xml:space="preserve"> Bien que le niveau de tolérance au risque puisse vous donner une idée de votre capacité à gérer le risque, il peut ne pas correspondre à votre volonté de gérer ce risque.</w:t>
            </w:r>
          </w:p>
          <w:p w14:paraId="14B840AD" w14:textId="52A49BC7" w:rsidR="00437D50" w:rsidRPr="00F658F8" w:rsidRDefault="00437D50" w:rsidP="004C5BBC">
            <w:pPr>
              <w:pStyle w:val="Copy"/>
            </w:pPr>
            <w:r w:rsidRPr="00437D50">
              <w:t>Si vous ne pouvez pas vous permettre de perdre de l’argent, vous devrez peut-être choisir une stratégie à faible risque. Souvent, cela permet d’atteindre des objectifs à court terme ou c’est un choix à privilégier si vous avez besoin d’un accès rapide à de l’argent (placement liquide). </w:t>
            </w:r>
          </w:p>
        </w:tc>
        <w:tc>
          <w:tcPr>
            <w:tcW w:w="3054" w:type="dxa"/>
            <w:tcBorders>
              <w:top w:val="nil"/>
              <w:left w:val="single" w:sz="8" w:space="0" w:color="54B948"/>
              <w:bottom w:val="single" w:sz="8" w:space="0" w:color="54B948"/>
              <w:right w:val="single" w:sz="8" w:space="0" w:color="54B948"/>
            </w:tcBorders>
            <w:tcMar>
              <w:top w:w="173" w:type="dxa"/>
              <w:left w:w="259" w:type="dxa"/>
              <w:right w:w="115" w:type="dxa"/>
            </w:tcMar>
          </w:tcPr>
          <w:p w14:paraId="7B95ECE8" w14:textId="72CE559F" w:rsidR="00165179" w:rsidRPr="00F658F8" w:rsidRDefault="00AB1971" w:rsidP="004C5BBC">
            <w:pPr>
              <w:pStyle w:val="Copy"/>
            </w:pPr>
            <w:r>
              <w:rPr>
                <w:lang w:val="en-CA"/>
              </w:rPr>
              <w:t>L</w:t>
            </w:r>
            <w:r w:rsidRPr="00AB1971">
              <w:rPr>
                <w:lang w:val="en-CA"/>
              </w:rPr>
              <w:t>évaluation au service de l’apprentissage</w:t>
            </w:r>
            <w:r>
              <w:t> :</w:t>
            </w:r>
            <w:r w:rsidR="00AE6864" w:rsidRPr="00AE6864">
              <w:t xml:space="preserve"> Discussion, Observation</w:t>
            </w:r>
          </w:p>
        </w:tc>
      </w:tr>
    </w:tbl>
    <w:p w14:paraId="2D5015A1" w14:textId="77777777" w:rsidR="003E7CEA" w:rsidRDefault="003E7CEA" w:rsidP="000F089E">
      <w:r>
        <w:br w:type="page"/>
      </w:r>
    </w:p>
    <w:tbl>
      <w:tblPr>
        <w:tblStyle w:val="TableGrid"/>
        <w:tblpPr w:leftFromText="180" w:rightFromText="180" w:vertAnchor="page" w:horzAnchor="margin" w:tblpX="22" w:tblpY="1881"/>
        <w:tblW w:w="10800" w:type="dxa"/>
        <w:tblLayout w:type="fixed"/>
        <w:tblLook w:val="04A0" w:firstRow="1" w:lastRow="0" w:firstColumn="1" w:lastColumn="0" w:noHBand="0" w:noVBand="1"/>
      </w:tblPr>
      <w:tblGrid>
        <w:gridCol w:w="1234"/>
        <w:gridCol w:w="20"/>
        <w:gridCol w:w="6546"/>
        <w:gridCol w:w="6"/>
        <w:gridCol w:w="2994"/>
      </w:tblGrid>
      <w:tr w:rsidR="00CC577F" w:rsidRPr="00FC75BD" w14:paraId="5BCAF619" w14:textId="77777777" w:rsidTr="00DF723D">
        <w:trPr>
          <w:trHeight w:val="864"/>
          <w:tblHeader/>
        </w:trPr>
        <w:tc>
          <w:tcPr>
            <w:tcW w:w="1254" w:type="dxa"/>
            <w:gridSpan w:val="2"/>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0054C24D" w14:textId="77777777"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4EAEB9B2" w14:textId="77777777" w:rsidR="00AE53A6" w:rsidRPr="00FC75BD" w:rsidRDefault="00AE53A6" w:rsidP="00D61D0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2016C493" w14:textId="77777777"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9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247FF446" w14:textId="457ED040" w:rsidR="00AE53A6" w:rsidRPr="00FC75BD" w:rsidRDefault="00AE53A6" w:rsidP="00D61D0E">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CC577F" w:rsidRPr="00FC75BD" w14:paraId="5C363C98" w14:textId="77777777" w:rsidTr="00DF723D">
        <w:trPr>
          <w:trHeight w:val="465"/>
        </w:trPr>
        <w:tc>
          <w:tcPr>
            <w:tcW w:w="10800" w:type="dxa"/>
            <w:gridSpan w:val="5"/>
            <w:tcBorders>
              <w:top w:val="nil"/>
              <w:left w:val="single" w:sz="8" w:space="0" w:color="3F708E"/>
              <w:bottom w:val="nil"/>
              <w:right w:val="single" w:sz="8" w:space="0" w:color="3F708E"/>
            </w:tcBorders>
            <w:shd w:val="clear" w:color="auto" w:fill="3F708E"/>
            <w:vAlign w:val="center"/>
          </w:tcPr>
          <w:p w14:paraId="145000AA" w14:textId="68F69B1A" w:rsidR="00AE53A6" w:rsidRPr="00D23F43" w:rsidRDefault="004C6694" w:rsidP="00D61D0E">
            <w:pPr>
              <w:pStyle w:val="SectionHeading"/>
              <w:rPr>
                <w:b w:val="0"/>
              </w:rPr>
            </w:pPr>
            <w:r>
              <w:t xml:space="preserve">ACTION </w:t>
            </w:r>
            <w:r w:rsidR="00AE53A6">
              <w:rPr>
                <w:b w:val="0"/>
              </w:rPr>
              <w:t>(suite)</w:t>
            </w:r>
          </w:p>
        </w:tc>
      </w:tr>
      <w:tr w:rsidR="00CC577F" w:rsidRPr="004365A8" w14:paraId="32779A89" w14:textId="77777777" w:rsidTr="00DF723D">
        <w:trPr>
          <w:trHeight w:val="274"/>
        </w:trPr>
        <w:tc>
          <w:tcPr>
            <w:tcW w:w="1234" w:type="dxa"/>
            <w:tcBorders>
              <w:top w:val="nil"/>
              <w:left w:val="single" w:sz="8" w:space="0" w:color="54B948"/>
              <w:bottom w:val="single" w:sz="8" w:space="0" w:color="54B948"/>
              <w:right w:val="single" w:sz="8" w:space="0" w:color="54B948"/>
            </w:tcBorders>
            <w:tcMar>
              <w:top w:w="173" w:type="dxa"/>
              <w:left w:w="72" w:type="dxa"/>
              <w:right w:w="72" w:type="dxa"/>
            </w:tcMar>
          </w:tcPr>
          <w:p w14:paraId="27BF6DF5" w14:textId="77777777" w:rsidR="00AE53A6" w:rsidRPr="00E80C32" w:rsidRDefault="00AE53A6" w:rsidP="004C5BBC">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617BC05" w14:textId="004B8307" w:rsidR="004C5BBC" w:rsidRPr="004C5BBC" w:rsidRDefault="004C5BBC" w:rsidP="004C5BBC">
            <w:pPr>
              <w:pStyle w:val="Copy"/>
            </w:pPr>
            <w:r w:rsidRPr="004C5BBC">
              <w:t>Une bonne règle de base pour investir est de ne jamais dépenser plus que ce que vous êtes prêt à perdre. (Vous ne voulez pas perdre? Dans ce cas, vous devez accepter des investissements à faible risque ou sans risque). </w:t>
            </w:r>
          </w:p>
          <w:p w14:paraId="46D94897" w14:textId="17E986D7" w:rsidR="004C5BBC" w:rsidRPr="004C5BBC" w:rsidRDefault="004C5BBC" w:rsidP="004C5BBC">
            <w:pPr>
              <w:pStyle w:val="Copy"/>
            </w:pPr>
            <w:r w:rsidRPr="004C5BBC">
              <w:rPr>
                <w:b/>
                <w:bCs/>
              </w:rPr>
              <w:t>Contexte pour l’enseignant :</w:t>
            </w:r>
            <w:r w:rsidRPr="004C5BBC">
              <w:t xml:space="preserve"> Enfin, si votre tolérance au risque est faible, cela ne signifie pas que vous ne pouvez pas détenir des placements très spéculatifs ou volatils, cela signifie simplement que vous ne devriez pas détenir la grande majorité de vos actifs dans des placements agressifs ou</w:t>
            </w:r>
            <w:r>
              <w:t xml:space="preserve"> risqués.</w:t>
            </w:r>
          </w:p>
          <w:p w14:paraId="7E5E3308" w14:textId="4F1749DC" w:rsidR="004C5BBC" w:rsidRPr="004C5BBC" w:rsidRDefault="004C5BBC" w:rsidP="004C5BBC">
            <w:pPr>
              <w:pStyle w:val="Copy"/>
            </w:pPr>
            <w:r w:rsidRPr="004C5BBC">
              <w:t>Vous pouvez également détenir une mixité de placements dans une catégorie de placement. Vous pouvez déterminer que les fonds communs de placement répondent à votre profil d’investisseur et à votre tolérance au risque. Dans le cadre de ces placements, vous pouvez détenir une combinaison de fonds à revenu fixe, d’actions et de fonds spéculatifs en proportion de votre tolérance au risque et de votre profil d’investisseur. </w:t>
            </w:r>
          </w:p>
          <w:p w14:paraId="5904518A" w14:textId="08898DF2" w:rsidR="004C5BBC" w:rsidRPr="004C5BBC" w:rsidRDefault="004C5BBC" w:rsidP="004C5BBC">
            <w:pPr>
              <w:pStyle w:val="Copy"/>
            </w:pPr>
            <w:r w:rsidRPr="004C5BBC">
              <w:t>Pour synthétiser votre profil d’investisseur, réfléchissez à ce qui suit : </w:t>
            </w:r>
          </w:p>
          <w:p w14:paraId="15B8FDF7" w14:textId="77777777" w:rsidR="004C5BBC" w:rsidRPr="004C5BBC" w:rsidRDefault="004C5BBC" w:rsidP="005C63DB">
            <w:pPr>
              <w:pStyle w:val="Copy"/>
              <w:numPr>
                <w:ilvl w:val="0"/>
                <w:numId w:val="38"/>
              </w:numPr>
              <w:ind w:left="144" w:hanging="144"/>
            </w:pPr>
            <w:r w:rsidRPr="004C5BBC">
              <w:t>Quel niveau de risque pouvez-vous gérer? </w:t>
            </w:r>
          </w:p>
          <w:p w14:paraId="74F3B69B" w14:textId="77777777" w:rsidR="004C5BBC" w:rsidRPr="004C5BBC" w:rsidRDefault="004C5BBC" w:rsidP="005C63DB">
            <w:pPr>
              <w:pStyle w:val="Copy"/>
              <w:numPr>
                <w:ilvl w:val="0"/>
                <w:numId w:val="38"/>
              </w:numPr>
              <w:ind w:left="144" w:hanging="144"/>
            </w:pPr>
            <w:r w:rsidRPr="004C5BBC">
              <w:t>Combien prévoyez-vous de gagner avec vos placements? </w:t>
            </w:r>
          </w:p>
          <w:p w14:paraId="44B15C42" w14:textId="77777777" w:rsidR="004C5BBC" w:rsidRPr="004C5BBC" w:rsidRDefault="004C5BBC" w:rsidP="005C63DB">
            <w:pPr>
              <w:pStyle w:val="Copy"/>
              <w:numPr>
                <w:ilvl w:val="0"/>
                <w:numId w:val="38"/>
              </w:numPr>
              <w:ind w:left="144" w:hanging="144"/>
            </w:pPr>
            <w:r w:rsidRPr="004C5BBC">
              <w:t>Combien de temps devez-vous investir (pour atteindre vos objectifs)? </w:t>
            </w:r>
          </w:p>
          <w:p w14:paraId="63E7D4C1" w14:textId="3C345468" w:rsidR="00E866D9" w:rsidRPr="00FB3190" w:rsidRDefault="004C5BBC" w:rsidP="004C5BBC">
            <w:pPr>
              <w:pStyle w:val="Copy"/>
            </w:pPr>
            <w:r w:rsidRPr="004C5BBC">
              <w:t>À quelle vitesse avez-vous besoin d’avoir accès à votre argent (si vous en avez besoin)? (Liquidité = capacité de transformer rapidement un actif en espèces)</w:t>
            </w:r>
            <w:r w:rsidRPr="00FB3190">
              <w:t xml:space="preserve"> </w:t>
            </w:r>
          </w:p>
        </w:tc>
        <w:tc>
          <w:tcPr>
            <w:tcW w:w="3000"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691DACB5" w14:textId="77777777" w:rsidR="00AE53A6" w:rsidRPr="00FB3190" w:rsidRDefault="00AE53A6" w:rsidP="004C5BBC">
            <w:pPr>
              <w:pStyle w:val="Copy"/>
            </w:pPr>
          </w:p>
        </w:tc>
      </w:tr>
    </w:tbl>
    <w:p w14:paraId="5DDCFD3F" w14:textId="77777777" w:rsidR="004C5BBC" w:rsidRDefault="004C5BBC">
      <w:r>
        <w:br w:type="page"/>
      </w:r>
    </w:p>
    <w:tbl>
      <w:tblPr>
        <w:tblStyle w:val="TableGrid"/>
        <w:tblpPr w:leftFromText="180" w:rightFromText="180" w:vertAnchor="page" w:horzAnchor="margin" w:tblpX="22" w:tblpY="1881"/>
        <w:tblW w:w="10800" w:type="dxa"/>
        <w:tblLayout w:type="fixed"/>
        <w:tblLook w:val="04A0" w:firstRow="1" w:lastRow="0" w:firstColumn="1" w:lastColumn="0" w:noHBand="0" w:noVBand="1"/>
      </w:tblPr>
      <w:tblGrid>
        <w:gridCol w:w="1234"/>
        <w:gridCol w:w="20"/>
        <w:gridCol w:w="6546"/>
        <w:gridCol w:w="6"/>
        <w:gridCol w:w="2994"/>
      </w:tblGrid>
      <w:tr w:rsidR="005C63DB" w:rsidRPr="00FC75BD" w14:paraId="48BD09FE" w14:textId="77777777" w:rsidTr="00DF723D">
        <w:trPr>
          <w:trHeight w:val="864"/>
          <w:tblHeader/>
        </w:trPr>
        <w:tc>
          <w:tcPr>
            <w:tcW w:w="1254" w:type="dxa"/>
            <w:gridSpan w:val="2"/>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184BF13D" w14:textId="77777777" w:rsidR="005C63DB" w:rsidRPr="00FC75BD" w:rsidRDefault="005C63DB" w:rsidP="00482FF3">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34726A42" w14:textId="77777777" w:rsidR="005C63DB" w:rsidRPr="00FC75BD" w:rsidRDefault="005C63DB" w:rsidP="00482FF3">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52" w:type="dxa"/>
            <w:gridSpan w:val="2"/>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24632930" w14:textId="77777777" w:rsidR="005C63DB" w:rsidRPr="00FC75BD" w:rsidRDefault="005C63DB" w:rsidP="00482FF3">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9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0B2FEDA8" w14:textId="77777777" w:rsidR="005C63DB" w:rsidRPr="00FC75BD" w:rsidRDefault="005C63DB" w:rsidP="00482FF3">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5C63DB" w:rsidRPr="00FC75BD" w14:paraId="6CEA6DE3" w14:textId="77777777" w:rsidTr="00DF723D">
        <w:trPr>
          <w:trHeight w:val="465"/>
        </w:trPr>
        <w:tc>
          <w:tcPr>
            <w:tcW w:w="10800" w:type="dxa"/>
            <w:gridSpan w:val="5"/>
            <w:tcBorders>
              <w:top w:val="nil"/>
              <w:left w:val="single" w:sz="8" w:space="0" w:color="3F708E"/>
              <w:bottom w:val="nil"/>
              <w:right w:val="single" w:sz="8" w:space="0" w:color="3F708E"/>
            </w:tcBorders>
            <w:shd w:val="clear" w:color="auto" w:fill="3F708E"/>
            <w:vAlign w:val="center"/>
          </w:tcPr>
          <w:p w14:paraId="17352573" w14:textId="322173F2" w:rsidR="005C63DB" w:rsidRPr="00D23F43" w:rsidRDefault="007E4BD1" w:rsidP="00482FF3">
            <w:pPr>
              <w:pStyle w:val="SectionHeading"/>
              <w:rPr>
                <w:b w:val="0"/>
              </w:rPr>
            </w:pPr>
            <w:r w:rsidRPr="007E4BD1">
              <w:t>COMPTE RENDU ET CONSOLIDATION</w:t>
            </w:r>
          </w:p>
        </w:tc>
      </w:tr>
      <w:tr w:rsidR="005C63DB" w:rsidRPr="004365A8" w14:paraId="6D8FB549" w14:textId="77777777" w:rsidTr="00DF723D">
        <w:trPr>
          <w:trHeight w:val="274"/>
        </w:trPr>
        <w:tc>
          <w:tcPr>
            <w:tcW w:w="1234" w:type="dxa"/>
            <w:tcBorders>
              <w:top w:val="nil"/>
              <w:left w:val="single" w:sz="8" w:space="0" w:color="54B948"/>
              <w:bottom w:val="single" w:sz="8" w:space="0" w:color="54B948"/>
              <w:right w:val="single" w:sz="8" w:space="0" w:color="54B948"/>
            </w:tcBorders>
            <w:tcMar>
              <w:top w:w="173" w:type="dxa"/>
              <w:left w:w="72" w:type="dxa"/>
              <w:right w:w="72" w:type="dxa"/>
            </w:tcMar>
          </w:tcPr>
          <w:p w14:paraId="788697BF" w14:textId="68E77462" w:rsidR="005C63DB" w:rsidRPr="00E80C32" w:rsidRDefault="007E4BD1" w:rsidP="007E4BD1">
            <w:pPr>
              <w:pStyle w:val="CopyCentred"/>
              <w:jc w:val="left"/>
            </w:pPr>
            <w:r w:rsidRPr="007E4BD1">
              <w:t>5 à 10 min</w:t>
            </w:r>
            <w:r>
              <w:t>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A5A9D87" w14:textId="1FB8DDF3" w:rsidR="007E4BD1" w:rsidRPr="007E4BD1" w:rsidRDefault="007E4BD1" w:rsidP="007E4BD1">
            <w:pPr>
              <w:pStyle w:val="Copy"/>
            </w:pPr>
            <w:r w:rsidRPr="007E4BD1">
              <w:t>Passez en revue les apprentissages et les idées clés de la leçon.</w:t>
            </w:r>
          </w:p>
          <w:p w14:paraId="5D246BA3" w14:textId="50D0121C" w:rsidR="007E4BD1" w:rsidRPr="007E4BD1" w:rsidRDefault="007E4BD1" w:rsidP="007E4BD1">
            <w:pPr>
              <w:pStyle w:val="Copy"/>
            </w:pPr>
            <w:r w:rsidRPr="007E4BD1">
              <w:rPr>
                <w:b/>
                <w:bCs/>
              </w:rPr>
              <w:t>Contexte pour l’enseignant :</w:t>
            </w:r>
            <w:r w:rsidRPr="007E4BD1">
              <w:t xml:space="preserve"> La véritable tolérance au risque d’une personne est souvent révélée par la façon dont elle dort lorsqu’elle investit. Si vous perdez le sommeil lorsque vos placements diminuent (peu importe le montant), votre tolérance au risque est vraiment faible. Si vous dormez bien lors des petites variations du marché, mais que vous perdez le sommeil pour de grands changements, alors votre tolérance au risque est modérée. Enfin, si vous dormez bien, peu importe l’évolution </w:t>
            </w:r>
            <w:r w:rsidR="00EF5A8A">
              <w:br/>
            </w:r>
            <w:r w:rsidRPr="007E4BD1">
              <w:t xml:space="preserve">du marché, et que vous voulez simplement maximiser </w:t>
            </w:r>
            <w:r w:rsidR="00EF5A8A">
              <w:br/>
            </w:r>
            <w:r w:rsidRPr="007E4BD1">
              <w:t xml:space="preserve">leur rendement à long terme, alors ils ont une tolérance </w:t>
            </w:r>
            <w:r w:rsidR="00EF5A8A">
              <w:br/>
            </w:r>
            <w:r w:rsidRPr="007E4BD1">
              <w:t>au risque élevé. </w:t>
            </w:r>
          </w:p>
          <w:p w14:paraId="4B990B18" w14:textId="59423929" w:rsidR="005C63DB" w:rsidRPr="00FB3190" w:rsidRDefault="007E4BD1" w:rsidP="007E4BD1">
            <w:pPr>
              <w:pStyle w:val="Copy"/>
            </w:pPr>
            <w:r w:rsidRPr="007E4BD1">
              <w:t>Demandez aux élèves d’identifier toute question relative au devoir ou au contenu de la leçon qu’ils pourraient encore avoir par le biais d’une carte de sortie ou d’un message numérique.</w:t>
            </w:r>
          </w:p>
        </w:tc>
        <w:tc>
          <w:tcPr>
            <w:tcW w:w="3000"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94B6C8A" w14:textId="102ED3F1" w:rsidR="005C63DB" w:rsidRPr="00FB3190" w:rsidRDefault="00AB1971" w:rsidP="00482FF3">
            <w:pPr>
              <w:pStyle w:val="Copy"/>
            </w:pPr>
            <w:r>
              <w:rPr>
                <w:lang w:val="en-CA"/>
              </w:rPr>
              <w:t>L</w:t>
            </w:r>
            <w:r w:rsidRPr="00AB1971">
              <w:rPr>
                <w:lang w:val="en-CA"/>
              </w:rPr>
              <w:t>évaluation au service de l’apprentissage</w:t>
            </w:r>
            <w:r>
              <w:t> </w:t>
            </w:r>
            <w:r w:rsidR="00EF5A8A">
              <w:t xml:space="preserve">: </w:t>
            </w:r>
            <w:r w:rsidR="007E4BD1" w:rsidRPr="007E4BD1">
              <w:t>Carte de sortie</w:t>
            </w:r>
          </w:p>
        </w:tc>
      </w:tr>
    </w:tbl>
    <w:p w14:paraId="4D3A2B2D" w14:textId="77777777" w:rsidR="00221B20" w:rsidRDefault="00221B20" w:rsidP="000F089E">
      <w:pPr>
        <w:pStyle w:val="SpaceBetween"/>
      </w:pPr>
    </w:p>
    <w:p w14:paraId="0445AB6F" w14:textId="77777777" w:rsidR="00A006EC" w:rsidRDefault="00A006EC" w:rsidP="000F089E">
      <w:pPr>
        <w:pStyle w:val="SpaceBetween"/>
        <w:sectPr w:rsidR="00A006EC" w:rsidSect="00F61662">
          <w:headerReference w:type="default" r:id="rId14"/>
          <w:pgSz w:w="12240" w:h="15840"/>
          <w:pgMar w:top="540" w:right="720" w:bottom="720" w:left="720" w:header="1152" w:footer="1080" w:gutter="0"/>
          <w:cols w:space="708"/>
          <w:docGrid w:linePitch="360"/>
        </w:sectPr>
      </w:pPr>
    </w:p>
    <w:p w14:paraId="65C53DEB" w14:textId="77777777" w:rsidR="007E4BD1" w:rsidRDefault="007E4BD1">
      <w:r>
        <w:br w:type="page"/>
      </w:r>
    </w:p>
    <w:tbl>
      <w:tblPr>
        <w:tblStyle w:val="TableGrid"/>
        <w:tblW w:w="108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61D0E" w14:paraId="6ED7C8A0" w14:textId="77777777" w:rsidTr="00DF723D">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6531B867" w:rsidR="00E9414D" w:rsidRPr="007E4BD1" w:rsidRDefault="007E4BD1" w:rsidP="000F089E">
            <w:pPr>
              <w:pStyle w:val="AppendixName"/>
            </w:pPr>
            <w:r w:rsidRPr="007E4BD1">
              <w:rPr>
                <w:bCs/>
              </w:rPr>
              <w:lastRenderedPageBreak/>
              <w:t>Votre profil d’investisseur</w:t>
            </w:r>
          </w:p>
        </w:tc>
      </w:tr>
      <w:tr w:rsidR="00D61D0E" w14:paraId="76CAD30A" w14:textId="77777777" w:rsidTr="00D61D0E">
        <w:trPr>
          <w:trHeight w:val="10656"/>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4E4443F" w14:textId="59E21E1D" w:rsidR="007E4BD1" w:rsidRPr="007E4BD1" w:rsidRDefault="007E4BD1" w:rsidP="007E4BD1">
            <w:pPr>
              <w:pStyle w:val="Copy"/>
              <w:jc w:val="center"/>
              <w:rPr>
                <w:b/>
                <w:sz w:val="22"/>
                <w:szCs w:val="22"/>
                <w:lang w:val="en-CA"/>
              </w:rPr>
            </w:pPr>
            <w:r w:rsidRPr="007E4BD1">
              <w:rPr>
                <w:b/>
                <w:bCs/>
                <w:sz w:val="22"/>
                <w:szCs w:val="22"/>
              </w:rPr>
              <w:t>Votre profil d’investisseur</w:t>
            </w:r>
          </w:p>
          <w:p w14:paraId="641AF0F0" w14:textId="37C31374" w:rsidR="007E4BD1" w:rsidRPr="00DF723D" w:rsidRDefault="007E4BD1" w:rsidP="00EF5A8A">
            <w:pPr>
              <w:pStyle w:val="NumberedList"/>
              <w:rPr>
                <w:lang w:val="en-CA"/>
              </w:rPr>
            </w:pPr>
            <w:r w:rsidRPr="00EF5A8A">
              <w:rPr>
                <w:sz w:val="18"/>
                <w:szCs w:val="18"/>
              </w:rPr>
              <w:t>Qu’est-ce qu’investir?</w:t>
            </w:r>
            <w:r w:rsidRPr="00DF723D">
              <w:rPr>
                <w:sz w:val="18"/>
                <w:szCs w:val="18"/>
                <w:lang w:val="en-CA"/>
              </w:rPr>
              <w:br/>
            </w:r>
            <w:r w:rsidRPr="00DF723D">
              <w:rPr>
                <w:sz w:val="18"/>
                <w:szCs w:val="18"/>
                <w:lang w:val="en-CA"/>
              </w:rPr>
              <w:br/>
            </w:r>
            <w:r w:rsidRPr="00DF723D">
              <w:rPr>
                <w:sz w:val="18"/>
                <w:szCs w:val="18"/>
                <w:lang w:val="en-CA"/>
              </w:rPr>
              <w:br/>
            </w:r>
          </w:p>
          <w:p w14:paraId="789A0F09" w14:textId="14C1FC9C" w:rsidR="007E4BD1" w:rsidRPr="007E4BD1" w:rsidRDefault="007E4BD1" w:rsidP="007E4BD1">
            <w:pPr>
              <w:pStyle w:val="NumberedList"/>
              <w:rPr>
                <w:sz w:val="18"/>
                <w:szCs w:val="18"/>
                <w:lang w:val="en-CA"/>
              </w:rPr>
            </w:pPr>
            <w:r w:rsidRPr="007E4BD1">
              <w:rPr>
                <w:sz w:val="18"/>
                <w:szCs w:val="18"/>
              </w:rPr>
              <w:t>Pourquoi les gens investissent-ils?</w:t>
            </w:r>
            <w:r w:rsidRPr="007E4BD1">
              <w:rPr>
                <w:sz w:val="18"/>
                <w:szCs w:val="18"/>
                <w:lang w:val="en-CA"/>
              </w:rPr>
              <w:br/>
            </w:r>
            <w:r w:rsidRPr="007E4BD1">
              <w:rPr>
                <w:sz w:val="18"/>
                <w:szCs w:val="18"/>
                <w:lang w:val="en-CA"/>
              </w:rPr>
              <w:br/>
            </w:r>
          </w:p>
          <w:p w14:paraId="493FC308" w14:textId="5FA85EB8" w:rsidR="007E4BD1" w:rsidRPr="007E4BD1" w:rsidRDefault="007E4BD1" w:rsidP="007E4BD1">
            <w:pPr>
              <w:pStyle w:val="NumberedList"/>
              <w:rPr>
                <w:sz w:val="18"/>
                <w:szCs w:val="18"/>
                <w:lang w:val="en-CA"/>
              </w:rPr>
            </w:pPr>
            <w:r w:rsidRPr="007E4BD1">
              <w:rPr>
                <w:sz w:val="18"/>
                <w:szCs w:val="18"/>
              </w:rPr>
              <w:t xml:space="preserve">Répondez au questionnaire sur la tolérance au risque à l’adresse </w:t>
            </w:r>
            <w:hyperlink r:id="rId15" w:history="1">
              <w:r w:rsidRPr="007E4BD1">
                <w:rPr>
                  <w:rStyle w:val="Hyperlink"/>
                  <w:sz w:val="18"/>
                  <w:szCs w:val="18"/>
                </w:rPr>
                <w:t>http://itools-ioutils.fcac-acfc.gc.ca/yft-vof/FRA/placements-1-8.aspx</w:t>
              </w:r>
            </w:hyperlink>
            <w:r w:rsidRPr="007E4BD1">
              <w:rPr>
                <w:sz w:val="18"/>
                <w:szCs w:val="18"/>
              </w:rPr>
              <w:t xml:space="preserve"> Quelle note avez-vous obtenue?</w:t>
            </w:r>
            <w:r w:rsidRPr="007E4BD1">
              <w:rPr>
                <w:sz w:val="18"/>
                <w:szCs w:val="18"/>
                <w:lang w:val="en-CA"/>
              </w:rPr>
              <w:t xml:space="preserve">  _____</w:t>
            </w:r>
          </w:p>
          <w:p w14:paraId="7C713C30" w14:textId="77777777" w:rsidR="007E4BD1" w:rsidRPr="007E4BD1" w:rsidRDefault="007E4BD1" w:rsidP="007E4BD1">
            <w:pPr>
              <w:pStyle w:val="Copy"/>
              <w:rPr>
                <w:lang w:val="en-CA"/>
              </w:rPr>
            </w:pPr>
          </w:p>
          <w:p w14:paraId="730E6957" w14:textId="77777777" w:rsidR="007E4BD1" w:rsidRPr="007E4BD1" w:rsidRDefault="007E4BD1" w:rsidP="007E4BD1">
            <w:pPr>
              <w:pStyle w:val="NumberedList"/>
              <w:rPr>
                <w:sz w:val="18"/>
                <w:szCs w:val="18"/>
              </w:rPr>
            </w:pPr>
            <w:r w:rsidRPr="007E4BD1">
              <w:rPr>
                <w:sz w:val="18"/>
                <w:szCs w:val="18"/>
              </w:rPr>
              <w:t xml:space="preserve">Remplissez le questionnaire "Quel type d’investisseur êtes-vous?" sur le site suivant :  </w:t>
            </w:r>
            <w:hyperlink r:id="rId16" w:history="1">
              <w:r w:rsidRPr="007E4BD1">
                <w:rPr>
                  <w:rStyle w:val="Hyperlink"/>
                  <w:sz w:val="18"/>
                  <w:szCs w:val="18"/>
                </w:rPr>
                <w:t>https://www.canada.ca/fr/agence-consommation-matiere-financiere/services/vos-outils-financiers/placements/placements-1/6.html</w:t>
              </w:r>
            </w:hyperlink>
            <w:r w:rsidRPr="007E4BD1">
              <w:rPr>
                <w:sz w:val="18"/>
                <w:szCs w:val="18"/>
              </w:rPr>
              <w:t xml:space="preserve"> N’oubliez pas qu’il n’y a pas de bonnes ou de mauvaises réponses.  Les questions les plus importantes sont les suivantes :</w:t>
            </w:r>
          </w:p>
          <w:p w14:paraId="0DB6D3DF" w14:textId="001462D5" w:rsidR="007E4BD1" w:rsidRPr="007E4BD1" w:rsidRDefault="007E4BD1" w:rsidP="00C46341">
            <w:pPr>
              <w:pStyle w:val="NumberedList"/>
              <w:numPr>
                <w:ilvl w:val="0"/>
                <w:numId w:val="43"/>
              </w:numPr>
              <w:ind w:left="691" w:hanging="259"/>
              <w:rPr>
                <w:sz w:val="18"/>
                <w:szCs w:val="18"/>
                <w:lang w:val="en-CA"/>
              </w:rPr>
            </w:pPr>
            <w:r w:rsidRPr="007E4BD1">
              <w:rPr>
                <w:sz w:val="18"/>
                <w:szCs w:val="18"/>
              </w:rPr>
              <w:t>Vous aurez divers objectifs de placement au cours de votre vie. Déterminez un objectif pour lequel vous économisez (ou devriez épargner) et la durée (ou le temps) que vous prévoyez d’épargner à cette fin.</w:t>
            </w:r>
            <w:r w:rsidRPr="007E4BD1">
              <w:rPr>
                <w:sz w:val="18"/>
                <w:szCs w:val="18"/>
                <w:lang w:val="en-CA"/>
              </w:rPr>
              <w:t> </w:t>
            </w:r>
          </w:p>
          <w:p w14:paraId="39EACB1C" w14:textId="785AB02B" w:rsidR="007E4BD1" w:rsidRPr="007E4BD1" w:rsidRDefault="007E4BD1" w:rsidP="00C46341">
            <w:pPr>
              <w:pStyle w:val="NumberedList"/>
              <w:numPr>
                <w:ilvl w:val="0"/>
                <w:numId w:val="43"/>
              </w:numPr>
              <w:ind w:left="691" w:hanging="259"/>
              <w:rPr>
                <w:sz w:val="18"/>
                <w:szCs w:val="18"/>
                <w:lang w:val="en-CA"/>
              </w:rPr>
            </w:pPr>
            <w:r w:rsidRPr="007E4BD1">
              <w:rPr>
                <w:sz w:val="18"/>
                <w:szCs w:val="18"/>
              </w:rPr>
              <w:t>Quel type de rendement puis-je attendre de mes placements?</w:t>
            </w:r>
            <w:r w:rsidRPr="007E4BD1">
              <w:rPr>
                <w:sz w:val="18"/>
                <w:szCs w:val="18"/>
                <w:lang w:val="en-CA"/>
              </w:rPr>
              <w:t> </w:t>
            </w:r>
          </w:p>
          <w:p w14:paraId="77BB2D05" w14:textId="0723F005" w:rsidR="007E4BD1" w:rsidRPr="007E4BD1" w:rsidRDefault="007E4BD1" w:rsidP="00C46341">
            <w:pPr>
              <w:pStyle w:val="NumberedList"/>
              <w:numPr>
                <w:ilvl w:val="0"/>
                <w:numId w:val="43"/>
              </w:numPr>
              <w:ind w:left="691" w:hanging="259"/>
              <w:rPr>
                <w:sz w:val="18"/>
                <w:szCs w:val="18"/>
                <w:lang w:val="en-CA"/>
              </w:rPr>
            </w:pPr>
            <w:r w:rsidRPr="007E4BD1">
              <w:rPr>
                <w:sz w:val="18"/>
                <w:szCs w:val="18"/>
              </w:rPr>
              <w:t>De combien d’argent devrez-vous disposer rapidement?</w:t>
            </w:r>
          </w:p>
          <w:p w14:paraId="71C6E1C6" w14:textId="77777777" w:rsidR="007E4BD1" w:rsidRPr="007E4BD1" w:rsidRDefault="007E4BD1" w:rsidP="00DF723D">
            <w:pPr>
              <w:pStyle w:val="NumberedList"/>
              <w:numPr>
                <w:ilvl w:val="0"/>
                <w:numId w:val="0"/>
              </w:numPr>
              <w:ind w:left="259"/>
              <w:rPr>
                <w:sz w:val="18"/>
                <w:szCs w:val="18"/>
                <w:lang w:val="en-CA"/>
              </w:rPr>
            </w:pPr>
          </w:p>
          <w:p w14:paraId="75D0593F" w14:textId="7FF68283" w:rsidR="007E4BD1" w:rsidRPr="007E4BD1" w:rsidRDefault="007E4BD1" w:rsidP="007E4BD1">
            <w:pPr>
              <w:pStyle w:val="NumberedList"/>
              <w:rPr>
                <w:sz w:val="18"/>
                <w:szCs w:val="18"/>
                <w:lang w:val="en-CA"/>
              </w:rPr>
            </w:pPr>
            <w:r w:rsidRPr="007E4BD1">
              <w:rPr>
                <w:sz w:val="18"/>
                <w:szCs w:val="18"/>
              </w:rPr>
              <w:t>Quel type de profil de risque présente-t-il?</w:t>
            </w:r>
            <w:r w:rsidRPr="007E4BD1">
              <w:rPr>
                <w:sz w:val="18"/>
                <w:szCs w:val="18"/>
                <w:lang w:val="en-CA"/>
              </w:rPr>
              <w:t xml:space="preserve"> __________________________. </w:t>
            </w:r>
            <w:r w:rsidRPr="007E4BD1">
              <w:rPr>
                <w:sz w:val="18"/>
                <w:szCs w:val="18"/>
                <w:lang w:val="en-CA"/>
              </w:rPr>
              <w:br/>
            </w:r>
            <w:r w:rsidRPr="007E4BD1">
              <w:rPr>
                <w:sz w:val="18"/>
                <w:szCs w:val="18"/>
              </w:rPr>
              <w:t xml:space="preserve">Qu’est-ce que cela signifie (en matière d’investissement)? </w:t>
            </w:r>
            <w:r>
              <w:rPr>
                <w:sz w:val="18"/>
                <w:szCs w:val="18"/>
              </w:rPr>
              <w:br/>
            </w:r>
            <w:r w:rsidRPr="007E4BD1">
              <w:rPr>
                <w:sz w:val="18"/>
                <w:szCs w:val="18"/>
              </w:rPr>
              <w:t>Remarque : Si vous avez besoin d’aide, consultez le tableau à la fin de ce document.</w:t>
            </w:r>
            <w:r w:rsidRPr="007E4BD1">
              <w:rPr>
                <w:sz w:val="18"/>
                <w:szCs w:val="18"/>
                <w:lang w:val="en-CA"/>
              </w:rPr>
              <w:br/>
            </w:r>
          </w:p>
          <w:p w14:paraId="54FCAA84" w14:textId="2EF9E54F" w:rsidR="007E4BD1" w:rsidRPr="007E4BD1" w:rsidRDefault="007E4BD1" w:rsidP="007E4BD1">
            <w:pPr>
              <w:pStyle w:val="NumberedList"/>
              <w:rPr>
                <w:sz w:val="18"/>
                <w:szCs w:val="18"/>
                <w:lang w:val="en-CA"/>
              </w:rPr>
            </w:pPr>
            <w:r w:rsidRPr="007E4BD1">
              <w:rPr>
                <w:sz w:val="18"/>
                <w:szCs w:val="18"/>
              </w:rPr>
              <w:t>Est-ce que cela semble correspondre à votre personnalité. (Expliquez ce qui correspond ou ne correspond pas)</w:t>
            </w:r>
            <w:r w:rsidRPr="007E4BD1">
              <w:rPr>
                <w:sz w:val="18"/>
                <w:szCs w:val="18"/>
                <w:lang w:val="en-CA"/>
              </w:rPr>
              <w:t> </w:t>
            </w:r>
            <w:r w:rsidRPr="007E4BD1">
              <w:rPr>
                <w:sz w:val="18"/>
                <w:szCs w:val="18"/>
                <w:lang w:val="en-CA"/>
              </w:rPr>
              <w:br/>
            </w:r>
          </w:p>
          <w:p w14:paraId="7C2661B1" w14:textId="1D7A1871" w:rsidR="007E4BD1" w:rsidRPr="007E4BD1" w:rsidRDefault="007E4BD1" w:rsidP="007E4BD1">
            <w:pPr>
              <w:pStyle w:val="NumberedList"/>
              <w:rPr>
                <w:sz w:val="18"/>
                <w:szCs w:val="18"/>
                <w:lang w:val="en-CA"/>
              </w:rPr>
            </w:pPr>
            <w:r w:rsidRPr="007E4BD1">
              <w:rPr>
                <w:sz w:val="18"/>
                <w:szCs w:val="18"/>
              </w:rPr>
              <w:t>Une fois que vous comprenez votre tolérance au risque, vous pouvez établir votre répartition de l’actif en fonction du type d’investisseur que vous</w:t>
            </w:r>
            <w:r>
              <w:rPr>
                <w:sz w:val="18"/>
                <w:szCs w:val="18"/>
              </w:rPr>
              <w:t xml:space="preserve"> êtes et des montants suggérés.</w:t>
            </w:r>
          </w:p>
          <w:p w14:paraId="677EB809" w14:textId="72F168C9" w:rsidR="007E4BD1" w:rsidRPr="007E4BD1" w:rsidRDefault="00E55B77" w:rsidP="00DF723D">
            <w:pPr>
              <w:pStyle w:val="NumberedList"/>
              <w:numPr>
                <w:ilvl w:val="0"/>
                <w:numId w:val="44"/>
              </w:numPr>
              <w:ind w:left="691" w:hanging="259"/>
              <w:rPr>
                <w:sz w:val="18"/>
                <w:szCs w:val="18"/>
                <w:lang w:val="en-CA"/>
              </w:rPr>
            </w:pPr>
            <w:r w:rsidRPr="00E55B77">
              <w:rPr>
                <w:sz w:val="18"/>
                <w:szCs w:val="18"/>
              </w:rPr>
              <w:t>Supposons que vous disposez de 5 000 $ à investir, quels placements choisiriez-vous en fonction de votre profil de risque?</w:t>
            </w:r>
          </w:p>
          <w:p w14:paraId="0367317A" w14:textId="50BBD068" w:rsidR="007E4BD1" w:rsidRPr="007E4BD1" w:rsidRDefault="00E55B77" w:rsidP="00DF723D">
            <w:pPr>
              <w:pStyle w:val="NumberedList"/>
              <w:numPr>
                <w:ilvl w:val="0"/>
                <w:numId w:val="44"/>
              </w:numPr>
              <w:ind w:left="691" w:hanging="259"/>
              <w:rPr>
                <w:sz w:val="18"/>
                <w:szCs w:val="18"/>
                <w:lang w:val="en-CA"/>
              </w:rPr>
            </w:pPr>
            <w:r w:rsidRPr="00E55B77">
              <w:rPr>
                <w:sz w:val="18"/>
                <w:szCs w:val="18"/>
              </w:rPr>
              <w:t>Dans le triangle, indiquez les types d’investissement réels que vous pourriez choisir, ainsi que les montants que vous dépenseriez pour chaque type.  </w:t>
            </w:r>
          </w:p>
          <w:p w14:paraId="36E12811" w14:textId="23E5852A" w:rsidR="00F76E4D" w:rsidRPr="00580292" w:rsidRDefault="00E55B77" w:rsidP="007E4BD1">
            <w:pPr>
              <w:pStyle w:val="Copy"/>
            </w:pPr>
            <w:r w:rsidRPr="00E55B77">
              <w:t xml:space="preserve">Utilisez </w:t>
            </w:r>
            <w:hyperlink r:id="rId17" w:tgtFrame="_blank" w:history="1">
              <w:r w:rsidRPr="00E55B77">
                <w:rPr>
                  <w:rStyle w:val="Hyperlink"/>
                </w:rPr>
                <w:t>https://www.canada.ca/fr/agence-consommation-matiere-financiere/services/vos-outils-financiers/placements/placements-3/2.html</w:t>
              </w:r>
            </w:hyperlink>
            <w:r w:rsidRPr="00E55B77">
              <w:t xml:space="preserve"> ou d’autres sites Web pour vous aider à prendre une décision.</w:t>
            </w:r>
          </w:p>
        </w:tc>
      </w:tr>
    </w:tbl>
    <w:p w14:paraId="2E53381E" w14:textId="3F7C4586" w:rsidR="00E55B77" w:rsidRDefault="00AF3F2B"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7872" behindDoc="0" locked="0" layoutInCell="1" allowOverlap="1" wp14:anchorId="1E11A621" wp14:editId="47A46CB4">
                <wp:simplePos x="0" y="0"/>
                <wp:positionH relativeFrom="column">
                  <wp:posOffset>4366</wp:posOffset>
                </wp:positionH>
                <wp:positionV relativeFrom="page">
                  <wp:posOffset>89086</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D21C76" w14:textId="1A32966B" w:rsidR="00AF3F2B" w:rsidRPr="00ED7BE9" w:rsidRDefault="00AF3F2B" w:rsidP="00AF3F2B">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A621" id="_x0000_t202" coordsize="21600,21600" o:spt="202" path="m,l,21600r21600,l21600,xe">
                <v:stroke joinstyle="miter"/>
                <v:path gradientshapeok="t" o:connecttype="rect"/>
              </v:shapetype>
              <v:shape id="Text Box 19" o:spid="_x0000_s1026" type="#_x0000_t202" style="position:absolute;margin-left:.35pt;margin-top:7pt;width:111.3pt;height: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" filled="f" stroked="f">
                <v:textbox>
                  <w:txbxContent>
                    <w:p w14:paraId="00D21C76" w14:textId="1A32966B" w:rsidR="00AF3F2B" w:rsidRPr="00ED7BE9" w:rsidRDefault="00AF3F2B" w:rsidP="00AF3F2B">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p w14:paraId="191B8C85" w14:textId="77777777" w:rsidR="00E55B77" w:rsidRDefault="00E55B77">
      <w:pPr>
        <w:rPr>
          <w:rFonts w:ascii="Verdana" w:hAnsi="Verdana" w:cs="Arial"/>
          <w:sz w:val="36"/>
          <w:szCs w:val="36"/>
        </w:rPr>
      </w:pP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E55B77" w:rsidRPr="00D620B6" w14:paraId="112956E8" w14:textId="77777777" w:rsidTr="00482FF3">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EBAD925" w14:textId="7EB18379" w:rsidR="00E55B77" w:rsidRPr="00D620B6" w:rsidRDefault="004008B7" w:rsidP="00482FF3">
            <w:pPr>
              <w:pStyle w:val="AppendixName"/>
            </w:pPr>
            <w:r w:rsidRPr="007E4BD1">
              <w:rPr>
                <w:bCs/>
              </w:rPr>
              <w:lastRenderedPageBreak/>
              <w:t>Votre profil d’investisseur</w:t>
            </w:r>
            <w:r>
              <w:rPr>
                <w:bCs/>
              </w:rPr>
              <w:t xml:space="preserve"> (suite)</w:t>
            </w:r>
          </w:p>
        </w:tc>
      </w:tr>
      <w:tr w:rsidR="00E55B77" w:rsidRPr="00D620B6" w14:paraId="70F9372F" w14:textId="77777777" w:rsidTr="00463384">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9F7BC7F" w14:textId="77777777" w:rsidR="00E55B77" w:rsidRPr="00D620B6" w:rsidRDefault="00E55B77" w:rsidP="00DF723D">
            <w:pPr>
              <w:pStyle w:val="Copy"/>
              <w:spacing w:before="240"/>
              <w:jc w:val="center"/>
            </w:pPr>
            <w:r w:rsidRPr="00D620B6">
              <w:rPr>
                <w:noProof/>
                <w:lang w:val="en-US"/>
              </w:rPr>
              <w:drawing>
                <wp:inline distT="0" distB="0" distL="0" distR="0" wp14:anchorId="23C6F618" wp14:editId="6F9F2CD7">
                  <wp:extent cx="4773168" cy="2383536"/>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yramid_1.jpg"/>
                          <pic:cNvPicPr/>
                        </pic:nvPicPr>
                        <pic:blipFill>
                          <a:blip r:embed="rId18">
                            <a:extLst>
                              <a:ext uri="{28A0092B-C50C-407E-A947-70E740481C1C}">
                                <a14:useLocalDpi xmlns:a14="http://schemas.microsoft.com/office/drawing/2010/main" val="0"/>
                              </a:ext>
                            </a:extLst>
                          </a:blip>
                          <a:stretch>
                            <a:fillRect/>
                          </a:stretch>
                        </pic:blipFill>
                        <pic:spPr>
                          <a:xfrm>
                            <a:off x="0" y="0"/>
                            <a:ext cx="4773168" cy="2383536"/>
                          </a:xfrm>
                          <a:prstGeom prst="rect">
                            <a:avLst/>
                          </a:prstGeom>
                        </pic:spPr>
                      </pic:pic>
                    </a:graphicData>
                  </a:graphic>
                </wp:inline>
              </w:drawing>
            </w:r>
          </w:p>
          <w:p w14:paraId="30075983" w14:textId="77777777" w:rsidR="00E55B77" w:rsidRPr="00D620B6" w:rsidRDefault="00E55B77" w:rsidP="00482FF3">
            <w:pPr>
              <w:pStyle w:val="Copy"/>
              <w:jc w:val="center"/>
            </w:pPr>
          </w:p>
          <w:p w14:paraId="2501B65B" w14:textId="6E8B5562" w:rsidR="00E55B77" w:rsidRPr="004008B7" w:rsidRDefault="004008B7">
            <w:pPr>
              <w:pStyle w:val="NumberedList"/>
              <w:rPr>
                <w:sz w:val="18"/>
                <w:szCs w:val="18"/>
              </w:rPr>
            </w:pPr>
            <w:r w:rsidRPr="004008B7">
              <w:rPr>
                <w:sz w:val="18"/>
                <w:szCs w:val="18"/>
              </w:rPr>
              <w:t>Examinez ce que vous attendez de vos placements et ceux que vous avez choisis, lesquels sont susceptibles de donner les taux auxquels vous vous attendez?</w:t>
            </w:r>
            <w:r w:rsidR="00E55B77" w:rsidRPr="004008B7">
              <w:rPr>
                <w:sz w:val="18"/>
                <w:szCs w:val="18"/>
              </w:rPr>
              <w:t xml:space="preserve"> </w:t>
            </w:r>
            <w:r w:rsidR="00E55B77" w:rsidRPr="004008B7">
              <w:rPr>
                <w:sz w:val="18"/>
                <w:szCs w:val="18"/>
              </w:rPr>
              <w:br/>
            </w:r>
            <w:r w:rsidR="00E55B77" w:rsidRPr="004008B7">
              <w:rPr>
                <w:sz w:val="18"/>
                <w:szCs w:val="18"/>
              </w:rPr>
              <w:br/>
            </w:r>
            <w:r w:rsidR="00E55B77" w:rsidRPr="004008B7">
              <w:rPr>
                <w:sz w:val="18"/>
                <w:szCs w:val="18"/>
              </w:rPr>
              <w:br/>
            </w:r>
          </w:p>
          <w:p w14:paraId="4DBD8AA3" w14:textId="00029C62" w:rsidR="00E55B77" w:rsidRPr="00E55B77" w:rsidRDefault="004008B7" w:rsidP="004008B7">
            <w:pPr>
              <w:pStyle w:val="NumberedList"/>
              <w:ind w:left="446"/>
              <w:rPr>
                <w:sz w:val="18"/>
                <w:szCs w:val="18"/>
              </w:rPr>
            </w:pPr>
            <w:r w:rsidRPr="004008B7">
              <w:rPr>
                <w:sz w:val="18"/>
                <w:szCs w:val="18"/>
              </w:rPr>
              <w:t>Quel est l’intérêt d’avoir différents investissements dans différentes catégories?</w:t>
            </w:r>
            <w:r w:rsidR="00E55B77" w:rsidRPr="00E55B77">
              <w:rPr>
                <w:sz w:val="18"/>
                <w:szCs w:val="18"/>
              </w:rPr>
              <w:br/>
            </w:r>
            <w:r w:rsidR="00E55B77" w:rsidRPr="00E55B77">
              <w:rPr>
                <w:sz w:val="18"/>
                <w:szCs w:val="18"/>
              </w:rPr>
              <w:br/>
            </w:r>
            <w:r w:rsidR="00E55B77" w:rsidRPr="00E55B77">
              <w:rPr>
                <w:sz w:val="18"/>
                <w:szCs w:val="18"/>
              </w:rPr>
              <w:br/>
            </w:r>
          </w:p>
          <w:p w14:paraId="7B7C7749" w14:textId="6411A234" w:rsidR="00E55B77" w:rsidRPr="00B85698" w:rsidRDefault="004008B7" w:rsidP="00DF723D">
            <w:pPr>
              <w:pStyle w:val="NumberedList"/>
              <w:ind w:left="446"/>
            </w:pPr>
            <w:r w:rsidRPr="004008B7">
              <w:rPr>
                <w:sz w:val="18"/>
                <w:szCs w:val="18"/>
              </w:rPr>
              <w:t>Quel est la signification du facteur de risque en matière de placements? Quel impact cela a-t-il sur l’investisseur?</w:t>
            </w:r>
          </w:p>
        </w:tc>
      </w:tr>
    </w:tbl>
    <w:p w14:paraId="31E17C0F" w14:textId="7B0DB483" w:rsidR="00E55B77" w:rsidRDefault="00AF3F2B">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9920" behindDoc="0" locked="0" layoutInCell="1" allowOverlap="1" wp14:anchorId="6C5EFBB2" wp14:editId="200E3F3A">
                <wp:simplePos x="0" y="0"/>
                <wp:positionH relativeFrom="column">
                  <wp:posOffset>4530</wp:posOffset>
                </wp:positionH>
                <wp:positionV relativeFrom="page">
                  <wp:posOffset>89085</wp:posOffset>
                </wp:positionV>
                <wp:extent cx="1413510" cy="304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231AAE" w14:textId="77777777" w:rsidR="00AF3F2B" w:rsidRPr="00ED7BE9" w:rsidRDefault="00AF3F2B" w:rsidP="00AF3F2B">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EFBB2" id="Text Box 24" o:spid="_x0000_s1027" type="#_x0000_t202" style="position:absolute;margin-left:.35pt;margin-top:7pt;width:111.3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" filled="f" stroked="f">
                <v:textbox>
                  <w:txbxContent>
                    <w:p w14:paraId="2B231AAE" w14:textId="77777777" w:rsidR="00AF3F2B" w:rsidRPr="00ED7BE9" w:rsidRDefault="00AF3F2B" w:rsidP="00AF3F2B">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r w:rsidR="00E55B7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63384" w:rsidRPr="00D620B6" w14:paraId="0394EB32" w14:textId="77777777" w:rsidTr="00482FF3">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FCF020" w14:textId="1B2F16FC" w:rsidR="00463384" w:rsidRPr="00D620B6" w:rsidRDefault="00463384" w:rsidP="00482FF3">
            <w:pPr>
              <w:pStyle w:val="AppendixName"/>
            </w:pPr>
            <w:r w:rsidRPr="007E4BD1">
              <w:rPr>
                <w:bCs/>
              </w:rPr>
              <w:lastRenderedPageBreak/>
              <w:t>Votre profil d’investisseur</w:t>
            </w:r>
            <w:r>
              <w:rPr>
                <w:bCs/>
              </w:rPr>
              <w:t xml:space="preserve"> (suite)</w:t>
            </w:r>
          </w:p>
        </w:tc>
      </w:tr>
      <w:tr w:rsidR="00463384" w:rsidRPr="00D620B6" w14:paraId="5210FDBF" w14:textId="77777777" w:rsidTr="00482FF3">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30FA27A" w14:textId="0D8544FA" w:rsidR="00463384" w:rsidRPr="00D620B6" w:rsidRDefault="00463384" w:rsidP="00482FF3">
            <w:pPr>
              <w:pStyle w:val="CopyCentred"/>
              <w:rPr>
                <w:b/>
                <w:sz w:val="24"/>
                <w:szCs w:val="24"/>
              </w:rPr>
            </w:pPr>
            <w:r w:rsidRPr="00463384">
              <w:rPr>
                <w:b/>
                <w:bCs/>
                <w:sz w:val="24"/>
                <w:szCs w:val="24"/>
              </w:rPr>
              <w:t>Résultats de la tolérance au risque</w:t>
            </w:r>
          </w:p>
          <w:p w14:paraId="09D8D679" w14:textId="77777777" w:rsidR="00463384" w:rsidRPr="00D620B6" w:rsidRDefault="00463384" w:rsidP="00463384">
            <w:pPr>
              <w:pStyle w:val="SpaceBetween"/>
            </w:pPr>
          </w:p>
          <w:tbl>
            <w:tblPr>
              <w:tblStyle w:val="TableGrid"/>
              <w:tblW w:w="10267" w:type="dxa"/>
              <w:tblLook w:val="04A0" w:firstRow="1" w:lastRow="0" w:firstColumn="1" w:lastColumn="0" w:noHBand="0" w:noVBand="1"/>
            </w:tblPr>
            <w:tblGrid>
              <w:gridCol w:w="5133"/>
              <w:gridCol w:w="5134"/>
            </w:tblGrid>
            <w:tr w:rsidR="00463384" w:rsidRPr="00D620B6" w14:paraId="56B5B6B2" w14:textId="77777777" w:rsidTr="00482FF3">
              <w:trPr>
                <w:trHeight w:hRule="exact" w:val="432"/>
              </w:trPr>
              <w:tc>
                <w:tcPr>
                  <w:tcW w:w="5133" w:type="dxa"/>
                  <w:tcBorders>
                    <w:top w:val="single" w:sz="8" w:space="0" w:color="41708D"/>
                    <w:left w:val="single" w:sz="8" w:space="0" w:color="41708D"/>
                    <w:bottom w:val="nil"/>
                    <w:right w:val="single" w:sz="8" w:space="0" w:color="41708D"/>
                  </w:tcBorders>
                  <w:shd w:val="clear" w:color="auto" w:fill="41708D"/>
                  <w:vAlign w:val="center"/>
                </w:tcPr>
                <w:p w14:paraId="5EA8A39E" w14:textId="71CA6B47" w:rsidR="00463384" w:rsidRPr="00D620B6" w:rsidRDefault="00463384" w:rsidP="00482FF3">
                  <w:pPr>
                    <w:pStyle w:val="Copy"/>
                  </w:pPr>
                  <w:r w:rsidRPr="00463384">
                    <w:rPr>
                      <w:color w:val="FFFFFF" w:themeColor="background1"/>
                    </w:rPr>
                    <w:t>Catégorie de tolérance au risque </w:t>
                  </w:r>
                </w:p>
              </w:tc>
              <w:tc>
                <w:tcPr>
                  <w:tcW w:w="5134" w:type="dxa"/>
                  <w:tcBorders>
                    <w:top w:val="single" w:sz="8" w:space="0" w:color="41708D"/>
                    <w:left w:val="single" w:sz="8" w:space="0" w:color="41708D"/>
                    <w:bottom w:val="nil"/>
                    <w:right w:val="single" w:sz="8" w:space="0" w:color="41708D"/>
                  </w:tcBorders>
                  <w:shd w:val="clear" w:color="auto" w:fill="41708D"/>
                  <w:vAlign w:val="center"/>
                </w:tcPr>
                <w:p w14:paraId="0699D60F" w14:textId="77777777" w:rsidR="00463384" w:rsidRPr="00D620B6" w:rsidRDefault="00463384" w:rsidP="00482FF3">
                  <w:pPr>
                    <w:pStyle w:val="Copy"/>
                    <w:jc w:val="right"/>
                    <w:rPr>
                      <w:color w:val="FFFFFF" w:themeColor="background1"/>
                    </w:rPr>
                  </w:pPr>
                  <w:r w:rsidRPr="00D620B6">
                    <w:rPr>
                      <w:color w:val="FFFFFF" w:themeColor="background1"/>
                    </w:rPr>
                    <w:t>Points</w:t>
                  </w:r>
                </w:p>
              </w:tc>
            </w:tr>
            <w:tr w:rsidR="00463384" w:rsidRPr="00D620B6" w14:paraId="673DF7D7" w14:textId="77777777" w:rsidTr="00482FF3">
              <w:trPr>
                <w:trHeight w:val="288"/>
              </w:trPr>
              <w:tc>
                <w:tcPr>
                  <w:tcW w:w="5133" w:type="dxa"/>
                  <w:tcBorders>
                    <w:top w:val="nil"/>
                    <w:left w:val="single" w:sz="8" w:space="0" w:color="41708D"/>
                    <w:bottom w:val="nil"/>
                    <w:right w:val="nil"/>
                  </w:tcBorders>
                  <w:tcMar>
                    <w:top w:w="43" w:type="dxa"/>
                    <w:left w:w="115" w:type="dxa"/>
                    <w:bottom w:w="43" w:type="dxa"/>
                    <w:right w:w="115" w:type="dxa"/>
                  </w:tcMar>
                  <w:vAlign w:val="center"/>
                </w:tcPr>
                <w:p w14:paraId="142E9BD0" w14:textId="57B0461D" w:rsidR="00463384" w:rsidRPr="00D620B6" w:rsidRDefault="00463384" w:rsidP="00482FF3">
                  <w:pPr>
                    <w:pStyle w:val="Copy"/>
                    <w:rPr>
                      <w:b/>
                    </w:rPr>
                  </w:pPr>
                  <w:r w:rsidRPr="00D620B6">
                    <w:rPr>
                      <w:b/>
                    </w:rPr>
                    <w:t>1.</w:t>
                  </w:r>
                  <w:r>
                    <w:rPr>
                      <w:b/>
                    </w:rPr>
                    <w:t xml:space="preserve"> </w:t>
                  </w:r>
                  <w:r w:rsidRPr="00463384">
                    <w:rPr>
                      <w:b/>
                      <w:bCs/>
                    </w:rPr>
                    <w:t>Très conservateur</w:t>
                  </w:r>
                  <w:r w:rsidRPr="00463384">
                    <w:rPr>
                      <w:b/>
                    </w:rPr>
                    <w:t> </w:t>
                  </w:r>
                </w:p>
              </w:tc>
              <w:tc>
                <w:tcPr>
                  <w:tcW w:w="5134" w:type="dxa"/>
                  <w:tcBorders>
                    <w:top w:val="nil"/>
                    <w:left w:val="nil"/>
                    <w:bottom w:val="nil"/>
                    <w:right w:val="single" w:sz="8" w:space="0" w:color="41708D"/>
                  </w:tcBorders>
                  <w:vAlign w:val="center"/>
                </w:tcPr>
                <w:p w14:paraId="5B1C4989" w14:textId="43242C9B" w:rsidR="00463384" w:rsidRPr="00D620B6" w:rsidRDefault="00463384" w:rsidP="00482FF3">
                  <w:pPr>
                    <w:pStyle w:val="Copy"/>
                    <w:jc w:val="right"/>
                  </w:pPr>
                  <w:r w:rsidRPr="00D620B6">
                    <w:t xml:space="preserve">(8 </w:t>
                  </w:r>
                  <w:r w:rsidR="00507B71" w:rsidRPr="00507B71">
                    <w:t xml:space="preserve">à </w:t>
                  </w:r>
                  <w:r w:rsidRPr="00D620B6">
                    <w:t>12 points) </w:t>
                  </w:r>
                </w:p>
              </w:tc>
            </w:tr>
            <w:tr w:rsidR="00463384" w:rsidRPr="00D620B6" w14:paraId="0FB0AB49" w14:textId="77777777" w:rsidTr="00482FF3">
              <w:trPr>
                <w:trHeight w:val="1073"/>
              </w:trPr>
              <w:tc>
                <w:tcPr>
                  <w:tcW w:w="10267" w:type="dxa"/>
                  <w:gridSpan w:val="2"/>
                  <w:tcBorders>
                    <w:top w:val="nil"/>
                    <w:left w:val="single" w:sz="8" w:space="0" w:color="41708D"/>
                    <w:bottom w:val="single" w:sz="8" w:space="0" w:color="41708D"/>
                    <w:right w:val="single" w:sz="8" w:space="0" w:color="41708D"/>
                  </w:tcBorders>
                  <w:tcMar>
                    <w:top w:w="43" w:type="dxa"/>
                    <w:left w:w="115" w:type="dxa"/>
                    <w:bottom w:w="43" w:type="dxa"/>
                    <w:right w:w="115" w:type="dxa"/>
                  </w:tcMar>
                </w:tcPr>
                <w:p w14:paraId="4F59E299" w14:textId="243A9F22" w:rsidR="00463384" w:rsidRPr="00507B71" w:rsidRDefault="00463384" w:rsidP="00482FF3">
                  <w:pPr>
                    <w:pStyle w:val="Copy"/>
                    <w:rPr>
                      <w:sz w:val="17"/>
                      <w:szCs w:val="17"/>
                    </w:rPr>
                  </w:pPr>
                  <w:r w:rsidRPr="00507B71">
                    <w:rPr>
                      <w:sz w:val="17"/>
                      <w:szCs w:val="17"/>
                    </w:rPr>
                    <w:t xml:space="preserve">Un investisseur conservateur privilégie la protection du capital plutôt que la recherche d’une plus-value. Cet investisseur est à l’aise d’accepter des rendements plus faibles pour plus de liquidité ou de stabilité. Habituellement, un investisseur conservateur cherche principalement à minimiser le risque et la perte de capital.  </w:t>
                  </w:r>
                </w:p>
                <w:p w14:paraId="4656EC36" w14:textId="3D216774" w:rsidR="00463384" w:rsidRPr="00507B71" w:rsidRDefault="00463384" w:rsidP="00482FF3">
                  <w:pPr>
                    <w:pStyle w:val="Copy"/>
                    <w:rPr>
                      <w:sz w:val="17"/>
                      <w:szCs w:val="17"/>
                    </w:rPr>
                  </w:pPr>
                  <w:r w:rsidRPr="00507B71">
                    <w:rPr>
                      <w:b/>
                      <w:bCs/>
                      <w:sz w:val="17"/>
                      <w:szCs w:val="17"/>
                    </w:rPr>
                    <w:t xml:space="preserve">Portefeuille suggéré </w:t>
                  </w:r>
                  <w:r w:rsidRPr="00507B71">
                    <w:rPr>
                      <w:b/>
                      <w:sz w:val="17"/>
                      <w:szCs w:val="17"/>
                    </w:rPr>
                    <w:t>:</w:t>
                  </w:r>
                  <w:r w:rsidRPr="00507B71">
                    <w:rPr>
                      <w:sz w:val="17"/>
                      <w:szCs w:val="17"/>
                    </w:rPr>
                    <w:t xml:space="preserve"> 70 – 75 % Revenu fixe; 15 – 20 % Actions; 5 – 15 % Trésorerie et équivalents de trésorerie </w:t>
                  </w:r>
                </w:p>
              </w:tc>
            </w:tr>
            <w:tr w:rsidR="00463384" w:rsidRPr="00D620B6" w14:paraId="3FEDF101" w14:textId="77777777" w:rsidTr="00482FF3">
              <w:trPr>
                <w:trHeight w:val="288"/>
              </w:trPr>
              <w:tc>
                <w:tcPr>
                  <w:tcW w:w="5133" w:type="dxa"/>
                  <w:tcBorders>
                    <w:top w:val="single" w:sz="8" w:space="0" w:color="41708D"/>
                    <w:left w:val="single" w:sz="8" w:space="0" w:color="41708D"/>
                    <w:bottom w:val="nil"/>
                    <w:right w:val="nil"/>
                  </w:tcBorders>
                  <w:tcMar>
                    <w:top w:w="43" w:type="dxa"/>
                    <w:left w:w="115" w:type="dxa"/>
                    <w:bottom w:w="43" w:type="dxa"/>
                    <w:right w:w="115" w:type="dxa"/>
                  </w:tcMar>
                </w:tcPr>
                <w:p w14:paraId="07A7D6EE" w14:textId="207EBC1A" w:rsidR="00463384" w:rsidRPr="00507B71" w:rsidRDefault="00463384" w:rsidP="00482FF3">
                  <w:pPr>
                    <w:pStyle w:val="Copy"/>
                    <w:rPr>
                      <w:b/>
                      <w:sz w:val="17"/>
                      <w:szCs w:val="17"/>
                    </w:rPr>
                  </w:pPr>
                  <w:r w:rsidRPr="00507B71">
                    <w:rPr>
                      <w:b/>
                      <w:sz w:val="17"/>
                      <w:szCs w:val="17"/>
                    </w:rPr>
                    <w:t xml:space="preserve">2. </w:t>
                  </w:r>
                  <w:r w:rsidRPr="00507B71">
                    <w:rPr>
                      <w:b/>
                      <w:bCs/>
                      <w:sz w:val="17"/>
                      <w:szCs w:val="17"/>
                    </w:rPr>
                    <w:t>Conservateur</w:t>
                  </w:r>
                  <w:r w:rsidRPr="00507B71">
                    <w:rPr>
                      <w:b/>
                      <w:sz w:val="17"/>
                      <w:szCs w:val="17"/>
                    </w:rPr>
                    <w:t> </w:t>
                  </w:r>
                </w:p>
              </w:tc>
              <w:tc>
                <w:tcPr>
                  <w:tcW w:w="5134" w:type="dxa"/>
                  <w:tcBorders>
                    <w:top w:val="single" w:sz="8" w:space="0" w:color="41708D"/>
                    <w:left w:val="nil"/>
                    <w:bottom w:val="nil"/>
                  </w:tcBorders>
                </w:tcPr>
                <w:p w14:paraId="4CED1FE8" w14:textId="448B9E22" w:rsidR="00463384" w:rsidRPr="00507B71" w:rsidRDefault="00463384" w:rsidP="00482FF3">
                  <w:pPr>
                    <w:pStyle w:val="Copy"/>
                    <w:jc w:val="right"/>
                    <w:rPr>
                      <w:sz w:val="17"/>
                      <w:szCs w:val="17"/>
                    </w:rPr>
                  </w:pPr>
                  <w:r w:rsidRPr="00507B71">
                    <w:rPr>
                      <w:sz w:val="17"/>
                      <w:szCs w:val="17"/>
                    </w:rPr>
                    <w:t xml:space="preserve">(13 </w:t>
                  </w:r>
                  <w:r w:rsidR="00507B71" w:rsidRPr="00507B71">
                    <w:rPr>
                      <w:sz w:val="17"/>
                      <w:szCs w:val="17"/>
                    </w:rPr>
                    <w:t xml:space="preserve">à </w:t>
                  </w:r>
                  <w:r w:rsidRPr="00507B71">
                    <w:rPr>
                      <w:sz w:val="17"/>
                      <w:szCs w:val="17"/>
                    </w:rPr>
                    <w:t>20 points) </w:t>
                  </w:r>
                </w:p>
              </w:tc>
            </w:tr>
            <w:tr w:rsidR="00463384" w:rsidRPr="00D620B6" w14:paraId="29724432" w14:textId="77777777" w:rsidTr="00482FF3">
              <w:trPr>
                <w:trHeight w:val="1100"/>
              </w:trPr>
              <w:tc>
                <w:tcPr>
                  <w:tcW w:w="10267" w:type="dxa"/>
                  <w:gridSpan w:val="2"/>
                  <w:tcBorders>
                    <w:top w:val="nil"/>
                    <w:left w:val="single" w:sz="8" w:space="0" w:color="41708D"/>
                    <w:bottom w:val="single" w:sz="8" w:space="0" w:color="41708D"/>
                    <w:right w:val="single" w:sz="8" w:space="0" w:color="41708D"/>
                  </w:tcBorders>
                  <w:tcMar>
                    <w:top w:w="43" w:type="dxa"/>
                    <w:left w:w="115" w:type="dxa"/>
                    <w:bottom w:w="43" w:type="dxa"/>
                    <w:right w:w="115" w:type="dxa"/>
                  </w:tcMar>
                </w:tcPr>
                <w:p w14:paraId="26439885" w14:textId="650DE2A6" w:rsidR="00463384" w:rsidRPr="00507B71" w:rsidRDefault="00507B71" w:rsidP="00482FF3">
                  <w:pPr>
                    <w:pStyle w:val="Copy"/>
                    <w:rPr>
                      <w:sz w:val="17"/>
                      <w:szCs w:val="17"/>
                    </w:rPr>
                  </w:pPr>
                  <w:r w:rsidRPr="00507B71">
                    <w:rPr>
                      <w:sz w:val="17"/>
                      <w:szCs w:val="17"/>
                    </w:rPr>
                    <w:t>Un investisseur conservateur accorde de l’importance à la préservation du capital, mais il est à l’aise d’accepter un petit degré de risque et de volatilité pour obtenir un certain degré de plus-value. Cet investisseur désire une plus grande liquidité et pour ce faire est prêt à accepter des rendements plus faibles et des pertes minimales.</w:t>
                  </w:r>
                </w:p>
                <w:p w14:paraId="0A3EE20A" w14:textId="3BAB6BB9" w:rsidR="00463384" w:rsidRPr="00507B71" w:rsidRDefault="00463384" w:rsidP="00482FF3">
                  <w:pPr>
                    <w:pStyle w:val="Copy"/>
                    <w:rPr>
                      <w:sz w:val="17"/>
                      <w:szCs w:val="17"/>
                    </w:rPr>
                  </w:pPr>
                  <w:r w:rsidRPr="00507B71">
                    <w:rPr>
                      <w:b/>
                      <w:bCs/>
                      <w:sz w:val="17"/>
                      <w:szCs w:val="17"/>
                    </w:rPr>
                    <w:t xml:space="preserve">Portefeuille suggéré </w:t>
                  </w:r>
                  <w:r w:rsidRPr="00507B71">
                    <w:rPr>
                      <w:b/>
                      <w:sz w:val="17"/>
                      <w:szCs w:val="17"/>
                    </w:rPr>
                    <w:t>:</w:t>
                  </w:r>
                  <w:r w:rsidRPr="00507B71">
                    <w:rPr>
                      <w:sz w:val="17"/>
                      <w:szCs w:val="17"/>
                    </w:rPr>
                    <w:t xml:space="preserve"> 55 – 60 % Revenu fixe; 35 – 40 % Actions; 5 – 10 % Trésorerie et équivalents de trésorerie </w:t>
                  </w:r>
                </w:p>
              </w:tc>
            </w:tr>
            <w:tr w:rsidR="00463384" w:rsidRPr="00D620B6" w14:paraId="47415505" w14:textId="77777777" w:rsidTr="00482FF3">
              <w:trPr>
                <w:trHeight w:val="288"/>
              </w:trPr>
              <w:tc>
                <w:tcPr>
                  <w:tcW w:w="5133" w:type="dxa"/>
                  <w:tcBorders>
                    <w:top w:val="single" w:sz="8" w:space="0" w:color="41708D"/>
                    <w:left w:val="single" w:sz="8" w:space="0" w:color="41708D"/>
                    <w:bottom w:val="nil"/>
                    <w:right w:val="nil"/>
                  </w:tcBorders>
                  <w:tcMar>
                    <w:top w:w="43" w:type="dxa"/>
                    <w:left w:w="115" w:type="dxa"/>
                    <w:bottom w:w="43" w:type="dxa"/>
                    <w:right w:w="115" w:type="dxa"/>
                  </w:tcMar>
                  <w:vAlign w:val="center"/>
                </w:tcPr>
                <w:p w14:paraId="1FAEEC3C" w14:textId="3902E4B2" w:rsidR="00463384" w:rsidRPr="00507B71" w:rsidRDefault="00463384" w:rsidP="00482FF3">
                  <w:pPr>
                    <w:pStyle w:val="Copy"/>
                    <w:rPr>
                      <w:b/>
                      <w:sz w:val="17"/>
                      <w:szCs w:val="17"/>
                    </w:rPr>
                  </w:pPr>
                  <w:r w:rsidRPr="00507B71">
                    <w:rPr>
                      <w:b/>
                      <w:sz w:val="17"/>
                      <w:szCs w:val="17"/>
                    </w:rPr>
                    <w:t xml:space="preserve">3. </w:t>
                  </w:r>
                  <w:r w:rsidRPr="00507B71">
                    <w:rPr>
                      <w:b/>
                      <w:bCs/>
                      <w:sz w:val="17"/>
                      <w:szCs w:val="17"/>
                    </w:rPr>
                    <w:t>Modéré</w:t>
                  </w:r>
                  <w:r w:rsidRPr="00507B71">
                    <w:rPr>
                      <w:b/>
                      <w:sz w:val="17"/>
                      <w:szCs w:val="17"/>
                    </w:rPr>
                    <w:t> </w:t>
                  </w:r>
                </w:p>
              </w:tc>
              <w:tc>
                <w:tcPr>
                  <w:tcW w:w="5134" w:type="dxa"/>
                  <w:tcBorders>
                    <w:top w:val="single" w:sz="8" w:space="0" w:color="41708D"/>
                    <w:left w:val="nil"/>
                    <w:bottom w:val="nil"/>
                  </w:tcBorders>
                  <w:vAlign w:val="center"/>
                </w:tcPr>
                <w:p w14:paraId="14A98ADF" w14:textId="62C43638" w:rsidR="00463384" w:rsidRPr="00507B71" w:rsidRDefault="00463384" w:rsidP="00482FF3">
                  <w:pPr>
                    <w:pStyle w:val="Copy"/>
                    <w:jc w:val="right"/>
                    <w:rPr>
                      <w:sz w:val="17"/>
                      <w:szCs w:val="17"/>
                    </w:rPr>
                  </w:pPr>
                  <w:r w:rsidRPr="00507B71">
                    <w:rPr>
                      <w:sz w:val="17"/>
                      <w:szCs w:val="17"/>
                    </w:rPr>
                    <w:t xml:space="preserve">(21 </w:t>
                  </w:r>
                  <w:r w:rsidR="00507B71" w:rsidRPr="00507B71">
                    <w:rPr>
                      <w:sz w:val="17"/>
                      <w:szCs w:val="17"/>
                    </w:rPr>
                    <w:t xml:space="preserve">à </w:t>
                  </w:r>
                  <w:r w:rsidRPr="00507B71">
                    <w:rPr>
                      <w:sz w:val="17"/>
                      <w:szCs w:val="17"/>
                    </w:rPr>
                    <w:t>28 points)</w:t>
                  </w:r>
                </w:p>
              </w:tc>
            </w:tr>
            <w:tr w:rsidR="00463384" w:rsidRPr="00D620B6" w14:paraId="3F89FD9A" w14:textId="77777777" w:rsidTr="00482FF3">
              <w:trPr>
                <w:trHeight w:val="1028"/>
              </w:trPr>
              <w:tc>
                <w:tcPr>
                  <w:tcW w:w="10267" w:type="dxa"/>
                  <w:gridSpan w:val="2"/>
                  <w:tcBorders>
                    <w:top w:val="nil"/>
                    <w:left w:val="single" w:sz="8" w:space="0" w:color="41708D"/>
                    <w:bottom w:val="single" w:sz="4" w:space="0" w:color="43708C"/>
                  </w:tcBorders>
                  <w:tcMar>
                    <w:top w:w="43" w:type="dxa"/>
                    <w:left w:w="115" w:type="dxa"/>
                    <w:bottom w:w="43" w:type="dxa"/>
                    <w:right w:w="115" w:type="dxa"/>
                  </w:tcMar>
                </w:tcPr>
                <w:p w14:paraId="306769A6" w14:textId="6E159DF8" w:rsidR="00463384" w:rsidRPr="00507B71" w:rsidRDefault="00507B71" w:rsidP="00482FF3">
                  <w:pPr>
                    <w:pStyle w:val="Copy"/>
                    <w:rPr>
                      <w:sz w:val="17"/>
                      <w:szCs w:val="17"/>
                    </w:rPr>
                  </w:pPr>
                  <w:r w:rsidRPr="00507B71">
                    <w:rPr>
                      <w:sz w:val="17"/>
                      <w:szCs w:val="17"/>
                    </w:rPr>
                    <w:t>L’investisseur modéré accorde une importance modérée à la réduction des risques et à l’amélioration des rendements. Cet investisseur est prêt à accepter des risques modérés pour obtenir des rendements à long terme plus élevés. Un investisseur modéré peut subir une perte de capital à court terme et un degré de liquidité moindre en échange d’une appréciation à long terme.</w:t>
                  </w:r>
                  <w:r w:rsidR="00463384" w:rsidRPr="00507B71">
                    <w:rPr>
                      <w:sz w:val="17"/>
                      <w:szCs w:val="17"/>
                    </w:rPr>
                    <w:t xml:space="preserve"> </w:t>
                  </w:r>
                </w:p>
                <w:p w14:paraId="0A4CCE10" w14:textId="6A20E6CF" w:rsidR="00463384" w:rsidRPr="00507B71" w:rsidRDefault="00463384" w:rsidP="00482FF3">
                  <w:pPr>
                    <w:pStyle w:val="Copy"/>
                    <w:rPr>
                      <w:sz w:val="17"/>
                      <w:szCs w:val="17"/>
                    </w:rPr>
                  </w:pPr>
                  <w:r w:rsidRPr="00507B71">
                    <w:rPr>
                      <w:b/>
                      <w:bCs/>
                      <w:sz w:val="17"/>
                      <w:szCs w:val="17"/>
                    </w:rPr>
                    <w:t xml:space="preserve">Portefeuille suggéré </w:t>
                  </w:r>
                  <w:r w:rsidRPr="00507B71">
                    <w:rPr>
                      <w:b/>
                      <w:sz w:val="17"/>
                      <w:szCs w:val="17"/>
                    </w:rPr>
                    <w:t>:</w:t>
                  </w:r>
                  <w:r w:rsidRPr="00507B71">
                    <w:rPr>
                      <w:sz w:val="17"/>
                      <w:szCs w:val="17"/>
                    </w:rPr>
                    <w:t xml:space="preserve"> 35 – 40 % Revenu fixe; 50 – 55 % Actions; 5 – 10 % Trésorerie et équivalents de trésorerie </w:t>
                  </w:r>
                </w:p>
              </w:tc>
            </w:tr>
            <w:tr w:rsidR="00463384" w:rsidRPr="00D620B6" w14:paraId="7EBE8EC5" w14:textId="77777777" w:rsidTr="00482FF3">
              <w:trPr>
                <w:trHeight w:val="288"/>
              </w:trPr>
              <w:tc>
                <w:tcPr>
                  <w:tcW w:w="5133" w:type="dxa"/>
                  <w:tcBorders>
                    <w:top w:val="single" w:sz="4" w:space="0" w:color="43708C"/>
                    <w:left w:val="single" w:sz="8" w:space="0" w:color="41708D"/>
                    <w:bottom w:val="nil"/>
                    <w:right w:val="nil"/>
                  </w:tcBorders>
                  <w:tcMar>
                    <w:top w:w="43" w:type="dxa"/>
                    <w:left w:w="115" w:type="dxa"/>
                    <w:bottom w:w="43" w:type="dxa"/>
                    <w:right w:w="115" w:type="dxa"/>
                  </w:tcMar>
                </w:tcPr>
                <w:p w14:paraId="2BD2C2DB" w14:textId="3F0C63CB" w:rsidR="00463384" w:rsidRPr="00507B71" w:rsidRDefault="00463384" w:rsidP="00482FF3">
                  <w:pPr>
                    <w:pStyle w:val="Copy"/>
                    <w:rPr>
                      <w:b/>
                      <w:sz w:val="17"/>
                      <w:szCs w:val="17"/>
                    </w:rPr>
                  </w:pPr>
                  <w:r w:rsidRPr="00507B71">
                    <w:rPr>
                      <w:b/>
                      <w:sz w:val="17"/>
                      <w:szCs w:val="17"/>
                    </w:rPr>
                    <w:t xml:space="preserve">4. </w:t>
                  </w:r>
                  <w:r w:rsidR="00507B71" w:rsidRPr="00507B71">
                    <w:rPr>
                      <w:b/>
                      <w:bCs/>
                      <w:sz w:val="17"/>
                      <w:szCs w:val="17"/>
                    </w:rPr>
                    <w:t>Agressif</w:t>
                  </w:r>
                  <w:r w:rsidR="00507B71" w:rsidRPr="00507B71">
                    <w:rPr>
                      <w:b/>
                      <w:sz w:val="17"/>
                      <w:szCs w:val="17"/>
                    </w:rPr>
                    <w:t> </w:t>
                  </w:r>
                </w:p>
              </w:tc>
              <w:tc>
                <w:tcPr>
                  <w:tcW w:w="5134" w:type="dxa"/>
                  <w:tcBorders>
                    <w:top w:val="single" w:sz="4" w:space="0" w:color="43708C"/>
                    <w:left w:val="nil"/>
                    <w:bottom w:val="nil"/>
                  </w:tcBorders>
                </w:tcPr>
                <w:p w14:paraId="4F8A1117" w14:textId="4E9D7E33" w:rsidR="00463384" w:rsidRPr="00507B71" w:rsidRDefault="00463384" w:rsidP="00482FF3">
                  <w:pPr>
                    <w:pStyle w:val="Copy"/>
                    <w:jc w:val="right"/>
                    <w:rPr>
                      <w:sz w:val="17"/>
                      <w:szCs w:val="17"/>
                    </w:rPr>
                  </w:pPr>
                  <w:r w:rsidRPr="00507B71">
                    <w:rPr>
                      <w:sz w:val="17"/>
                      <w:szCs w:val="17"/>
                    </w:rPr>
                    <w:t xml:space="preserve">(29 </w:t>
                  </w:r>
                  <w:r w:rsidR="00507B71" w:rsidRPr="00507B71">
                    <w:rPr>
                      <w:sz w:val="17"/>
                      <w:szCs w:val="17"/>
                    </w:rPr>
                    <w:t xml:space="preserve">à </w:t>
                  </w:r>
                  <w:r w:rsidRPr="00507B71">
                    <w:rPr>
                      <w:sz w:val="17"/>
                      <w:szCs w:val="17"/>
                    </w:rPr>
                    <w:t>36 points) </w:t>
                  </w:r>
                </w:p>
              </w:tc>
            </w:tr>
            <w:tr w:rsidR="00463384" w:rsidRPr="00D620B6" w14:paraId="10AAA3CB" w14:textId="77777777" w:rsidTr="00482FF3">
              <w:trPr>
                <w:trHeight w:val="1152"/>
              </w:trPr>
              <w:tc>
                <w:tcPr>
                  <w:tcW w:w="10267" w:type="dxa"/>
                  <w:gridSpan w:val="2"/>
                  <w:tcBorders>
                    <w:top w:val="nil"/>
                    <w:left w:val="single" w:sz="8" w:space="0" w:color="41708D"/>
                    <w:bottom w:val="single" w:sz="4" w:space="0" w:color="43708C"/>
                  </w:tcBorders>
                  <w:tcMar>
                    <w:top w:w="43" w:type="dxa"/>
                    <w:left w:w="115" w:type="dxa"/>
                    <w:bottom w:w="43" w:type="dxa"/>
                    <w:right w:w="115" w:type="dxa"/>
                  </w:tcMar>
                </w:tcPr>
                <w:p w14:paraId="6F781F96" w14:textId="61568110" w:rsidR="00463384" w:rsidRPr="00507B71" w:rsidRDefault="00507B71" w:rsidP="00482FF3">
                  <w:pPr>
                    <w:pStyle w:val="Copy"/>
                    <w:rPr>
                      <w:sz w:val="17"/>
                      <w:szCs w:val="17"/>
                    </w:rPr>
                  </w:pPr>
                  <w:r w:rsidRPr="00507B71">
                    <w:rPr>
                      <w:sz w:val="17"/>
                      <w:szCs w:val="17"/>
                    </w:rPr>
                    <w:t>Un investisseur modérément audacieux valorise avant tout les rendements à long terme plus élevés et est prêt à accepter un risque important. Cet investisseur croit que des rendements à long terme plus élevés sont plus importants que la protection du capital. Un investisseur modérément agressif peut subir d’importantes pertes en faveur de rendements à long terme potentiellement plus élevés. La liquidité peut ne pas être une préoccupation pour un investisseur modérément agressif. </w:t>
                  </w:r>
                  <w:r w:rsidR="00463384" w:rsidRPr="00507B71">
                    <w:rPr>
                      <w:sz w:val="17"/>
                      <w:szCs w:val="17"/>
                    </w:rPr>
                    <w:t xml:space="preserve"> </w:t>
                  </w:r>
                </w:p>
                <w:p w14:paraId="6E60BFCA" w14:textId="0EA9335D" w:rsidR="00463384" w:rsidRPr="00507B71" w:rsidRDefault="00463384" w:rsidP="00482FF3">
                  <w:pPr>
                    <w:pStyle w:val="Copy"/>
                    <w:rPr>
                      <w:sz w:val="17"/>
                      <w:szCs w:val="17"/>
                    </w:rPr>
                  </w:pPr>
                  <w:r w:rsidRPr="00507B71">
                    <w:rPr>
                      <w:b/>
                      <w:bCs/>
                      <w:sz w:val="17"/>
                      <w:szCs w:val="17"/>
                    </w:rPr>
                    <w:t xml:space="preserve">Portefeuille suggéré </w:t>
                  </w:r>
                  <w:r w:rsidRPr="00507B71">
                    <w:rPr>
                      <w:b/>
                      <w:sz w:val="17"/>
                      <w:szCs w:val="17"/>
                    </w:rPr>
                    <w:t>:</w:t>
                  </w:r>
                  <w:r w:rsidRPr="00507B71">
                    <w:rPr>
                      <w:sz w:val="17"/>
                      <w:szCs w:val="17"/>
                    </w:rPr>
                    <w:t xml:space="preserve"> 20 – 25 % Revenu fixe; 65 – 70 % Actions; 5 – 10 % Trésorerie et équivalents de trésorerie </w:t>
                  </w:r>
                </w:p>
              </w:tc>
            </w:tr>
            <w:tr w:rsidR="00463384" w:rsidRPr="00D620B6" w14:paraId="140C1399" w14:textId="77777777" w:rsidTr="00482FF3">
              <w:trPr>
                <w:trHeight w:val="288"/>
              </w:trPr>
              <w:tc>
                <w:tcPr>
                  <w:tcW w:w="5133" w:type="dxa"/>
                  <w:tcBorders>
                    <w:top w:val="single" w:sz="4" w:space="0" w:color="43708C"/>
                    <w:left w:val="single" w:sz="8" w:space="0" w:color="41708D"/>
                    <w:bottom w:val="nil"/>
                    <w:right w:val="nil"/>
                  </w:tcBorders>
                  <w:tcMar>
                    <w:top w:w="43" w:type="dxa"/>
                    <w:left w:w="115" w:type="dxa"/>
                    <w:bottom w:w="43" w:type="dxa"/>
                    <w:right w:w="115" w:type="dxa"/>
                  </w:tcMar>
                </w:tcPr>
                <w:p w14:paraId="7D5A5C83" w14:textId="595D487F" w:rsidR="00463384" w:rsidRPr="00507B71" w:rsidRDefault="00463384" w:rsidP="00482FF3">
                  <w:pPr>
                    <w:pStyle w:val="Copy"/>
                    <w:rPr>
                      <w:b/>
                      <w:sz w:val="17"/>
                      <w:szCs w:val="17"/>
                    </w:rPr>
                  </w:pPr>
                  <w:r w:rsidRPr="00507B71">
                    <w:rPr>
                      <w:b/>
                      <w:sz w:val="17"/>
                      <w:szCs w:val="17"/>
                    </w:rPr>
                    <w:t xml:space="preserve">5. </w:t>
                  </w:r>
                  <w:r w:rsidR="00507B71" w:rsidRPr="00507B71">
                    <w:rPr>
                      <w:b/>
                      <w:bCs/>
                      <w:sz w:val="17"/>
                      <w:szCs w:val="17"/>
                    </w:rPr>
                    <w:t>Très agressif</w:t>
                  </w:r>
                  <w:r w:rsidR="00507B71" w:rsidRPr="00507B71">
                    <w:rPr>
                      <w:b/>
                      <w:sz w:val="17"/>
                      <w:szCs w:val="17"/>
                    </w:rPr>
                    <w:t> </w:t>
                  </w:r>
                </w:p>
              </w:tc>
              <w:tc>
                <w:tcPr>
                  <w:tcW w:w="5134" w:type="dxa"/>
                  <w:tcBorders>
                    <w:top w:val="single" w:sz="4" w:space="0" w:color="43708C"/>
                    <w:left w:val="nil"/>
                    <w:bottom w:val="nil"/>
                  </w:tcBorders>
                </w:tcPr>
                <w:p w14:paraId="0E9C0F85" w14:textId="7BE6533A" w:rsidR="00463384" w:rsidRPr="00507B71" w:rsidRDefault="00463384" w:rsidP="00482FF3">
                  <w:pPr>
                    <w:pStyle w:val="Copy"/>
                    <w:jc w:val="right"/>
                    <w:rPr>
                      <w:sz w:val="17"/>
                      <w:szCs w:val="17"/>
                    </w:rPr>
                  </w:pPr>
                  <w:r w:rsidRPr="00507B71">
                    <w:rPr>
                      <w:sz w:val="17"/>
                      <w:szCs w:val="17"/>
                    </w:rPr>
                    <w:t xml:space="preserve">(37 </w:t>
                  </w:r>
                  <w:r w:rsidR="00507B71" w:rsidRPr="00507B71">
                    <w:rPr>
                      <w:sz w:val="17"/>
                      <w:szCs w:val="17"/>
                    </w:rPr>
                    <w:t xml:space="preserve">à </w:t>
                  </w:r>
                  <w:r w:rsidRPr="00507B71">
                    <w:rPr>
                      <w:sz w:val="17"/>
                      <w:szCs w:val="17"/>
                    </w:rPr>
                    <w:t>40 points) </w:t>
                  </w:r>
                </w:p>
              </w:tc>
            </w:tr>
            <w:tr w:rsidR="00463384" w:rsidRPr="00D620B6" w14:paraId="1D343853" w14:textId="77777777" w:rsidTr="00482FF3">
              <w:trPr>
                <w:trHeight w:val="1152"/>
              </w:trPr>
              <w:tc>
                <w:tcPr>
                  <w:tcW w:w="10267" w:type="dxa"/>
                  <w:gridSpan w:val="2"/>
                  <w:tcBorders>
                    <w:top w:val="nil"/>
                    <w:left w:val="single" w:sz="8" w:space="0" w:color="41708D"/>
                    <w:bottom w:val="single" w:sz="8" w:space="0" w:color="41708D"/>
                  </w:tcBorders>
                  <w:tcMar>
                    <w:top w:w="43" w:type="dxa"/>
                    <w:left w:w="115" w:type="dxa"/>
                    <w:bottom w:w="43" w:type="dxa"/>
                    <w:right w:w="115" w:type="dxa"/>
                  </w:tcMar>
                </w:tcPr>
                <w:p w14:paraId="2E58837D" w14:textId="66D63AC0" w:rsidR="00463384" w:rsidRPr="00507B71" w:rsidRDefault="00507B71" w:rsidP="00482FF3">
                  <w:pPr>
                    <w:pStyle w:val="Copy"/>
                    <w:rPr>
                      <w:sz w:val="17"/>
                      <w:szCs w:val="17"/>
                    </w:rPr>
                  </w:pPr>
                  <w:r w:rsidRPr="00507B71">
                    <w:rPr>
                      <w:sz w:val="17"/>
                      <w:szCs w:val="17"/>
                    </w:rPr>
                    <w:t>Un investisseur audacieux valorise la maximisation des rendements et est prêt à accepter un risque important. Cet investisseur croit qu’il est plus important de maximiser les rendements à long terme que de protéger le capital. Un investisseur audacieux peut subir une volatilité importante et des pertes importantes. La liquidité n’est généralement pas une préoccupation pour un investisseur agressif. </w:t>
                  </w:r>
                </w:p>
                <w:p w14:paraId="14B92103" w14:textId="3D6D4677" w:rsidR="00463384" w:rsidRPr="00507B71" w:rsidRDefault="00463384" w:rsidP="00482FF3">
                  <w:pPr>
                    <w:pStyle w:val="Copy"/>
                    <w:rPr>
                      <w:sz w:val="17"/>
                      <w:szCs w:val="17"/>
                    </w:rPr>
                  </w:pPr>
                  <w:r w:rsidRPr="00507B71">
                    <w:rPr>
                      <w:b/>
                      <w:bCs/>
                      <w:sz w:val="17"/>
                      <w:szCs w:val="17"/>
                    </w:rPr>
                    <w:t xml:space="preserve">Portefeuille suggéré </w:t>
                  </w:r>
                  <w:r w:rsidRPr="00507B71">
                    <w:rPr>
                      <w:b/>
                      <w:sz w:val="17"/>
                      <w:szCs w:val="17"/>
                    </w:rPr>
                    <w:t xml:space="preserve">: </w:t>
                  </w:r>
                  <w:r w:rsidRPr="00DF723D">
                    <w:rPr>
                      <w:sz w:val="17"/>
                      <w:szCs w:val="17"/>
                    </w:rPr>
                    <w:t>0</w:t>
                  </w:r>
                  <w:r w:rsidRPr="00507B71">
                    <w:rPr>
                      <w:sz w:val="17"/>
                      <w:szCs w:val="17"/>
                    </w:rPr>
                    <w:t xml:space="preserve"> – 10 % Revenu fixe; 80 – 100 % Actions; 0 – 10 % Trésorerie et équivalents de trésorerie </w:t>
                  </w:r>
                </w:p>
              </w:tc>
            </w:tr>
          </w:tbl>
          <w:p w14:paraId="77617F85" w14:textId="77777777" w:rsidR="00463384" w:rsidRPr="00D620B6" w:rsidRDefault="00463384" w:rsidP="00482FF3">
            <w:pPr>
              <w:pStyle w:val="Copy"/>
            </w:pPr>
          </w:p>
          <w:p w14:paraId="72661A6F" w14:textId="5C66CCAE" w:rsidR="00463384" w:rsidRPr="00D620B6" w:rsidRDefault="00507B71" w:rsidP="00482FF3">
            <w:pPr>
              <w:pStyle w:val="Copy"/>
            </w:pPr>
            <w:r w:rsidRPr="00507B71">
              <w:t xml:space="preserve">Définitions fournies par : </w:t>
            </w:r>
            <w:r w:rsidRPr="00507B71">
              <w:br/>
            </w:r>
            <w:hyperlink r:id="rId19" w:tgtFrame="_blank" w:history="1">
              <w:r w:rsidRPr="00507B71">
                <w:rPr>
                  <w:rStyle w:val="Hyperlink"/>
                </w:rPr>
                <w:t>https://access.investor.stifel.com/PDF/RiskClassificationDefinitions.pdf</w:t>
              </w:r>
            </w:hyperlink>
          </w:p>
        </w:tc>
      </w:tr>
    </w:tbl>
    <w:p w14:paraId="0DB2AF61" w14:textId="78917206" w:rsidR="00463384" w:rsidRDefault="00AF3F2B">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31968" behindDoc="0" locked="0" layoutInCell="1" allowOverlap="1" wp14:anchorId="78CBCEC1" wp14:editId="2A84D9C9">
                <wp:simplePos x="0" y="0"/>
                <wp:positionH relativeFrom="column">
                  <wp:posOffset>4529</wp:posOffset>
                </wp:positionH>
                <wp:positionV relativeFrom="page">
                  <wp:posOffset>89085</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9C58B4" w14:textId="77777777" w:rsidR="00AF3F2B" w:rsidRPr="00ED7BE9" w:rsidRDefault="00AF3F2B" w:rsidP="00AF3F2B">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BCEC1" id="Text Box 25" o:spid="_x0000_s1028" type="#_x0000_t202" style="position:absolute;margin-left:.35pt;margin-top:7pt;width:111.3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" filled="f" stroked="f">
                <v:textbox>
                  <w:txbxContent>
                    <w:p w14:paraId="5D9C58B4" w14:textId="77777777" w:rsidR="00AF3F2B" w:rsidRPr="00ED7BE9" w:rsidRDefault="00AF3F2B" w:rsidP="00AF3F2B">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r w:rsidR="00463384">
        <w:rPr>
          <w:rFonts w:ascii="Verdana" w:hAnsi="Verdana" w:cs="Arial"/>
          <w:sz w:val="36"/>
          <w:szCs w:val="36"/>
        </w:rPr>
        <w:br w:type="page"/>
      </w:r>
    </w:p>
    <w:p w14:paraId="1F142D13" w14:textId="77777777" w:rsidR="00BE47D2" w:rsidRDefault="00BE47D2" w:rsidP="000F089E">
      <w:pPr>
        <w:rPr>
          <w:rFonts w:ascii="Verdana" w:hAnsi="Verdana" w:cs="Arial"/>
          <w:sz w:val="36"/>
          <w:szCs w:val="36"/>
        </w:rPr>
        <w:sectPr w:rsidR="00BE47D2" w:rsidSect="00BE47D2">
          <w:headerReference w:type="default" r:id="rId20"/>
          <w:footerReference w:type="default" r:id="rId21"/>
          <w:type w:val="continuous"/>
          <w:pgSz w:w="12240" w:h="15840"/>
          <w:pgMar w:top="540" w:right="720" w:bottom="720" w:left="720" w:header="1152" w:footer="1080" w:gutter="0"/>
          <w:cols w:space="708"/>
          <w:docGrid w:linePitch="360"/>
        </w:sect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82FF3" w14:paraId="3B6E8116" w14:textId="77777777" w:rsidTr="00DF723D">
        <w:trPr>
          <w:trHeight w:val="720"/>
        </w:trPr>
        <w:tc>
          <w:tcPr>
            <w:tcW w:w="1079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153EB15" w14:textId="616A7F0B" w:rsidR="00482FF3" w:rsidRPr="00C46341" w:rsidRDefault="00C46341" w:rsidP="004A37B8">
            <w:pPr>
              <w:pStyle w:val="AppendixName"/>
            </w:pPr>
            <w:r w:rsidRPr="00C46341">
              <w:lastRenderedPageBreak/>
              <w:t>Profil d’investisseur</w:t>
            </w:r>
          </w:p>
        </w:tc>
      </w:tr>
      <w:tr w:rsidR="00482FF3" w14:paraId="425A5F5E" w14:textId="77777777" w:rsidTr="00DF723D">
        <w:trPr>
          <w:trHeight w:val="11097"/>
        </w:trPr>
        <w:tc>
          <w:tcPr>
            <w:tcW w:w="1079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88E0E01" w14:textId="53D18E28" w:rsidR="00482FF3" w:rsidRPr="00C46341" w:rsidRDefault="00C46341" w:rsidP="00DF723D">
            <w:pPr>
              <w:pStyle w:val="NumberedList"/>
              <w:numPr>
                <w:ilvl w:val="0"/>
                <w:numId w:val="0"/>
              </w:numPr>
              <w:ind w:left="284"/>
              <w:rPr>
                <w:sz w:val="22"/>
                <w:szCs w:val="22"/>
              </w:rPr>
            </w:pPr>
            <w:r w:rsidRPr="00C46341">
              <w:rPr>
                <w:b/>
                <w:bCs/>
                <w:sz w:val="22"/>
                <w:szCs w:val="22"/>
              </w:rPr>
              <w:t>Profil d’investisseur</w:t>
            </w:r>
            <w:r w:rsidRPr="00C46341">
              <w:rPr>
                <w:b/>
                <w:sz w:val="22"/>
                <w:szCs w:val="22"/>
              </w:rPr>
              <w:t> </w:t>
            </w:r>
          </w:p>
          <w:p w14:paraId="6CBBFE5F" w14:textId="4866EF76" w:rsidR="00482FF3" w:rsidRPr="00C46341" w:rsidRDefault="00C46341" w:rsidP="00DF723D">
            <w:pPr>
              <w:pStyle w:val="NumberedList"/>
              <w:numPr>
                <w:ilvl w:val="0"/>
                <w:numId w:val="17"/>
              </w:numPr>
              <w:ind w:left="644"/>
              <w:rPr>
                <w:rStyle w:val="normaltextrun"/>
                <w:sz w:val="18"/>
                <w:szCs w:val="18"/>
              </w:rPr>
            </w:pPr>
            <w:r w:rsidRPr="00C46341">
              <w:rPr>
                <w:sz w:val="18"/>
                <w:szCs w:val="18"/>
              </w:rPr>
              <w:t>Qu’est-ce qu’investir?</w:t>
            </w:r>
          </w:p>
          <w:p w14:paraId="031A83B1" w14:textId="1998ADF1" w:rsidR="00482FF3" w:rsidRPr="00C46341" w:rsidRDefault="00C46341" w:rsidP="00DF723D">
            <w:pPr>
              <w:pStyle w:val="NumberedList"/>
              <w:numPr>
                <w:ilvl w:val="0"/>
                <w:numId w:val="0"/>
              </w:numPr>
              <w:ind w:left="644"/>
              <w:rPr>
                <w:rStyle w:val="normaltextrun"/>
                <w:color w:val="FF0000"/>
                <w:sz w:val="18"/>
                <w:szCs w:val="18"/>
              </w:rPr>
            </w:pPr>
            <w:r w:rsidRPr="00C46341">
              <w:rPr>
                <w:color w:val="FF0000"/>
                <w:sz w:val="18"/>
                <w:szCs w:val="18"/>
              </w:rPr>
              <w:t>Utiliser l’argent pour gagner plus d’argent, habituellement en sachant qu’il y a un certain type de risque et que sa valeur augmente avec le temps. </w:t>
            </w:r>
          </w:p>
          <w:p w14:paraId="2B3AD679" w14:textId="75894BA8" w:rsidR="00482FF3" w:rsidRPr="00C46341" w:rsidRDefault="00C46341" w:rsidP="00DF723D">
            <w:pPr>
              <w:pStyle w:val="NumberedList"/>
              <w:numPr>
                <w:ilvl w:val="0"/>
                <w:numId w:val="2"/>
              </w:numPr>
              <w:ind w:left="644"/>
              <w:rPr>
                <w:rStyle w:val="scxw122376934"/>
                <w:sz w:val="18"/>
                <w:szCs w:val="18"/>
              </w:rPr>
            </w:pPr>
            <w:r w:rsidRPr="00C46341">
              <w:rPr>
                <w:sz w:val="18"/>
                <w:szCs w:val="18"/>
              </w:rPr>
              <w:t>Pourquoi les gens investissent-ils?</w:t>
            </w:r>
            <w:r w:rsidR="00482FF3" w:rsidRPr="00C46341">
              <w:rPr>
                <w:rStyle w:val="scxw122376934"/>
                <w:sz w:val="18"/>
                <w:szCs w:val="18"/>
              </w:rPr>
              <w:t> </w:t>
            </w:r>
          </w:p>
          <w:p w14:paraId="0B42AA24" w14:textId="2C7B42AF" w:rsidR="00482FF3" w:rsidRPr="00C46341" w:rsidRDefault="00C46341" w:rsidP="00482FF3">
            <w:pPr>
              <w:pStyle w:val="NumberedList"/>
              <w:numPr>
                <w:ilvl w:val="0"/>
                <w:numId w:val="0"/>
              </w:numPr>
              <w:ind w:left="644"/>
              <w:rPr>
                <w:rStyle w:val="scxw122376934"/>
                <w:color w:val="FF0000"/>
                <w:sz w:val="18"/>
                <w:szCs w:val="18"/>
              </w:rPr>
            </w:pPr>
            <w:r w:rsidRPr="00C46341">
              <w:rPr>
                <w:color w:val="FF0000"/>
                <w:sz w:val="18"/>
                <w:szCs w:val="18"/>
              </w:rPr>
              <w:t>Pour atteindre les objectifs financiers que vous vous êtes fixés (qu’ils soient à court ou à long terme)</w:t>
            </w:r>
            <w:r w:rsidR="00482FF3" w:rsidRPr="00C46341">
              <w:rPr>
                <w:rStyle w:val="scxw122376934"/>
                <w:color w:val="FF0000"/>
                <w:sz w:val="18"/>
                <w:szCs w:val="18"/>
              </w:rPr>
              <w:t>.</w:t>
            </w:r>
          </w:p>
          <w:p w14:paraId="1785EAD1" w14:textId="4E8DA488" w:rsidR="00482FF3" w:rsidRPr="00332F9D" w:rsidRDefault="00C46341" w:rsidP="00332F9D">
            <w:pPr>
              <w:pStyle w:val="NumberedList"/>
              <w:numPr>
                <w:ilvl w:val="0"/>
                <w:numId w:val="56"/>
              </w:numPr>
              <w:ind w:left="648"/>
              <w:rPr>
                <w:sz w:val="18"/>
                <w:szCs w:val="18"/>
              </w:rPr>
            </w:pPr>
            <w:r w:rsidRPr="00332F9D">
              <w:rPr>
                <w:sz w:val="18"/>
                <w:szCs w:val="18"/>
              </w:rPr>
              <w:t xml:space="preserve">Répondez au </w:t>
            </w:r>
            <w:hyperlink r:id="rId22" w:tgtFrame="_blank" w:history="1">
              <w:r w:rsidRPr="00332F9D">
                <w:rPr>
                  <w:rStyle w:val="Hyperlink"/>
                  <w:sz w:val="18"/>
                  <w:szCs w:val="18"/>
                </w:rPr>
                <w:t>questionnaire sur les placements</w:t>
              </w:r>
            </w:hyperlink>
            <w:r w:rsidRPr="00332F9D">
              <w:rPr>
                <w:sz w:val="18"/>
                <w:szCs w:val="18"/>
              </w:rPr>
              <w:t>. Quel est votre résultat?</w:t>
            </w:r>
          </w:p>
          <w:p w14:paraId="75436C5F" w14:textId="5C58E6C2" w:rsidR="00482FF3" w:rsidRPr="00C46341" w:rsidRDefault="00C46341" w:rsidP="00DF723D">
            <w:pPr>
              <w:pStyle w:val="NumberedList"/>
              <w:numPr>
                <w:ilvl w:val="0"/>
                <w:numId w:val="0"/>
              </w:numPr>
              <w:ind w:left="648"/>
              <w:rPr>
                <w:rStyle w:val="normaltextrun"/>
                <w:color w:val="FF0000"/>
                <w:sz w:val="18"/>
                <w:szCs w:val="18"/>
              </w:rPr>
            </w:pPr>
            <w:r w:rsidRPr="00C46341">
              <w:rPr>
                <w:color w:val="FF0000"/>
                <w:sz w:val="18"/>
                <w:szCs w:val="18"/>
              </w:rPr>
              <w:t>Les réponses seront différentes</w:t>
            </w:r>
          </w:p>
          <w:p w14:paraId="36A16DC7" w14:textId="3D2F786C" w:rsidR="00482FF3" w:rsidRPr="00C46341" w:rsidRDefault="00C46341" w:rsidP="00482FF3">
            <w:pPr>
              <w:pStyle w:val="NumberedList"/>
              <w:ind w:left="644"/>
              <w:rPr>
                <w:sz w:val="18"/>
                <w:szCs w:val="18"/>
              </w:rPr>
            </w:pPr>
            <w:r w:rsidRPr="00C46341">
              <w:rPr>
                <w:sz w:val="18"/>
                <w:szCs w:val="18"/>
              </w:rPr>
              <w:t xml:space="preserve">Quel est votre profil d’investisseur? Répondez aux questions suivantes. </w:t>
            </w:r>
            <w:r w:rsidRPr="00C46341">
              <w:rPr>
                <w:color w:val="FF0000"/>
                <w:sz w:val="18"/>
                <w:szCs w:val="18"/>
              </w:rPr>
              <w:t>Les réponses varieront.</w:t>
            </w:r>
          </w:p>
          <w:p w14:paraId="1FFE3D31" w14:textId="77777777" w:rsidR="00C46341" w:rsidRPr="00C46341" w:rsidRDefault="00C46341" w:rsidP="00C46341">
            <w:pPr>
              <w:pStyle w:val="NumberedList"/>
              <w:numPr>
                <w:ilvl w:val="0"/>
                <w:numId w:val="47"/>
              </w:numPr>
              <w:ind w:left="1005"/>
              <w:rPr>
                <w:sz w:val="18"/>
                <w:szCs w:val="18"/>
                <w:lang w:val="en-CA"/>
              </w:rPr>
            </w:pPr>
            <w:r w:rsidRPr="00C46341">
              <w:rPr>
                <w:sz w:val="18"/>
                <w:szCs w:val="18"/>
              </w:rPr>
              <w:t>Vous aurez divers objectifs de placement au cours de votre vie. Déterminez un objectif pour lequel vous économisez (ou devriez épargner) et la durée (ou le temps) que vous prévoyez d’épargner à cette fin.</w:t>
            </w:r>
            <w:r w:rsidRPr="00C46341">
              <w:rPr>
                <w:sz w:val="18"/>
                <w:szCs w:val="18"/>
                <w:lang w:val="en-CA"/>
              </w:rPr>
              <w:t> </w:t>
            </w:r>
          </w:p>
          <w:p w14:paraId="777E565E" w14:textId="77777777" w:rsidR="00C46341" w:rsidRPr="00C46341" w:rsidRDefault="00C46341" w:rsidP="00C46341">
            <w:pPr>
              <w:pStyle w:val="NumberedList"/>
              <w:numPr>
                <w:ilvl w:val="0"/>
                <w:numId w:val="47"/>
              </w:numPr>
              <w:ind w:left="1005"/>
              <w:rPr>
                <w:sz w:val="18"/>
                <w:szCs w:val="18"/>
                <w:lang w:val="en-CA"/>
              </w:rPr>
            </w:pPr>
            <w:r w:rsidRPr="00C46341">
              <w:rPr>
                <w:sz w:val="18"/>
                <w:szCs w:val="18"/>
              </w:rPr>
              <w:t>Quel type de rendement puis-je attendre de mes placements?</w:t>
            </w:r>
            <w:r w:rsidRPr="00C46341">
              <w:rPr>
                <w:sz w:val="18"/>
                <w:szCs w:val="18"/>
                <w:lang w:val="en-CA"/>
              </w:rPr>
              <w:t> </w:t>
            </w:r>
          </w:p>
          <w:p w14:paraId="02AF0B25" w14:textId="44C43E9F" w:rsidR="00C46341" w:rsidRPr="00C46341" w:rsidRDefault="00C46341" w:rsidP="00C46341">
            <w:pPr>
              <w:pStyle w:val="NumberedList"/>
              <w:numPr>
                <w:ilvl w:val="0"/>
                <w:numId w:val="47"/>
              </w:numPr>
              <w:ind w:left="1005"/>
              <w:rPr>
                <w:rStyle w:val="scxw122376934"/>
                <w:sz w:val="18"/>
                <w:szCs w:val="18"/>
              </w:rPr>
            </w:pPr>
            <w:r w:rsidRPr="00C46341">
              <w:rPr>
                <w:sz w:val="18"/>
                <w:szCs w:val="18"/>
              </w:rPr>
              <w:t>De combien d’argent devrez-vous disposer rapidement?</w:t>
            </w:r>
          </w:p>
          <w:p w14:paraId="7644CE84" w14:textId="77777777" w:rsidR="00C46341" w:rsidRPr="007E4BD1" w:rsidRDefault="00C46341" w:rsidP="00DF723D">
            <w:pPr>
              <w:pStyle w:val="NumberedList"/>
              <w:numPr>
                <w:ilvl w:val="0"/>
                <w:numId w:val="0"/>
              </w:numPr>
              <w:ind w:left="259"/>
              <w:rPr>
                <w:sz w:val="18"/>
                <w:szCs w:val="18"/>
                <w:lang w:val="en-CA"/>
              </w:rPr>
            </w:pPr>
          </w:p>
          <w:p w14:paraId="48B393AA" w14:textId="6AB32399" w:rsidR="00C46341" w:rsidRPr="007E4BD1" w:rsidRDefault="00C46341" w:rsidP="00C46341">
            <w:pPr>
              <w:pStyle w:val="NumberedList"/>
              <w:ind w:left="648"/>
              <w:rPr>
                <w:sz w:val="18"/>
                <w:szCs w:val="18"/>
                <w:lang w:val="en-CA"/>
              </w:rPr>
            </w:pPr>
            <w:r w:rsidRPr="007E4BD1">
              <w:rPr>
                <w:sz w:val="18"/>
                <w:szCs w:val="18"/>
              </w:rPr>
              <w:t>Quel type de profil de risque présente-t-il?</w:t>
            </w:r>
            <w:r w:rsidRPr="007E4BD1">
              <w:rPr>
                <w:sz w:val="18"/>
                <w:szCs w:val="18"/>
                <w:lang w:val="en-CA"/>
              </w:rPr>
              <w:t xml:space="preserve"> </w:t>
            </w:r>
            <w:r w:rsidRPr="00C46341">
              <w:rPr>
                <w:color w:val="FF0000"/>
                <w:sz w:val="18"/>
                <w:szCs w:val="18"/>
              </w:rPr>
              <w:t>Les réponses seront différentes</w:t>
            </w:r>
            <w:r w:rsidRPr="00C46341">
              <w:rPr>
                <w:color w:val="FF0000"/>
                <w:sz w:val="18"/>
                <w:szCs w:val="18"/>
                <w:lang w:val="en-CA"/>
              </w:rPr>
              <w:t xml:space="preserve"> </w:t>
            </w:r>
            <w:r w:rsidRPr="007E4BD1">
              <w:rPr>
                <w:sz w:val="18"/>
                <w:szCs w:val="18"/>
                <w:lang w:val="en-CA"/>
              </w:rPr>
              <w:br/>
            </w:r>
            <w:r w:rsidRPr="007E4BD1">
              <w:rPr>
                <w:sz w:val="18"/>
                <w:szCs w:val="18"/>
              </w:rPr>
              <w:t xml:space="preserve">Qu’est-ce que cela signifie (en matière d’investissement)? </w:t>
            </w:r>
            <w:r>
              <w:rPr>
                <w:sz w:val="18"/>
                <w:szCs w:val="18"/>
              </w:rPr>
              <w:br/>
            </w:r>
            <w:r w:rsidRPr="007E4BD1">
              <w:rPr>
                <w:sz w:val="18"/>
                <w:szCs w:val="18"/>
              </w:rPr>
              <w:t>Remarque : Si vous avez besoin d’aide, consultez le tableau à la fin de ce document.</w:t>
            </w:r>
            <w:r w:rsidRPr="007E4BD1">
              <w:rPr>
                <w:sz w:val="18"/>
                <w:szCs w:val="18"/>
                <w:lang w:val="en-CA"/>
              </w:rPr>
              <w:br/>
            </w:r>
          </w:p>
          <w:p w14:paraId="2C34C863" w14:textId="7569A143" w:rsidR="00C46341" w:rsidRPr="007E4BD1" w:rsidRDefault="00C46341" w:rsidP="00C46341">
            <w:pPr>
              <w:pStyle w:val="NumberedList"/>
              <w:ind w:left="648"/>
              <w:rPr>
                <w:sz w:val="18"/>
                <w:szCs w:val="18"/>
                <w:lang w:val="en-CA"/>
              </w:rPr>
            </w:pPr>
            <w:r w:rsidRPr="007E4BD1">
              <w:rPr>
                <w:sz w:val="18"/>
                <w:szCs w:val="18"/>
              </w:rPr>
              <w:t>Est-ce que cela semble correspondre à votre personnalité. (Expliquez ce qui correspond ou ne correspond pas)</w:t>
            </w:r>
            <w:r w:rsidRPr="007E4BD1">
              <w:rPr>
                <w:sz w:val="18"/>
                <w:szCs w:val="18"/>
                <w:lang w:val="en-CA"/>
              </w:rPr>
              <w:t> </w:t>
            </w:r>
            <w:r w:rsidRPr="007E4BD1">
              <w:rPr>
                <w:sz w:val="18"/>
                <w:szCs w:val="18"/>
                <w:lang w:val="en-CA"/>
              </w:rPr>
              <w:br/>
            </w:r>
          </w:p>
          <w:p w14:paraId="7FF83974" w14:textId="77777777" w:rsidR="00C46341" w:rsidRPr="007E4BD1" w:rsidRDefault="00C46341" w:rsidP="00C46341">
            <w:pPr>
              <w:pStyle w:val="NumberedList"/>
              <w:ind w:left="648"/>
              <w:rPr>
                <w:sz w:val="18"/>
                <w:szCs w:val="18"/>
                <w:lang w:val="en-CA"/>
              </w:rPr>
            </w:pPr>
            <w:r w:rsidRPr="007E4BD1">
              <w:rPr>
                <w:sz w:val="18"/>
                <w:szCs w:val="18"/>
              </w:rPr>
              <w:t>Une fois que vous comprenez votre tolérance au risque, vous pouvez établir votre répartition de l’actif en fonction du type d’investisseur que vous</w:t>
            </w:r>
            <w:r>
              <w:rPr>
                <w:sz w:val="18"/>
                <w:szCs w:val="18"/>
              </w:rPr>
              <w:t xml:space="preserve"> êtes et des montants suggérés.</w:t>
            </w:r>
          </w:p>
          <w:p w14:paraId="217CB1EF" w14:textId="77777777" w:rsidR="00C46341" w:rsidRPr="007E4BD1" w:rsidRDefault="00C46341" w:rsidP="00DF723D">
            <w:pPr>
              <w:pStyle w:val="NumberedList"/>
              <w:numPr>
                <w:ilvl w:val="0"/>
                <w:numId w:val="57"/>
              </w:numPr>
              <w:ind w:left="1008"/>
              <w:rPr>
                <w:sz w:val="18"/>
                <w:szCs w:val="18"/>
                <w:lang w:val="en-CA"/>
              </w:rPr>
            </w:pPr>
            <w:r w:rsidRPr="00E55B77">
              <w:rPr>
                <w:sz w:val="18"/>
                <w:szCs w:val="18"/>
              </w:rPr>
              <w:t>Supposons que vous disposez de 5 000 $ à investir, quels placements choisiriez-vous en fonction de votre profil de risque?</w:t>
            </w:r>
          </w:p>
          <w:p w14:paraId="3BF10DF9" w14:textId="47C2DA4B" w:rsidR="00C46341" w:rsidRPr="007E4BD1" w:rsidRDefault="00C46341" w:rsidP="00DF723D">
            <w:pPr>
              <w:pStyle w:val="NumberedList"/>
              <w:numPr>
                <w:ilvl w:val="0"/>
                <w:numId w:val="57"/>
              </w:numPr>
              <w:ind w:left="1008"/>
              <w:rPr>
                <w:sz w:val="18"/>
                <w:szCs w:val="18"/>
                <w:lang w:val="en-CA"/>
              </w:rPr>
            </w:pPr>
            <w:r w:rsidRPr="00E55B77">
              <w:rPr>
                <w:sz w:val="18"/>
                <w:szCs w:val="18"/>
              </w:rPr>
              <w:t>Dans le triangle, indiquez les types d’investissement réels que vous pourriez choisir, ainsi que les montants que vous dépenseriez pour chaque type. </w:t>
            </w:r>
          </w:p>
          <w:p w14:paraId="2B499EB5" w14:textId="1315FAA6" w:rsidR="00482FF3" w:rsidRDefault="00C46341" w:rsidP="004C5BBC">
            <w:pPr>
              <w:pStyle w:val="Copy"/>
            </w:pPr>
            <w:r w:rsidRPr="00E55B77">
              <w:t xml:space="preserve">Utilisez </w:t>
            </w:r>
            <w:hyperlink r:id="rId23" w:tgtFrame="_blank" w:history="1">
              <w:r w:rsidRPr="00E55B77">
                <w:rPr>
                  <w:rStyle w:val="Hyperlink"/>
                </w:rPr>
                <w:t>https://www.canada.ca/fr/agence-consommation-matiere-financiere/services/vos-outils-financiers/placements/placements-3/2.html</w:t>
              </w:r>
            </w:hyperlink>
            <w:r w:rsidRPr="00E55B77">
              <w:t xml:space="preserve"> ou d’autres sites Web pour vous aider à prendre une décision.</w:t>
            </w:r>
          </w:p>
        </w:tc>
      </w:tr>
    </w:tbl>
    <w:p w14:paraId="7EF2D3F9" w14:textId="4D98C3A7" w:rsidR="00482FF3" w:rsidRDefault="00AF3F2B"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34016" behindDoc="0" locked="0" layoutInCell="1" allowOverlap="1" wp14:anchorId="523F46E8" wp14:editId="0B0C9C78">
                <wp:simplePos x="0" y="0"/>
                <wp:positionH relativeFrom="column">
                  <wp:posOffset>4367</wp:posOffset>
                </wp:positionH>
                <wp:positionV relativeFrom="page">
                  <wp:posOffset>89085</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A3B4FB" w14:textId="77777777" w:rsidR="00AF3F2B" w:rsidRPr="00ED7BE9" w:rsidRDefault="00AF3F2B" w:rsidP="00AF3F2B">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F46E8" id="Text Box 26" o:spid="_x0000_s1029" type="#_x0000_t202" style="position:absolute;margin-left:.35pt;margin-top:7pt;width:111.3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" filled="f" stroked="f">
                <v:textbox>
                  <w:txbxContent>
                    <w:p w14:paraId="45A3B4FB" w14:textId="77777777" w:rsidR="00AF3F2B" w:rsidRPr="00ED7BE9" w:rsidRDefault="00AF3F2B" w:rsidP="00AF3F2B">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A37B8" w:rsidRPr="00D620B6" w14:paraId="243F2F76" w14:textId="77777777" w:rsidTr="00DF723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413BCD0" w14:textId="2E8577C9" w:rsidR="004A37B8" w:rsidRPr="00D620B6" w:rsidRDefault="00AF3F2B" w:rsidP="00AF3F2B">
            <w:pPr>
              <w:pStyle w:val="AppendixName"/>
            </w:pPr>
            <w:r w:rsidRPr="00C46341">
              <w:lastRenderedPageBreak/>
              <w:t>Profil d’investisseur</w:t>
            </w:r>
            <w:r w:rsidRPr="00D620B6">
              <w:t xml:space="preserve"> </w:t>
            </w:r>
            <w:r w:rsidR="004A37B8" w:rsidRPr="00D620B6">
              <w:t>(</w:t>
            </w:r>
            <w:r>
              <w:t>suite</w:t>
            </w:r>
            <w:r w:rsidR="004A37B8" w:rsidRPr="00D620B6">
              <w:t>)</w:t>
            </w:r>
          </w:p>
        </w:tc>
      </w:tr>
      <w:tr w:rsidR="004A37B8" w:rsidRPr="00D620B6" w14:paraId="1287EA6D" w14:textId="77777777" w:rsidTr="00DF723D">
        <w:trPr>
          <w:trHeight w:val="11097"/>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70C88AD" w14:textId="77777777" w:rsidR="004A37B8" w:rsidRPr="00D620B6" w:rsidRDefault="004A37B8" w:rsidP="0052590F">
            <w:pPr>
              <w:pStyle w:val="NumberedList"/>
              <w:numPr>
                <w:ilvl w:val="0"/>
                <w:numId w:val="0"/>
              </w:numPr>
              <w:ind w:left="370"/>
              <w:jc w:val="center"/>
            </w:pPr>
            <w:r w:rsidRPr="00D620B6">
              <w:rPr>
                <w:noProof/>
                <w:lang w:val="en-US"/>
              </w:rPr>
              <w:drawing>
                <wp:inline distT="0" distB="0" distL="0" distR="0" wp14:anchorId="16556DEC" wp14:editId="6054CE2D">
                  <wp:extent cx="4773168" cy="2383536"/>
                  <wp:effectExtent l="0" t="0" r="254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yramid_2.jpg"/>
                          <pic:cNvPicPr/>
                        </pic:nvPicPr>
                        <pic:blipFill>
                          <a:blip r:embed="rId24">
                            <a:extLst>
                              <a:ext uri="{28A0092B-C50C-407E-A947-70E740481C1C}">
                                <a14:useLocalDpi xmlns:a14="http://schemas.microsoft.com/office/drawing/2010/main" val="0"/>
                              </a:ext>
                            </a:extLst>
                          </a:blip>
                          <a:stretch>
                            <a:fillRect/>
                          </a:stretch>
                        </pic:blipFill>
                        <pic:spPr>
                          <a:xfrm>
                            <a:off x="0" y="0"/>
                            <a:ext cx="4773168" cy="2383536"/>
                          </a:xfrm>
                          <a:prstGeom prst="rect">
                            <a:avLst/>
                          </a:prstGeom>
                        </pic:spPr>
                      </pic:pic>
                    </a:graphicData>
                  </a:graphic>
                </wp:inline>
              </w:drawing>
            </w:r>
          </w:p>
          <w:p w14:paraId="26E42147" w14:textId="77777777" w:rsidR="004A37B8" w:rsidRPr="00D620B6" w:rsidRDefault="004A37B8" w:rsidP="0052590F">
            <w:pPr>
              <w:pStyle w:val="NumberedList"/>
              <w:numPr>
                <w:ilvl w:val="0"/>
                <w:numId w:val="0"/>
              </w:numPr>
              <w:ind w:left="370"/>
              <w:jc w:val="center"/>
            </w:pPr>
          </w:p>
          <w:p w14:paraId="0ABBFEA6" w14:textId="77777777" w:rsidR="00AF3F2B" w:rsidRDefault="00AF3F2B" w:rsidP="00DF723D">
            <w:pPr>
              <w:pStyle w:val="NumberedList"/>
              <w:numPr>
                <w:ilvl w:val="0"/>
                <w:numId w:val="53"/>
              </w:numPr>
              <w:rPr>
                <w:sz w:val="18"/>
                <w:szCs w:val="18"/>
              </w:rPr>
            </w:pPr>
            <w:r w:rsidRPr="00AF3F2B">
              <w:rPr>
                <w:sz w:val="18"/>
                <w:szCs w:val="18"/>
              </w:rPr>
              <w:t xml:space="preserve">Examinez ce que vous attendez de vos placements et ceux que vous avez choisis, lesquels sont susceptibles de donner les taux auxquels vous vous attendez? </w:t>
            </w:r>
          </w:p>
          <w:p w14:paraId="5472453C" w14:textId="7E5BB310" w:rsidR="00AF3F2B" w:rsidRPr="00AF3F2B" w:rsidRDefault="00AF3F2B" w:rsidP="00AF3F2B">
            <w:pPr>
              <w:pStyle w:val="NumberedList"/>
              <w:numPr>
                <w:ilvl w:val="0"/>
                <w:numId w:val="0"/>
              </w:numPr>
              <w:ind w:left="452"/>
              <w:rPr>
                <w:sz w:val="18"/>
                <w:szCs w:val="18"/>
              </w:rPr>
            </w:pPr>
            <w:r w:rsidRPr="00AF3F2B">
              <w:rPr>
                <w:color w:val="FF0000"/>
                <w:sz w:val="18"/>
                <w:szCs w:val="18"/>
              </w:rPr>
              <w:t xml:space="preserve">Épargne </w:t>
            </w:r>
            <w:r>
              <w:rPr>
                <w:color w:val="FF0000"/>
                <w:sz w:val="18"/>
                <w:szCs w:val="18"/>
              </w:rPr>
              <w:t>–</w:t>
            </w:r>
            <w:r w:rsidRPr="00AF3F2B">
              <w:rPr>
                <w:color w:val="FF0000"/>
                <w:sz w:val="18"/>
                <w:szCs w:val="18"/>
              </w:rPr>
              <w:t xml:space="preserve"> 0,5 % </w:t>
            </w:r>
            <w:r w:rsidRPr="00AF3F2B">
              <w:rPr>
                <w:color w:val="FF0000"/>
                <w:sz w:val="18"/>
                <w:szCs w:val="18"/>
              </w:rPr>
              <w:br/>
              <w:t xml:space="preserve">FNB </w:t>
            </w:r>
            <w:r>
              <w:rPr>
                <w:color w:val="FF0000"/>
                <w:sz w:val="18"/>
                <w:szCs w:val="18"/>
              </w:rPr>
              <w:t>–</w:t>
            </w:r>
            <w:r w:rsidRPr="00AF3F2B">
              <w:rPr>
                <w:color w:val="FF0000"/>
                <w:sz w:val="18"/>
                <w:szCs w:val="18"/>
              </w:rPr>
              <w:t xml:space="preserve"> Revenus fixes</w:t>
            </w:r>
            <w:r>
              <w:rPr>
                <w:color w:val="FF0000"/>
                <w:sz w:val="18"/>
                <w:szCs w:val="18"/>
              </w:rPr>
              <w:t xml:space="preserve"> – </w:t>
            </w:r>
            <w:r w:rsidRPr="00AF3F2B">
              <w:rPr>
                <w:color w:val="FF0000"/>
                <w:sz w:val="18"/>
                <w:szCs w:val="18"/>
              </w:rPr>
              <w:t>3 % </w:t>
            </w:r>
            <w:r w:rsidRPr="00AF3F2B">
              <w:rPr>
                <w:color w:val="FF0000"/>
                <w:sz w:val="18"/>
                <w:szCs w:val="18"/>
              </w:rPr>
              <w:br/>
              <w:t xml:space="preserve">Fonds commun de placement (croissance) </w:t>
            </w:r>
            <w:r>
              <w:rPr>
                <w:color w:val="FF0000"/>
                <w:sz w:val="18"/>
                <w:szCs w:val="18"/>
              </w:rPr>
              <w:t>–</w:t>
            </w:r>
            <w:r w:rsidRPr="00AF3F2B">
              <w:rPr>
                <w:color w:val="FF0000"/>
                <w:sz w:val="18"/>
                <w:szCs w:val="18"/>
              </w:rPr>
              <w:t xml:space="preserve"> 8 %</w:t>
            </w:r>
            <w:r>
              <w:rPr>
                <w:sz w:val="18"/>
                <w:szCs w:val="18"/>
              </w:rPr>
              <w:br/>
            </w:r>
          </w:p>
          <w:p w14:paraId="5166AC7C" w14:textId="77777777" w:rsidR="00AF3F2B" w:rsidRDefault="00AF3F2B" w:rsidP="00AF3F2B">
            <w:pPr>
              <w:pStyle w:val="NumberedList"/>
              <w:rPr>
                <w:sz w:val="18"/>
                <w:szCs w:val="18"/>
              </w:rPr>
            </w:pPr>
            <w:r w:rsidRPr="00AF3F2B">
              <w:rPr>
                <w:sz w:val="18"/>
                <w:szCs w:val="18"/>
              </w:rPr>
              <w:t>Quel est l’intérêt d’avoir différents investissements dans différentes catégories?</w:t>
            </w:r>
          </w:p>
          <w:p w14:paraId="3ED6FD64" w14:textId="72E9D27A" w:rsidR="00AF3F2B" w:rsidRPr="00AF3F2B" w:rsidRDefault="00AF3F2B" w:rsidP="00AF3F2B">
            <w:pPr>
              <w:pStyle w:val="NumberedList"/>
              <w:numPr>
                <w:ilvl w:val="0"/>
                <w:numId w:val="0"/>
              </w:numPr>
              <w:ind w:left="446"/>
              <w:rPr>
                <w:sz w:val="18"/>
                <w:szCs w:val="18"/>
              </w:rPr>
            </w:pPr>
            <w:r w:rsidRPr="00AF3F2B">
              <w:rPr>
                <w:b/>
                <w:bCs/>
                <w:color w:val="FF0000"/>
                <w:sz w:val="18"/>
                <w:szCs w:val="18"/>
              </w:rPr>
              <w:t xml:space="preserve">C’est pour diversifier vos placements. </w:t>
            </w:r>
            <w:r w:rsidRPr="00AF3F2B">
              <w:rPr>
                <w:color w:val="FF0000"/>
                <w:sz w:val="18"/>
                <w:szCs w:val="18"/>
              </w:rPr>
              <w:t>Cela vous permet de maximiser le rendement en investissant dans différents domaines qui réagiraient différemment à un même événement. La plupart des professionnels de l’investissement s’entendent pour dire que, même si elle ne garantit pas contre les pertes, la diversification est l’élément le plus important pour atteindre vos objectifs financiers à long terme tout en minimisant le risque.</w:t>
            </w:r>
            <w:r>
              <w:rPr>
                <w:sz w:val="18"/>
                <w:szCs w:val="18"/>
              </w:rPr>
              <w:br/>
            </w:r>
          </w:p>
          <w:p w14:paraId="528D1C63" w14:textId="77777777" w:rsidR="004A37B8" w:rsidRPr="00AF3F2B" w:rsidRDefault="00AF3F2B" w:rsidP="00DF723D">
            <w:pPr>
              <w:pStyle w:val="NumberedList"/>
            </w:pPr>
            <w:r w:rsidRPr="00AF3F2B">
              <w:rPr>
                <w:sz w:val="18"/>
                <w:szCs w:val="18"/>
              </w:rPr>
              <w:t>Quel est la signification du facteur de risque en matière de placements? Quel impact cela a-t-il sur l’investisseur?</w:t>
            </w:r>
          </w:p>
          <w:p w14:paraId="68EA8204" w14:textId="45B9EC5C" w:rsidR="00AF3F2B" w:rsidRPr="00AF3F2B" w:rsidRDefault="00AF3F2B" w:rsidP="00AF3F2B">
            <w:pPr>
              <w:pStyle w:val="Bullet"/>
              <w:ind w:left="576" w:hanging="144"/>
              <w:rPr>
                <w:color w:val="FF0000"/>
              </w:rPr>
            </w:pPr>
            <w:r w:rsidRPr="00AF3F2B">
              <w:rPr>
                <w:color w:val="FF0000"/>
              </w:rPr>
              <w:t>Combien de temps devez-vous investir (pour atteindre vos objectifs)?</w:t>
            </w:r>
            <w:r>
              <w:rPr>
                <w:color w:val="FF0000"/>
              </w:rPr>
              <w:t xml:space="preserve"> – </w:t>
            </w:r>
            <w:r w:rsidRPr="00AF3F2B">
              <w:rPr>
                <w:color w:val="FF0000"/>
              </w:rPr>
              <w:t>plus le temps est long, plus les chances de récupérer ou de faire fructifier votre argent ou de prendre plus de risques sont grandes </w:t>
            </w:r>
          </w:p>
          <w:p w14:paraId="73CCCAAB" w14:textId="32D6A229" w:rsidR="00AF3F2B" w:rsidRPr="00AF3F2B" w:rsidRDefault="00AF3F2B" w:rsidP="00AF3F2B">
            <w:pPr>
              <w:pStyle w:val="Bullet"/>
              <w:ind w:left="576" w:hanging="144"/>
            </w:pPr>
            <w:r w:rsidRPr="00AF3F2B">
              <w:rPr>
                <w:color w:val="FF0000"/>
              </w:rPr>
              <w:t>À quelle vitesse avez-vous besoin d’avoir accès à votre argent (si vous en avez besoin)? (Liquidité</w:t>
            </w:r>
            <w:r>
              <w:rPr>
                <w:color w:val="FF0000"/>
              </w:rPr>
              <w:t xml:space="preserve"> – </w:t>
            </w:r>
            <w:r w:rsidRPr="00AF3F2B">
              <w:rPr>
                <w:color w:val="FF0000"/>
              </w:rPr>
              <w:t>capacité de transformer rapidement un actif en argent comptant)</w:t>
            </w:r>
            <w:r>
              <w:rPr>
                <w:color w:val="FF0000"/>
              </w:rPr>
              <w:t xml:space="preserve"> – </w:t>
            </w:r>
            <w:r w:rsidRPr="00AF3F2B">
              <w:rPr>
                <w:color w:val="FF0000"/>
              </w:rPr>
              <w:t>si un accès rapide est nécessaire, ce type d’investissement ne bloquera pas l’argent ou ne représentent de risque plus important. </w:t>
            </w:r>
          </w:p>
        </w:tc>
      </w:tr>
    </w:tbl>
    <w:p w14:paraId="0ADFC4AC" w14:textId="0DAB546A" w:rsidR="00577745" w:rsidRPr="00577745" w:rsidRDefault="00D277BE" w:rsidP="00AF3F2B">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5824" behindDoc="0" locked="0" layoutInCell="1" allowOverlap="1" wp14:anchorId="44FB1645" wp14:editId="168EC983">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5A8568FE" w:rsidR="00482FF3" w:rsidRPr="00ED7BE9" w:rsidRDefault="00482FF3" w:rsidP="0027157A">
                            <w:pPr>
                              <w:rPr>
                                <w:rFonts w:ascii="Verdana" w:hAnsi="Verdana"/>
                                <w:b/>
                                <w:color w:val="54B948"/>
                                <w:sz w:val="26"/>
                                <w:szCs w:val="26"/>
                              </w:rPr>
                            </w:pPr>
                            <w:r>
                              <w:rPr>
                                <w:rFonts w:ascii="Verdana" w:hAnsi="Verdana"/>
                                <w:b/>
                                <w:color w:val="54B948"/>
                                <w:sz w:val="26"/>
                                <w:szCs w:val="26"/>
                              </w:rPr>
                              <w:t xml:space="preserve">ANNEXE </w:t>
                            </w:r>
                            <w:r w:rsidR="00AF3F2B">
                              <w:rPr>
                                <w:rFonts w:ascii="Verdana" w:hAnsi="Verdana"/>
                                <w:b/>
                                <w:color w:val="54B948"/>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0"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" filled="f" stroked="f">
                <v:textbox>
                  <w:txbxContent>
                    <w:p w14:paraId="7B2B3464" w14:textId="5A8568FE" w:rsidR="00482FF3" w:rsidRPr="00ED7BE9" w:rsidRDefault="00482FF3" w:rsidP="0027157A">
                      <w:pPr>
                        <w:rPr>
                          <w:rFonts w:ascii="Verdana" w:hAnsi="Verdana"/>
                          <w:b/>
                          <w:color w:val="54B948"/>
                          <w:sz w:val="26"/>
                          <w:szCs w:val="26"/>
                        </w:rPr>
                      </w:pPr>
                      <w:r>
                        <w:rPr>
                          <w:rFonts w:ascii="Verdana" w:hAnsi="Verdana"/>
                          <w:b/>
                          <w:color w:val="54B948"/>
                          <w:sz w:val="26"/>
                          <w:szCs w:val="26"/>
                        </w:rPr>
                        <w:t xml:space="preserve">ANNEXE </w:t>
                      </w:r>
                      <w:r w:rsidR="00AF3F2B">
                        <w:rPr>
                          <w:rFonts w:ascii="Verdana" w:hAnsi="Verdana"/>
                          <w:b/>
                          <w:color w:val="54B948"/>
                          <w:sz w:val="26"/>
                          <w:szCs w:val="26"/>
                        </w:rPr>
                        <w:t>A</w:t>
                      </w:r>
                    </w:p>
                  </w:txbxContent>
                </v:textbox>
                <w10:wrap anchory="page"/>
              </v:shape>
            </w:pict>
          </mc:Fallback>
        </mc:AlternateContent>
      </w:r>
    </w:p>
    <w:sectPr w:rsidR="00577745" w:rsidRPr="00577745" w:rsidSect="00BE47D2">
      <w:type w:val="continuous"/>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66C09" w14:textId="77777777" w:rsidR="00C83D80" w:rsidRDefault="00C83D80" w:rsidP="000219F5">
      <w:r>
        <w:separator/>
      </w:r>
    </w:p>
  </w:endnote>
  <w:endnote w:type="continuationSeparator" w:id="0">
    <w:p w14:paraId="67B25CFE" w14:textId="77777777" w:rsidR="00C83D80" w:rsidRDefault="00C83D80"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482FF3" w:rsidRDefault="00482FF3"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482FF3" w:rsidRDefault="00482FF3"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482FF3" w:rsidRPr="00295906" w:rsidRDefault="00482FF3"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B1971">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51D07994" w:rsidR="00482FF3" w:rsidRPr="003F187B" w:rsidRDefault="00482FF3"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4C934F8E">
          <wp:simplePos x="0" y="0"/>
          <wp:positionH relativeFrom="column">
            <wp:posOffset>-5080</wp:posOffset>
          </wp:positionH>
          <wp:positionV relativeFrom="paragraph">
            <wp:posOffset>48260</wp:posOffset>
          </wp:positionV>
          <wp:extent cx="2963545" cy="38735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5BA463BE">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290FED4"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482FF3" w:rsidRPr="00295906" w:rsidRDefault="00482FF3"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B1971">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6A8A9ED4" w:rsidR="00482FF3" w:rsidRPr="003F187B" w:rsidRDefault="00482FF3"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752EE7D0">
          <wp:simplePos x="0" y="0"/>
          <wp:positionH relativeFrom="column">
            <wp:posOffset>-3810</wp:posOffset>
          </wp:positionH>
          <wp:positionV relativeFrom="paragraph">
            <wp:posOffset>52070</wp:posOffset>
          </wp:positionV>
          <wp:extent cx="2963545" cy="3873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38F6F557">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79B432C"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7338" w14:textId="77777777" w:rsidR="00C83D80" w:rsidRDefault="00C83D80" w:rsidP="000219F5">
      <w:r>
        <w:separator/>
      </w:r>
    </w:p>
  </w:footnote>
  <w:footnote w:type="continuationSeparator" w:id="0">
    <w:p w14:paraId="7D00367B" w14:textId="77777777" w:rsidR="00C83D80" w:rsidRDefault="00C83D80"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482FF3" w:rsidRPr="003F187B" w:rsidRDefault="00482FF3"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0F70531" w:rsidR="00482FF3" w:rsidRPr="000A1C4D" w:rsidRDefault="00482FF3" w:rsidP="00DA30E1">
                          <w:pPr>
                            <w:pStyle w:val="Heading"/>
                            <w:rPr>
                              <w:sz w:val="44"/>
                              <w:szCs w:val="44"/>
                            </w:rPr>
                          </w:pPr>
                          <w:r w:rsidRPr="000A1C4D">
                            <w:rPr>
                              <w:bCs/>
                              <w:sz w:val="44"/>
                              <w:szCs w:val="44"/>
                            </w:rPr>
                            <w:t>Les bitcoins : Introduction au placement (Leçon 1 de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00F70531" w:rsidR="00482FF3" w:rsidRPr="000A1C4D" w:rsidRDefault="00482FF3" w:rsidP="00DA30E1">
                    <w:pPr>
                      <w:pStyle w:val="Heading"/>
                      <w:rPr>
                        <w:sz w:val="44"/>
                        <w:szCs w:val="44"/>
                      </w:rPr>
                    </w:pPr>
                    <w:r w:rsidRPr="000A1C4D">
                      <w:rPr>
                        <w:bCs/>
                        <w:sz w:val="44"/>
                        <w:szCs w:val="44"/>
                      </w:rPr>
                      <w:t>Les bitcoins : Introduction au placement (Leçon 1 de 3)</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482FF3" w:rsidRPr="003F187B" w:rsidRDefault="00482FF3"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E01CB8C" w:rsidR="00482FF3" w:rsidRPr="007B4A11" w:rsidRDefault="00482FF3" w:rsidP="002517FC">
                          <w:pPr>
                            <w:pStyle w:val="Header"/>
                            <w:rPr>
                              <w:rFonts w:ascii="Verdana" w:hAnsi="Verdana" w:cs="Arial"/>
                              <w:color w:val="FFFFFF" w:themeColor="background1"/>
                              <w:sz w:val="34"/>
                              <w:szCs w:val="34"/>
                            </w:rPr>
                          </w:pPr>
                          <w:r w:rsidRPr="007B4A11">
                            <w:rPr>
                              <w:rFonts w:ascii="Verdana" w:hAnsi="Verdana"/>
                              <w:bCs/>
                              <w:color w:val="FFFFFF" w:themeColor="background1"/>
                              <w:sz w:val="34"/>
                              <w:szCs w:val="34"/>
                            </w:rPr>
                            <w:t>Les bitcoins : Introduction au placement (Leçon 1 de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6ADA1B55" w14:textId="3E01CB8C" w:rsidR="00482FF3" w:rsidRPr="007B4A11" w:rsidRDefault="00482FF3" w:rsidP="002517FC">
                    <w:pPr>
                      <w:pStyle w:val="Header"/>
                      <w:rPr>
                        <w:rFonts w:ascii="Verdana" w:hAnsi="Verdana" w:cs="Arial"/>
                        <w:color w:val="FFFFFF" w:themeColor="background1"/>
                        <w:sz w:val="34"/>
                        <w:szCs w:val="34"/>
                      </w:rPr>
                    </w:pPr>
                    <w:r w:rsidRPr="007B4A11">
                      <w:rPr>
                        <w:rFonts w:ascii="Verdana" w:hAnsi="Verdana"/>
                        <w:bCs/>
                        <w:color w:val="FFFFFF" w:themeColor="background1"/>
                        <w:sz w:val="34"/>
                        <w:szCs w:val="34"/>
                      </w:rPr>
                      <w:t>Les bitcoins : Introduction au placement (Leçon 1 de 3)</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482FF3" w:rsidRPr="003F187B" w:rsidRDefault="00482FF3"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35B6B532">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5CE2437" w:rsidR="00482FF3" w:rsidRPr="00221B20" w:rsidRDefault="00482FF3" w:rsidP="00681C0F">
                          <w:pPr>
                            <w:pStyle w:val="Header"/>
                            <w:rPr>
                              <w:rFonts w:ascii="Verdana" w:hAnsi="Verdana" w:cs="Arial"/>
                              <w:color w:val="FFFFFF" w:themeColor="background1"/>
                              <w:sz w:val="34"/>
                              <w:szCs w:val="34"/>
                            </w:rPr>
                          </w:pPr>
                          <w:r w:rsidRPr="007E4BD1">
                            <w:rPr>
                              <w:rFonts w:ascii="Verdana" w:hAnsi="Verdana"/>
                              <w:bCs/>
                              <w:color w:val="FFFFFF" w:themeColor="background1"/>
                              <w:sz w:val="34"/>
                              <w:szCs w:val="34"/>
                            </w:rPr>
                            <w:t>Les bitcoins : Introduction au placement (Leçon 1 de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15CE2437" w:rsidR="00482FF3" w:rsidRPr="00221B20" w:rsidRDefault="00482FF3" w:rsidP="00681C0F">
                    <w:pPr>
                      <w:pStyle w:val="Header"/>
                      <w:rPr>
                        <w:rFonts w:ascii="Verdana" w:hAnsi="Verdana" w:cs="Arial"/>
                        <w:color w:val="FFFFFF" w:themeColor="background1"/>
                        <w:sz w:val="34"/>
                        <w:szCs w:val="34"/>
                      </w:rPr>
                    </w:pPr>
                    <w:r w:rsidRPr="007E4BD1">
                      <w:rPr>
                        <w:rFonts w:ascii="Verdana" w:hAnsi="Verdana"/>
                        <w:bCs/>
                        <w:color w:val="FFFFFF" w:themeColor="background1"/>
                        <w:sz w:val="34"/>
                        <w:szCs w:val="34"/>
                      </w:rPr>
                      <w:t>Les bitcoins : Introduction au placement (Leçon 1 de 3)</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A7775"/>
    <w:multiLevelType w:val="multilevel"/>
    <w:tmpl w:val="8FCE538E"/>
    <w:lvl w:ilvl="0">
      <w:start w:val="8"/>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4844F0"/>
    <w:multiLevelType w:val="multilevel"/>
    <w:tmpl w:val="E51CF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B165CC"/>
    <w:multiLevelType w:val="multilevel"/>
    <w:tmpl w:val="301E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87B74"/>
    <w:multiLevelType w:val="hybridMultilevel"/>
    <w:tmpl w:val="A4E42B20"/>
    <w:lvl w:ilvl="0" w:tplc="04090019">
      <w:start w:val="1"/>
      <w:numFmt w:val="lowerLetter"/>
      <w:lvlText w:val="%1."/>
      <w:lvlJc w:val="left"/>
      <w:pPr>
        <w:ind w:left="979" w:hanging="360"/>
      </w:pPr>
      <w:rPr>
        <w:rFonts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0"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5B2C64"/>
    <w:multiLevelType w:val="hybridMultilevel"/>
    <w:tmpl w:val="B4385B2A"/>
    <w:lvl w:ilvl="0" w:tplc="FF46DA0C">
      <w:start w:val="201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5E77D2"/>
    <w:multiLevelType w:val="hybridMultilevel"/>
    <w:tmpl w:val="2C0E8A9A"/>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6745C"/>
    <w:multiLevelType w:val="hybridMultilevel"/>
    <w:tmpl w:val="47FE2E78"/>
    <w:lvl w:ilvl="0" w:tplc="04090019">
      <w:start w:val="1"/>
      <w:numFmt w:val="lowerLetter"/>
      <w:lvlText w:val="%1."/>
      <w:lvlJc w:val="left"/>
      <w:pPr>
        <w:ind w:left="979" w:hanging="360"/>
      </w:pPr>
      <w:rPr>
        <w:rFonts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15:restartNumberingAfterBreak="0">
    <w:nsid w:val="17DF026A"/>
    <w:multiLevelType w:val="hybridMultilevel"/>
    <w:tmpl w:val="7AC43E70"/>
    <w:lvl w:ilvl="0" w:tplc="652E2680">
      <w:start w:val="1"/>
      <w:numFmt w:val="decimal"/>
      <w:lvlText w:val="%1."/>
      <w:lvlJc w:val="left"/>
      <w:pPr>
        <w:ind w:left="1152" w:hanging="360"/>
      </w:pPr>
      <w:rPr>
        <w:rFonts w:hint="default"/>
        <w:color w:val="0563C1" w:themeColor="hyperlink"/>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D5CC4"/>
    <w:multiLevelType w:val="hybridMultilevel"/>
    <w:tmpl w:val="54521E5C"/>
    <w:lvl w:ilvl="0" w:tplc="84CE454A">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D05FA0"/>
    <w:multiLevelType w:val="multilevel"/>
    <w:tmpl w:val="E7322B7C"/>
    <w:lvl w:ilvl="0">
      <w:start w:val="1"/>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4564E"/>
    <w:multiLevelType w:val="hybridMultilevel"/>
    <w:tmpl w:val="8DF2086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2E2879E7"/>
    <w:multiLevelType w:val="hybridMultilevel"/>
    <w:tmpl w:val="BC98A99C"/>
    <w:lvl w:ilvl="0" w:tplc="6018D266">
      <w:start w:val="1"/>
      <w:numFmt w:val="bullet"/>
      <w:lvlText w:val=""/>
      <w:lvlJc w:val="left"/>
      <w:pPr>
        <w:ind w:left="720" w:hanging="360"/>
      </w:pPr>
      <w:rPr>
        <w:rFonts w:ascii="Symbol" w:hAnsi="Symbol" w:hint="default"/>
      </w:rPr>
    </w:lvl>
    <w:lvl w:ilvl="1" w:tplc="10A02C24">
      <w:start w:val="1"/>
      <w:numFmt w:val="bullet"/>
      <w:lvlText w:val="o"/>
      <w:lvlJc w:val="left"/>
      <w:pPr>
        <w:ind w:left="1440" w:hanging="360"/>
      </w:pPr>
      <w:rPr>
        <w:rFonts w:ascii="Courier New" w:hAnsi="Courier New" w:hint="default"/>
      </w:rPr>
    </w:lvl>
    <w:lvl w:ilvl="2" w:tplc="C4CEAA1E">
      <w:start w:val="1"/>
      <w:numFmt w:val="bullet"/>
      <w:lvlText w:val=""/>
      <w:lvlJc w:val="left"/>
      <w:pPr>
        <w:ind w:left="2160" w:hanging="360"/>
      </w:pPr>
      <w:rPr>
        <w:rFonts w:ascii="Wingdings" w:hAnsi="Wingdings" w:hint="default"/>
      </w:rPr>
    </w:lvl>
    <w:lvl w:ilvl="3" w:tplc="AFB2BD3C">
      <w:start w:val="1"/>
      <w:numFmt w:val="bullet"/>
      <w:lvlText w:val=""/>
      <w:lvlJc w:val="left"/>
      <w:pPr>
        <w:ind w:left="2880" w:hanging="360"/>
      </w:pPr>
      <w:rPr>
        <w:rFonts w:ascii="Symbol" w:hAnsi="Symbol" w:hint="default"/>
      </w:rPr>
    </w:lvl>
    <w:lvl w:ilvl="4" w:tplc="43161ED2">
      <w:start w:val="1"/>
      <w:numFmt w:val="bullet"/>
      <w:lvlText w:val="o"/>
      <w:lvlJc w:val="left"/>
      <w:pPr>
        <w:ind w:left="3600" w:hanging="360"/>
      </w:pPr>
      <w:rPr>
        <w:rFonts w:ascii="Courier New" w:hAnsi="Courier New" w:hint="default"/>
      </w:rPr>
    </w:lvl>
    <w:lvl w:ilvl="5" w:tplc="C64ABFDC">
      <w:start w:val="1"/>
      <w:numFmt w:val="bullet"/>
      <w:lvlText w:val=""/>
      <w:lvlJc w:val="left"/>
      <w:pPr>
        <w:ind w:left="4320" w:hanging="360"/>
      </w:pPr>
      <w:rPr>
        <w:rFonts w:ascii="Wingdings" w:hAnsi="Wingdings" w:hint="default"/>
      </w:rPr>
    </w:lvl>
    <w:lvl w:ilvl="6" w:tplc="E2D82502">
      <w:start w:val="1"/>
      <w:numFmt w:val="bullet"/>
      <w:lvlText w:val=""/>
      <w:lvlJc w:val="left"/>
      <w:pPr>
        <w:ind w:left="5040" w:hanging="360"/>
      </w:pPr>
      <w:rPr>
        <w:rFonts w:ascii="Symbol" w:hAnsi="Symbol" w:hint="default"/>
      </w:rPr>
    </w:lvl>
    <w:lvl w:ilvl="7" w:tplc="2B6ADFC8">
      <w:start w:val="1"/>
      <w:numFmt w:val="bullet"/>
      <w:lvlText w:val="o"/>
      <w:lvlJc w:val="left"/>
      <w:pPr>
        <w:ind w:left="5760" w:hanging="360"/>
      </w:pPr>
      <w:rPr>
        <w:rFonts w:ascii="Courier New" w:hAnsi="Courier New" w:hint="default"/>
      </w:rPr>
    </w:lvl>
    <w:lvl w:ilvl="8" w:tplc="7EA8846C">
      <w:start w:val="1"/>
      <w:numFmt w:val="bullet"/>
      <w:lvlText w:val=""/>
      <w:lvlJc w:val="left"/>
      <w:pPr>
        <w:ind w:left="6480" w:hanging="360"/>
      </w:pPr>
      <w:rPr>
        <w:rFonts w:ascii="Wingdings" w:hAnsi="Wingdings" w:hint="default"/>
      </w:rPr>
    </w:lvl>
  </w:abstractNum>
  <w:abstractNum w:abstractNumId="24" w15:restartNumberingAfterBreak="0">
    <w:nsid w:val="2EBB7A9B"/>
    <w:multiLevelType w:val="hybridMultilevel"/>
    <w:tmpl w:val="A41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7D5E4F"/>
    <w:multiLevelType w:val="multilevel"/>
    <w:tmpl w:val="AB38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F11A17"/>
    <w:multiLevelType w:val="multilevel"/>
    <w:tmpl w:val="1E60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D97BEC"/>
    <w:multiLevelType w:val="hybridMultilevel"/>
    <w:tmpl w:val="ADB47B32"/>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36EA9"/>
    <w:multiLevelType w:val="multilevel"/>
    <w:tmpl w:val="374CD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4AB4B5B"/>
    <w:multiLevelType w:val="hybridMultilevel"/>
    <w:tmpl w:val="5798C0EC"/>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66320D"/>
    <w:multiLevelType w:val="hybridMultilevel"/>
    <w:tmpl w:val="95F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6568BE"/>
    <w:multiLevelType w:val="multilevel"/>
    <w:tmpl w:val="0314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7B1E6D"/>
    <w:multiLevelType w:val="multilevel"/>
    <w:tmpl w:val="F72AC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BF859E5"/>
    <w:multiLevelType w:val="hybridMultilevel"/>
    <w:tmpl w:val="003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36420A"/>
    <w:multiLevelType w:val="multilevel"/>
    <w:tmpl w:val="7BBE8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1C5C4A"/>
    <w:multiLevelType w:val="hybridMultilevel"/>
    <w:tmpl w:val="3F4A52FA"/>
    <w:lvl w:ilvl="0" w:tplc="7A546272">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6560A7"/>
    <w:multiLevelType w:val="multilevel"/>
    <w:tmpl w:val="4D12FC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C2870A2"/>
    <w:multiLevelType w:val="hybridMultilevel"/>
    <w:tmpl w:val="6880620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8" w15:restartNumberingAfterBreak="0">
    <w:nsid w:val="4E5D093B"/>
    <w:multiLevelType w:val="hybridMultilevel"/>
    <w:tmpl w:val="7B48DA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55DC2AA5"/>
    <w:multiLevelType w:val="multilevel"/>
    <w:tmpl w:val="06B8316C"/>
    <w:lvl w:ilvl="0">
      <w:start w:val="8"/>
      <w:numFmt w:val="decimal"/>
      <w:lvlText w:val="%1."/>
      <w:lvlJc w:val="left"/>
      <w:pPr>
        <w:ind w:left="45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624173"/>
    <w:multiLevelType w:val="hybridMultilevel"/>
    <w:tmpl w:val="2360A056"/>
    <w:lvl w:ilvl="0" w:tplc="6CE2B8F6">
      <w:start w:val="1"/>
      <w:numFmt w:val="bullet"/>
      <w:lvlText w:val=""/>
      <w:lvlJc w:val="left"/>
      <w:pPr>
        <w:ind w:left="720" w:hanging="360"/>
      </w:pPr>
      <w:rPr>
        <w:rFonts w:ascii="Symbol" w:hAnsi="Symbol" w:hint="default"/>
      </w:rPr>
    </w:lvl>
    <w:lvl w:ilvl="1" w:tplc="376EC2C2">
      <w:start w:val="1"/>
      <w:numFmt w:val="bullet"/>
      <w:lvlText w:val="o"/>
      <w:lvlJc w:val="left"/>
      <w:pPr>
        <w:ind w:left="1440" w:hanging="360"/>
      </w:pPr>
      <w:rPr>
        <w:rFonts w:ascii="Courier New" w:hAnsi="Courier New" w:hint="default"/>
      </w:rPr>
    </w:lvl>
    <w:lvl w:ilvl="2" w:tplc="1A98990A">
      <w:start w:val="1"/>
      <w:numFmt w:val="bullet"/>
      <w:lvlText w:val=""/>
      <w:lvlJc w:val="left"/>
      <w:pPr>
        <w:ind w:left="2160" w:hanging="360"/>
      </w:pPr>
      <w:rPr>
        <w:rFonts w:ascii="Wingdings" w:hAnsi="Wingdings" w:hint="default"/>
      </w:rPr>
    </w:lvl>
    <w:lvl w:ilvl="3" w:tplc="A98E4F38">
      <w:start w:val="1"/>
      <w:numFmt w:val="bullet"/>
      <w:lvlText w:val=""/>
      <w:lvlJc w:val="left"/>
      <w:pPr>
        <w:ind w:left="2880" w:hanging="360"/>
      </w:pPr>
      <w:rPr>
        <w:rFonts w:ascii="Symbol" w:hAnsi="Symbol" w:hint="default"/>
      </w:rPr>
    </w:lvl>
    <w:lvl w:ilvl="4" w:tplc="A4FC09AC">
      <w:start w:val="1"/>
      <w:numFmt w:val="bullet"/>
      <w:lvlText w:val="o"/>
      <w:lvlJc w:val="left"/>
      <w:pPr>
        <w:ind w:left="3600" w:hanging="360"/>
      </w:pPr>
      <w:rPr>
        <w:rFonts w:ascii="Courier New" w:hAnsi="Courier New" w:hint="default"/>
      </w:rPr>
    </w:lvl>
    <w:lvl w:ilvl="5" w:tplc="4EA8D74A">
      <w:start w:val="1"/>
      <w:numFmt w:val="bullet"/>
      <w:lvlText w:val=""/>
      <w:lvlJc w:val="left"/>
      <w:pPr>
        <w:ind w:left="4320" w:hanging="360"/>
      </w:pPr>
      <w:rPr>
        <w:rFonts w:ascii="Wingdings" w:hAnsi="Wingdings" w:hint="default"/>
      </w:rPr>
    </w:lvl>
    <w:lvl w:ilvl="6" w:tplc="C584E890">
      <w:start w:val="1"/>
      <w:numFmt w:val="bullet"/>
      <w:lvlText w:val=""/>
      <w:lvlJc w:val="left"/>
      <w:pPr>
        <w:ind w:left="5040" w:hanging="360"/>
      </w:pPr>
      <w:rPr>
        <w:rFonts w:ascii="Symbol" w:hAnsi="Symbol" w:hint="default"/>
      </w:rPr>
    </w:lvl>
    <w:lvl w:ilvl="7" w:tplc="8DCC431A">
      <w:start w:val="1"/>
      <w:numFmt w:val="bullet"/>
      <w:lvlText w:val="o"/>
      <w:lvlJc w:val="left"/>
      <w:pPr>
        <w:ind w:left="5760" w:hanging="360"/>
      </w:pPr>
      <w:rPr>
        <w:rFonts w:ascii="Courier New" w:hAnsi="Courier New" w:hint="default"/>
      </w:rPr>
    </w:lvl>
    <w:lvl w:ilvl="8" w:tplc="B4A25A4A">
      <w:start w:val="1"/>
      <w:numFmt w:val="bullet"/>
      <w:lvlText w:val=""/>
      <w:lvlJc w:val="left"/>
      <w:pPr>
        <w:ind w:left="6480" w:hanging="360"/>
      </w:pPr>
      <w:rPr>
        <w:rFonts w:ascii="Wingdings" w:hAnsi="Wingdings" w:hint="default"/>
      </w:rPr>
    </w:lvl>
  </w:abstractNum>
  <w:abstractNum w:abstractNumId="41" w15:restartNumberingAfterBreak="0">
    <w:nsid w:val="589810D4"/>
    <w:multiLevelType w:val="hybridMultilevel"/>
    <w:tmpl w:val="B180029A"/>
    <w:lvl w:ilvl="0" w:tplc="04090019">
      <w:start w:val="1"/>
      <w:numFmt w:val="lowerLetter"/>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78221B"/>
    <w:multiLevelType w:val="multilevel"/>
    <w:tmpl w:val="47AAB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7430A3"/>
    <w:multiLevelType w:val="hybridMultilevel"/>
    <w:tmpl w:val="47FE2E78"/>
    <w:lvl w:ilvl="0" w:tplc="04090019">
      <w:start w:val="1"/>
      <w:numFmt w:val="lowerLetter"/>
      <w:lvlText w:val="%1."/>
      <w:lvlJc w:val="left"/>
      <w:pPr>
        <w:ind w:left="979" w:hanging="360"/>
      </w:pPr>
      <w:rPr>
        <w:rFonts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44" w15:restartNumberingAfterBreak="0">
    <w:nsid w:val="66D715D4"/>
    <w:multiLevelType w:val="multilevel"/>
    <w:tmpl w:val="4E5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BF581B"/>
    <w:multiLevelType w:val="hybridMultilevel"/>
    <w:tmpl w:val="B06C8CA0"/>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B926E6"/>
    <w:multiLevelType w:val="hybridMultilevel"/>
    <w:tmpl w:val="DDD0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27565"/>
    <w:multiLevelType w:val="hybridMultilevel"/>
    <w:tmpl w:val="7E946B32"/>
    <w:lvl w:ilvl="0" w:tplc="4D4A75CE">
      <w:start w:val="1"/>
      <w:numFmt w:val="decimal"/>
      <w:lvlText w:val="%1."/>
      <w:lvlJc w:val="left"/>
      <w:pPr>
        <w:ind w:left="450" w:hanging="360"/>
      </w:pPr>
      <w:rPr>
        <w:rFonts w:hint="default"/>
        <w:sz w:val="18"/>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num w:numId="1">
    <w:abstractNumId w:val="45"/>
  </w:num>
  <w:num w:numId="2">
    <w:abstractNumId w:val="35"/>
  </w:num>
  <w:num w:numId="3">
    <w:abstractNumId w:val="0"/>
  </w:num>
  <w:num w:numId="4">
    <w:abstractNumId w:val="17"/>
  </w:num>
  <w:num w:numId="5">
    <w:abstractNumId w:val="20"/>
  </w:num>
  <w:num w:numId="6">
    <w:abstractNumId w:val="15"/>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8"/>
  </w:num>
  <w:num w:numId="11">
    <w:abstractNumId w:val="10"/>
  </w:num>
  <w:num w:numId="12">
    <w:abstractNumId w:val="21"/>
  </w:num>
  <w:num w:numId="13">
    <w:abstractNumId w:val="1"/>
  </w:num>
  <w:num w:numId="14">
    <w:abstractNumId w:val="5"/>
  </w:num>
  <w:num w:numId="15">
    <w:abstractNumId w:val="2"/>
  </w:num>
  <w:num w:numId="16">
    <w:abstractNumId w:val="4"/>
  </w:num>
  <w:num w:numId="17">
    <w:abstractNumId w:val="35"/>
    <w:lvlOverride w:ilvl="0">
      <w:startOverride w:val="1"/>
    </w:lvlOverride>
  </w:num>
  <w:num w:numId="18">
    <w:abstractNumId w:val="3"/>
  </w:num>
  <w:num w:numId="19">
    <w:abstractNumId w:val="35"/>
    <w:lvlOverride w:ilvl="0">
      <w:startOverride w:val="1"/>
    </w:lvlOverride>
  </w:num>
  <w:num w:numId="20">
    <w:abstractNumId w:val="40"/>
  </w:num>
  <w:num w:numId="21">
    <w:abstractNumId w:val="30"/>
  </w:num>
  <w:num w:numId="22">
    <w:abstractNumId w:val="23"/>
  </w:num>
  <w:num w:numId="23">
    <w:abstractNumId w:val="33"/>
  </w:num>
  <w:num w:numId="24">
    <w:abstractNumId w:val="24"/>
  </w:num>
  <w:num w:numId="25">
    <w:abstractNumId w:val="32"/>
  </w:num>
  <w:num w:numId="26">
    <w:abstractNumId w:val="42"/>
  </w:num>
  <w:num w:numId="27">
    <w:abstractNumId w:val="7"/>
  </w:num>
  <w:num w:numId="28">
    <w:abstractNumId w:val="25"/>
  </w:num>
  <w:num w:numId="29">
    <w:abstractNumId w:val="36"/>
  </w:num>
  <w:num w:numId="30">
    <w:abstractNumId w:val="28"/>
  </w:num>
  <w:num w:numId="31">
    <w:abstractNumId w:val="22"/>
  </w:num>
  <w:num w:numId="32">
    <w:abstractNumId w:val="38"/>
  </w:num>
  <w:num w:numId="33">
    <w:abstractNumId w:val="37"/>
  </w:num>
  <w:num w:numId="34">
    <w:abstractNumId w:val="14"/>
  </w:num>
  <w:num w:numId="35">
    <w:abstractNumId w:val="8"/>
  </w:num>
  <w:num w:numId="36">
    <w:abstractNumId w:val="11"/>
  </w:num>
  <w:num w:numId="37">
    <w:abstractNumId w:val="31"/>
  </w:num>
  <w:num w:numId="38">
    <w:abstractNumId w:val="44"/>
  </w:num>
  <w:num w:numId="39">
    <w:abstractNumId w:val="46"/>
  </w:num>
  <w:num w:numId="40">
    <w:abstractNumId w:val="43"/>
  </w:num>
  <w:num w:numId="41">
    <w:abstractNumId w:val="9"/>
  </w:num>
  <w:num w:numId="42">
    <w:abstractNumId w:val="34"/>
  </w:num>
  <w:num w:numId="43">
    <w:abstractNumId w:val="12"/>
  </w:num>
  <w:num w:numId="44">
    <w:abstractNumId w:val="27"/>
  </w:num>
  <w:num w:numId="45">
    <w:abstractNumId w:val="35"/>
    <w:lvlOverride w:ilvl="0">
      <w:startOverride w:val="1"/>
    </w:lvlOverride>
  </w:num>
  <w:num w:numId="46">
    <w:abstractNumId w:val="13"/>
  </w:num>
  <w:num w:numId="47">
    <w:abstractNumId w:val="29"/>
  </w:num>
  <w:num w:numId="48">
    <w:abstractNumId w:val="16"/>
  </w:num>
  <w:num w:numId="49">
    <w:abstractNumId w:val="35"/>
    <w:lvlOverride w:ilvl="0">
      <w:startOverride w:val="9"/>
    </w:lvlOverride>
  </w:num>
  <w:num w:numId="50">
    <w:abstractNumId w:val="47"/>
  </w:num>
  <w:num w:numId="51">
    <w:abstractNumId w:val="16"/>
    <w:lvlOverride w:ilvl="0">
      <w:startOverride w:val="1"/>
    </w:lvlOverride>
  </w:num>
  <w:num w:numId="52">
    <w:abstractNumId w:val="19"/>
  </w:num>
  <w:num w:numId="53">
    <w:abstractNumId w:val="16"/>
    <w:lvlOverride w:ilvl="0">
      <w:startOverride w:val="8"/>
    </w:lvlOverride>
  </w:num>
  <w:num w:numId="54">
    <w:abstractNumId w:val="26"/>
  </w:num>
  <w:num w:numId="55">
    <w:abstractNumId w:val="6"/>
  </w:num>
  <w:num w:numId="56">
    <w:abstractNumId w:val="16"/>
    <w:lvlOverride w:ilvl="0">
      <w:startOverride w:val="3"/>
    </w:lvlOverride>
  </w:num>
  <w:num w:numId="57">
    <w:abstractNumId w:val="41"/>
  </w:num>
  <w:num w:numId="58">
    <w:abstractNumId w:val="16"/>
    <w:lvlOverride w:ilvl="0">
      <w:startOverride w:val="8"/>
    </w:lvlOverride>
  </w:num>
  <w:num w:numId="59">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30CB4"/>
    <w:rsid w:val="0003398A"/>
    <w:rsid w:val="00056336"/>
    <w:rsid w:val="00061AB9"/>
    <w:rsid w:val="00070779"/>
    <w:rsid w:val="00071FDD"/>
    <w:rsid w:val="00072854"/>
    <w:rsid w:val="000761FB"/>
    <w:rsid w:val="000838FC"/>
    <w:rsid w:val="00083DDB"/>
    <w:rsid w:val="00092EA0"/>
    <w:rsid w:val="000A1BBD"/>
    <w:rsid w:val="000A1C4D"/>
    <w:rsid w:val="000A44BB"/>
    <w:rsid w:val="000A5685"/>
    <w:rsid w:val="000B1F37"/>
    <w:rsid w:val="000B41EC"/>
    <w:rsid w:val="000B43E4"/>
    <w:rsid w:val="000C45ED"/>
    <w:rsid w:val="000C4CD4"/>
    <w:rsid w:val="000C5055"/>
    <w:rsid w:val="000C72FA"/>
    <w:rsid w:val="000E0838"/>
    <w:rsid w:val="000E39A9"/>
    <w:rsid w:val="000E4B52"/>
    <w:rsid w:val="000E566D"/>
    <w:rsid w:val="000E6621"/>
    <w:rsid w:val="000F089E"/>
    <w:rsid w:val="000F5619"/>
    <w:rsid w:val="00100D2B"/>
    <w:rsid w:val="00103C5A"/>
    <w:rsid w:val="00104B6E"/>
    <w:rsid w:val="00110B8E"/>
    <w:rsid w:val="00121298"/>
    <w:rsid w:val="00125F03"/>
    <w:rsid w:val="001266F9"/>
    <w:rsid w:val="0012702B"/>
    <w:rsid w:val="001318E5"/>
    <w:rsid w:val="00153221"/>
    <w:rsid w:val="00165179"/>
    <w:rsid w:val="00166711"/>
    <w:rsid w:val="00166B2E"/>
    <w:rsid w:val="001670CF"/>
    <w:rsid w:val="00176AA6"/>
    <w:rsid w:val="00183122"/>
    <w:rsid w:val="001840E2"/>
    <w:rsid w:val="001A3D8E"/>
    <w:rsid w:val="001A576E"/>
    <w:rsid w:val="001B0659"/>
    <w:rsid w:val="001D10B9"/>
    <w:rsid w:val="001D6956"/>
    <w:rsid w:val="001E2BE7"/>
    <w:rsid w:val="001E4195"/>
    <w:rsid w:val="001F0AE2"/>
    <w:rsid w:val="00201893"/>
    <w:rsid w:val="00210558"/>
    <w:rsid w:val="00211A6F"/>
    <w:rsid w:val="00212BC0"/>
    <w:rsid w:val="00212CB5"/>
    <w:rsid w:val="00214411"/>
    <w:rsid w:val="00215889"/>
    <w:rsid w:val="00221B20"/>
    <w:rsid w:val="00223054"/>
    <w:rsid w:val="002407EE"/>
    <w:rsid w:val="00243AE8"/>
    <w:rsid w:val="0024470B"/>
    <w:rsid w:val="00245DFC"/>
    <w:rsid w:val="00250C66"/>
    <w:rsid w:val="002517FC"/>
    <w:rsid w:val="00253A1A"/>
    <w:rsid w:val="0025553D"/>
    <w:rsid w:val="0026196F"/>
    <w:rsid w:val="00262357"/>
    <w:rsid w:val="0027157A"/>
    <w:rsid w:val="002762CB"/>
    <w:rsid w:val="00276BD7"/>
    <w:rsid w:val="00277B81"/>
    <w:rsid w:val="00284777"/>
    <w:rsid w:val="002918F6"/>
    <w:rsid w:val="00295906"/>
    <w:rsid w:val="002A3318"/>
    <w:rsid w:val="002A3D8E"/>
    <w:rsid w:val="002B462D"/>
    <w:rsid w:val="002B69C8"/>
    <w:rsid w:val="002C154B"/>
    <w:rsid w:val="002C34A6"/>
    <w:rsid w:val="002C635A"/>
    <w:rsid w:val="002D0727"/>
    <w:rsid w:val="002D0AF9"/>
    <w:rsid w:val="002D4BA5"/>
    <w:rsid w:val="002D5E9C"/>
    <w:rsid w:val="002D6B46"/>
    <w:rsid w:val="002E441B"/>
    <w:rsid w:val="003043E3"/>
    <w:rsid w:val="0030440C"/>
    <w:rsid w:val="003075A7"/>
    <w:rsid w:val="0032344D"/>
    <w:rsid w:val="003315A4"/>
    <w:rsid w:val="00332F9D"/>
    <w:rsid w:val="00334DA9"/>
    <w:rsid w:val="00346FC4"/>
    <w:rsid w:val="00354048"/>
    <w:rsid w:val="00361C73"/>
    <w:rsid w:val="003670F8"/>
    <w:rsid w:val="00367E5A"/>
    <w:rsid w:val="00376D39"/>
    <w:rsid w:val="00380F87"/>
    <w:rsid w:val="00387291"/>
    <w:rsid w:val="00397969"/>
    <w:rsid w:val="003B04E7"/>
    <w:rsid w:val="003B7DC5"/>
    <w:rsid w:val="003C3AC4"/>
    <w:rsid w:val="003D47C1"/>
    <w:rsid w:val="003E7CEA"/>
    <w:rsid w:val="003F187B"/>
    <w:rsid w:val="003F690E"/>
    <w:rsid w:val="004008B7"/>
    <w:rsid w:val="00403D95"/>
    <w:rsid w:val="00415F5E"/>
    <w:rsid w:val="0042208D"/>
    <w:rsid w:val="0042447B"/>
    <w:rsid w:val="004305D5"/>
    <w:rsid w:val="004331F9"/>
    <w:rsid w:val="004365A8"/>
    <w:rsid w:val="00437CE6"/>
    <w:rsid w:val="00437D50"/>
    <w:rsid w:val="00451296"/>
    <w:rsid w:val="00454AF1"/>
    <w:rsid w:val="00461AAB"/>
    <w:rsid w:val="00462C04"/>
    <w:rsid w:val="00463384"/>
    <w:rsid w:val="00471E46"/>
    <w:rsid w:val="004727FB"/>
    <w:rsid w:val="00474712"/>
    <w:rsid w:val="004754CE"/>
    <w:rsid w:val="004824AF"/>
    <w:rsid w:val="00482FF3"/>
    <w:rsid w:val="0048664E"/>
    <w:rsid w:val="0049541E"/>
    <w:rsid w:val="004A37B8"/>
    <w:rsid w:val="004B350C"/>
    <w:rsid w:val="004B454F"/>
    <w:rsid w:val="004B53A7"/>
    <w:rsid w:val="004B5FE5"/>
    <w:rsid w:val="004B710D"/>
    <w:rsid w:val="004C5BBC"/>
    <w:rsid w:val="004C6694"/>
    <w:rsid w:val="004D11FF"/>
    <w:rsid w:val="004E2FEE"/>
    <w:rsid w:val="004E393A"/>
    <w:rsid w:val="004E5E1F"/>
    <w:rsid w:val="004F605C"/>
    <w:rsid w:val="004F7142"/>
    <w:rsid w:val="00500A5A"/>
    <w:rsid w:val="00501BB3"/>
    <w:rsid w:val="00504AED"/>
    <w:rsid w:val="00506EEC"/>
    <w:rsid w:val="00507B71"/>
    <w:rsid w:val="00515079"/>
    <w:rsid w:val="005161C4"/>
    <w:rsid w:val="0052591B"/>
    <w:rsid w:val="005304F9"/>
    <w:rsid w:val="00545AA7"/>
    <w:rsid w:val="00546293"/>
    <w:rsid w:val="00555176"/>
    <w:rsid w:val="00560760"/>
    <w:rsid w:val="00564081"/>
    <w:rsid w:val="00567EC5"/>
    <w:rsid w:val="00567ED8"/>
    <w:rsid w:val="0057088F"/>
    <w:rsid w:val="00577745"/>
    <w:rsid w:val="00580292"/>
    <w:rsid w:val="00585562"/>
    <w:rsid w:val="0059103B"/>
    <w:rsid w:val="005A2D89"/>
    <w:rsid w:val="005A2DB2"/>
    <w:rsid w:val="005C032A"/>
    <w:rsid w:val="005C63DB"/>
    <w:rsid w:val="005D1B7C"/>
    <w:rsid w:val="005E2BF9"/>
    <w:rsid w:val="005F3389"/>
    <w:rsid w:val="0061122C"/>
    <w:rsid w:val="00611A6A"/>
    <w:rsid w:val="00613FD9"/>
    <w:rsid w:val="0061435C"/>
    <w:rsid w:val="0062122B"/>
    <w:rsid w:val="00621F35"/>
    <w:rsid w:val="00626BB0"/>
    <w:rsid w:val="00632EE5"/>
    <w:rsid w:val="00634F20"/>
    <w:rsid w:val="00637C38"/>
    <w:rsid w:val="00643460"/>
    <w:rsid w:val="00647132"/>
    <w:rsid w:val="00650DF7"/>
    <w:rsid w:val="006541A4"/>
    <w:rsid w:val="0067008A"/>
    <w:rsid w:val="0067462B"/>
    <w:rsid w:val="006801C5"/>
    <w:rsid w:val="00681C0F"/>
    <w:rsid w:val="006824D1"/>
    <w:rsid w:val="00686288"/>
    <w:rsid w:val="0069013F"/>
    <w:rsid w:val="006918A7"/>
    <w:rsid w:val="00693081"/>
    <w:rsid w:val="006B058A"/>
    <w:rsid w:val="006C1A7B"/>
    <w:rsid w:val="006D09DC"/>
    <w:rsid w:val="006D4EF9"/>
    <w:rsid w:val="006E1A5E"/>
    <w:rsid w:val="006E2224"/>
    <w:rsid w:val="006E4111"/>
    <w:rsid w:val="006E4AEE"/>
    <w:rsid w:val="006E5E0B"/>
    <w:rsid w:val="006F26DC"/>
    <w:rsid w:val="006F2C07"/>
    <w:rsid w:val="006F46CC"/>
    <w:rsid w:val="00704081"/>
    <w:rsid w:val="00705B32"/>
    <w:rsid w:val="00707C76"/>
    <w:rsid w:val="0071194A"/>
    <w:rsid w:val="00723678"/>
    <w:rsid w:val="00727824"/>
    <w:rsid w:val="00727BE8"/>
    <w:rsid w:val="0073525F"/>
    <w:rsid w:val="007367B7"/>
    <w:rsid w:val="00736D79"/>
    <w:rsid w:val="007449D3"/>
    <w:rsid w:val="007574D0"/>
    <w:rsid w:val="00765B6F"/>
    <w:rsid w:val="0077060A"/>
    <w:rsid w:val="00771DE1"/>
    <w:rsid w:val="00772124"/>
    <w:rsid w:val="00773E93"/>
    <w:rsid w:val="0077560A"/>
    <w:rsid w:val="00775DE4"/>
    <w:rsid w:val="00777A7F"/>
    <w:rsid w:val="00787F10"/>
    <w:rsid w:val="007B1C13"/>
    <w:rsid w:val="007B4A11"/>
    <w:rsid w:val="007B5058"/>
    <w:rsid w:val="007B54C8"/>
    <w:rsid w:val="007C4551"/>
    <w:rsid w:val="007E4BD1"/>
    <w:rsid w:val="007E7E7A"/>
    <w:rsid w:val="00800B7C"/>
    <w:rsid w:val="008124E0"/>
    <w:rsid w:val="00812594"/>
    <w:rsid w:val="00821C6F"/>
    <w:rsid w:val="0083159C"/>
    <w:rsid w:val="0083699C"/>
    <w:rsid w:val="00837E0E"/>
    <w:rsid w:val="00841562"/>
    <w:rsid w:val="008417A2"/>
    <w:rsid w:val="00847E16"/>
    <w:rsid w:val="00850961"/>
    <w:rsid w:val="00850CF2"/>
    <w:rsid w:val="00853EC2"/>
    <w:rsid w:val="00856B9C"/>
    <w:rsid w:val="00856F48"/>
    <w:rsid w:val="0085717B"/>
    <w:rsid w:val="00863846"/>
    <w:rsid w:val="00865EF7"/>
    <w:rsid w:val="00872DBF"/>
    <w:rsid w:val="00873418"/>
    <w:rsid w:val="00876C29"/>
    <w:rsid w:val="00885426"/>
    <w:rsid w:val="008958C6"/>
    <w:rsid w:val="008A2655"/>
    <w:rsid w:val="008A3EEF"/>
    <w:rsid w:val="008B0E31"/>
    <w:rsid w:val="008B5F60"/>
    <w:rsid w:val="008C3AF4"/>
    <w:rsid w:val="008D0DEE"/>
    <w:rsid w:val="008D10E7"/>
    <w:rsid w:val="008E519B"/>
    <w:rsid w:val="008E7977"/>
    <w:rsid w:val="00906E2E"/>
    <w:rsid w:val="00912080"/>
    <w:rsid w:val="009120B8"/>
    <w:rsid w:val="00922C90"/>
    <w:rsid w:val="00924A37"/>
    <w:rsid w:val="009336FB"/>
    <w:rsid w:val="00933BD1"/>
    <w:rsid w:val="00937653"/>
    <w:rsid w:val="00940D51"/>
    <w:rsid w:val="009435BD"/>
    <w:rsid w:val="00943A44"/>
    <w:rsid w:val="009463B1"/>
    <w:rsid w:val="00947CB4"/>
    <w:rsid w:val="00955769"/>
    <w:rsid w:val="00965A61"/>
    <w:rsid w:val="0097115C"/>
    <w:rsid w:val="00975571"/>
    <w:rsid w:val="00987096"/>
    <w:rsid w:val="00990E47"/>
    <w:rsid w:val="009A31A8"/>
    <w:rsid w:val="009A4CD3"/>
    <w:rsid w:val="009A6B0B"/>
    <w:rsid w:val="009B1819"/>
    <w:rsid w:val="009B499D"/>
    <w:rsid w:val="009B4D6A"/>
    <w:rsid w:val="009B5968"/>
    <w:rsid w:val="009C2DC8"/>
    <w:rsid w:val="009C7222"/>
    <w:rsid w:val="009D42FE"/>
    <w:rsid w:val="009D4564"/>
    <w:rsid w:val="009D5A1C"/>
    <w:rsid w:val="009D62B6"/>
    <w:rsid w:val="009E1989"/>
    <w:rsid w:val="009E5D5F"/>
    <w:rsid w:val="009E5F06"/>
    <w:rsid w:val="009E6C5E"/>
    <w:rsid w:val="009F21B2"/>
    <w:rsid w:val="009F2541"/>
    <w:rsid w:val="00A006EC"/>
    <w:rsid w:val="00A00A43"/>
    <w:rsid w:val="00A040E1"/>
    <w:rsid w:val="00A06EC6"/>
    <w:rsid w:val="00A14B67"/>
    <w:rsid w:val="00A262BC"/>
    <w:rsid w:val="00A27B61"/>
    <w:rsid w:val="00A32345"/>
    <w:rsid w:val="00A54A7C"/>
    <w:rsid w:val="00A6347B"/>
    <w:rsid w:val="00A6488D"/>
    <w:rsid w:val="00A71124"/>
    <w:rsid w:val="00A72354"/>
    <w:rsid w:val="00A81BB3"/>
    <w:rsid w:val="00A9103B"/>
    <w:rsid w:val="00A95FCA"/>
    <w:rsid w:val="00AA2E73"/>
    <w:rsid w:val="00AA3E38"/>
    <w:rsid w:val="00AA5549"/>
    <w:rsid w:val="00AB0CA0"/>
    <w:rsid w:val="00AB1971"/>
    <w:rsid w:val="00AB3B08"/>
    <w:rsid w:val="00AB540F"/>
    <w:rsid w:val="00AC34EE"/>
    <w:rsid w:val="00AC5199"/>
    <w:rsid w:val="00AC6938"/>
    <w:rsid w:val="00AD18E7"/>
    <w:rsid w:val="00AD45CE"/>
    <w:rsid w:val="00AD5765"/>
    <w:rsid w:val="00AE102D"/>
    <w:rsid w:val="00AE13D7"/>
    <w:rsid w:val="00AE2DB7"/>
    <w:rsid w:val="00AE53A6"/>
    <w:rsid w:val="00AE6864"/>
    <w:rsid w:val="00AF36B9"/>
    <w:rsid w:val="00AF3F2B"/>
    <w:rsid w:val="00AF53BD"/>
    <w:rsid w:val="00B03A9E"/>
    <w:rsid w:val="00B07068"/>
    <w:rsid w:val="00B126AB"/>
    <w:rsid w:val="00B21964"/>
    <w:rsid w:val="00B269A5"/>
    <w:rsid w:val="00B3192B"/>
    <w:rsid w:val="00B3273E"/>
    <w:rsid w:val="00B36248"/>
    <w:rsid w:val="00B410C6"/>
    <w:rsid w:val="00B445DC"/>
    <w:rsid w:val="00B57583"/>
    <w:rsid w:val="00B62645"/>
    <w:rsid w:val="00B64BCB"/>
    <w:rsid w:val="00B6566D"/>
    <w:rsid w:val="00B71F0C"/>
    <w:rsid w:val="00B82B33"/>
    <w:rsid w:val="00B848F7"/>
    <w:rsid w:val="00B93A25"/>
    <w:rsid w:val="00B973FA"/>
    <w:rsid w:val="00BA1E29"/>
    <w:rsid w:val="00BA392D"/>
    <w:rsid w:val="00BA4C51"/>
    <w:rsid w:val="00BB7CCC"/>
    <w:rsid w:val="00BC6D3C"/>
    <w:rsid w:val="00BC7202"/>
    <w:rsid w:val="00BE00F7"/>
    <w:rsid w:val="00BE4276"/>
    <w:rsid w:val="00BE47D2"/>
    <w:rsid w:val="00BF1BC1"/>
    <w:rsid w:val="00BF5468"/>
    <w:rsid w:val="00C07211"/>
    <w:rsid w:val="00C1035D"/>
    <w:rsid w:val="00C24C34"/>
    <w:rsid w:val="00C2565E"/>
    <w:rsid w:val="00C27656"/>
    <w:rsid w:val="00C45387"/>
    <w:rsid w:val="00C46341"/>
    <w:rsid w:val="00C522B1"/>
    <w:rsid w:val="00C60A3E"/>
    <w:rsid w:val="00C62D0E"/>
    <w:rsid w:val="00C83D80"/>
    <w:rsid w:val="00C951F4"/>
    <w:rsid w:val="00C9685E"/>
    <w:rsid w:val="00CA0C50"/>
    <w:rsid w:val="00CC12B7"/>
    <w:rsid w:val="00CC361E"/>
    <w:rsid w:val="00CC577F"/>
    <w:rsid w:val="00CC7949"/>
    <w:rsid w:val="00CC7B01"/>
    <w:rsid w:val="00CD6BE3"/>
    <w:rsid w:val="00CD7D85"/>
    <w:rsid w:val="00CE1266"/>
    <w:rsid w:val="00CF0487"/>
    <w:rsid w:val="00CF7DD0"/>
    <w:rsid w:val="00D04015"/>
    <w:rsid w:val="00D05B6A"/>
    <w:rsid w:val="00D10B25"/>
    <w:rsid w:val="00D23F43"/>
    <w:rsid w:val="00D245B1"/>
    <w:rsid w:val="00D24747"/>
    <w:rsid w:val="00D277BE"/>
    <w:rsid w:val="00D278DA"/>
    <w:rsid w:val="00D3108E"/>
    <w:rsid w:val="00D34CCE"/>
    <w:rsid w:val="00D40477"/>
    <w:rsid w:val="00D4489F"/>
    <w:rsid w:val="00D47F77"/>
    <w:rsid w:val="00D524CD"/>
    <w:rsid w:val="00D5394E"/>
    <w:rsid w:val="00D552CC"/>
    <w:rsid w:val="00D56FAB"/>
    <w:rsid w:val="00D61D0E"/>
    <w:rsid w:val="00D61F05"/>
    <w:rsid w:val="00D708FD"/>
    <w:rsid w:val="00D718AD"/>
    <w:rsid w:val="00D72B9D"/>
    <w:rsid w:val="00D756EE"/>
    <w:rsid w:val="00D93F76"/>
    <w:rsid w:val="00D95C46"/>
    <w:rsid w:val="00D9714C"/>
    <w:rsid w:val="00D97C27"/>
    <w:rsid w:val="00DA0148"/>
    <w:rsid w:val="00DA07DD"/>
    <w:rsid w:val="00DA30E1"/>
    <w:rsid w:val="00DA34DE"/>
    <w:rsid w:val="00DA62EB"/>
    <w:rsid w:val="00DB1CD2"/>
    <w:rsid w:val="00DB63AD"/>
    <w:rsid w:val="00DC798F"/>
    <w:rsid w:val="00DD0D46"/>
    <w:rsid w:val="00DD1911"/>
    <w:rsid w:val="00DD34D7"/>
    <w:rsid w:val="00DD40A8"/>
    <w:rsid w:val="00DD4253"/>
    <w:rsid w:val="00DD4C86"/>
    <w:rsid w:val="00DE2047"/>
    <w:rsid w:val="00DF5010"/>
    <w:rsid w:val="00DF723D"/>
    <w:rsid w:val="00DF7542"/>
    <w:rsid w:val="00E152EB"/>
    <w:rsid w:val="00E20AB6"/>
    <w:rsid w:val="00E31F84"/>
    <w:rsid w:val="00E32652"/>
    <w:rsid w:val="00E358DC"/>
    <w:rsid w:val="00E37112"/>
    <w:rsid w:val="00E374D8"/>
    <w:rsid w:val="00E409B7"/>
    <w:rsid w:val="00E45129"/>
    <w:rsid w:val="00E55B77"/>
    <w:rsid w:val="00E623DC"/>
    <w:rsid w:val="00E751AA"/>
    <w:rsid w:val="00E80C32"/>
    <w:rsid w:val="00E82A55"/>
    <w:rsid w:val="00E8311D"/>
    <w:rsid w:val="00E866C4"/>
    <w:rsid w:val="00E866D9"/>
    <w:rsid w:val="00E90EB1"/>
    <w:rsid w:val="00E910FA"/>
    <w:rsid w:val="00E9414D"/>
    <w:rsid w:val="00EA14EA"/>
    <w:rsid w:val="00EA5C76"/>
    <w:rsid w:val="00EB2B49"/>
    <w:rsid w:val="00EB4605"/>
    <w:rsid w:val="00EC4F83"/>
    <w:rsid w:val="00EC7DA3"/>
    <w:rsid w:val="00EC7F6E"/>
    <w:rsid w:val="00ED4C70"/>
    <w:rsid w:val="00ED6622"/>
    <w:rsid w:val="00EE3D34"/>
    <w:rsid w:val="00EE706C"/>
    <w:rsid w:val="00EF43CF"/>
    <w:rsid w:val="00EF5A8A"/>
    <w:rsid w:val="00F00D68"/>
    <w:rsid w:val="00F10C9F"/>
    <w:rsid w:val="00F13448"/>
    <w:rsid w:val="00F14A72"/>
    <w:rsid w:val="00F22F22"/>
    <w:rsid w:val="00F24E4D"/>
    <w:rsid w:val="00F25B3D"/>
    <w:rsid w:val="00F26666"/>
    <w:rsid w:val="00F2725E"/>
    <w:rsid w:val="00F35E1D"/>
    <w:rsid w:val="00F6163E"/>
    <w:rsid w:val="00F61662"/>
    <w:rsid w:val="00F658F8"/>
    <w:rsid w:val="00F75708"/>
    <w:rsid w:val="00F76E4D"/>
    <w:rsid w:val="00F80B4F"/>
    <w:rsid w:val="00F8186B"/>
    <w:rsid w:val="00F86FE8"/>
    <w:rsid w:val="00FA0464"/>
    <w:rsid w:val="00FA437F"/>
    <w:rsid w:val="00FB3190"/>
    <w:rsid w:val="00FB4C92"/>
    <w:rsid w:val="00FC212C"/>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66B4F"/>
  <w14:defaultImageDpi w14:val="32767"/>
  <w15:docId w15:val="{3EED75D7-AF4B-3A4D-8DD0-CE4B2D7A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4C5BBC"/>
    <w:pPr>
      <w:spacing w:after="80"/>
    </w:pPr>
    <w:rPr>
      <w:rFonts w:ascii="Verdana" w:hAnsi="Verdana" w:cs="Arial"/>
      <w:sz w:val="18"/>
      <w:szCs w:val="18"/>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8"/>
      </w:numPr>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2230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41EC"/>
    <w:rPr>
      <w:b/>
      <w:bCs/>
      <w:sz w:val="20"/>
      <w:szCs w:val="20"/>
    </w:rPr>
  </w:style>
  <w:style w:type="character" w:customStyle="1" w:styleId="CommentSubjectChar">
    <w:name w:val="Comment Subject Char"/>
    <w:basedOn w:val="CommentTextChar"/>
    <w:link w:val="CommentSubject"/>
    <w:uiPriority w:val="99"/>
    <w:semiHidden/>
    <w:rsid w:val="000B41EC"/>
    <w:rPr>
      <w:b/>
      <w:bCs/>
      <w:sz w:val="20"/>
      <w:szCs w:val="20"/>
      <w:lang w:val="fr-CA"/>
    </w:rPr>
  </w:style>
  <w:style w:type="character" w:customStyle="1" w:styleId="UnresolvedMention2">
    <w:name w:val="Unresolved Mention2"/>
    <w:basedOn w:val="DefaultParagraphFont"/>
    <w:uiPriority w:val="99"/>
    <w:semiHidden/>
    <w:unhideWhenUsed/>
    <w:rsid w:val="00580292"/>
    <w:rPr>
      <w:color w:val="605E5C"/>
      <w:shd w:val="clear" w:color="auto" w:fill="E1DFDD"/>
    </w:rPr>
  </w:style>
  <w:style w:type="character" w:customStyle="1" w:styleId="eop">
    <w:name w:val="eop"/>
    <w:basedOn w:val="DefaultParagraphFont"/>
    <w:rsid w:val="00482FF3"/>
  </w:style>
  <w:style w:type="character" w:customStyle="1" w:styleId="scxw122376934">
    <w:name w:val="scxw122376934"/>
    <w:basedOn w:val="DefaultParagraphFont"/>
    <w:rsid w:val="0048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anada.ca/fr/agence-consommation-matiere-financiere/services/vos-outils-financiers/placements/placements-3/2.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nada.ca/fr/agence-consommation-matiere-financiere/services/vos-outils-financiers/placements/placements-1/6.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hyperlink" Target="http://itools-ioutils.fcac-acfc.gc.ca/yft-vof/FRA/placements-1-8.aspx" TargetMode="External"/><Relationship Id="rId23" Type="http://schemas.openxmlformats.org/officeDocument/2006/relationships/hyperlink" Target="https://www.canada.ca/fr/agence-consommation-matiere-financiere/services/vos-outils-financiers/placements/placements-3/2.html" TargetMode="External"/><Relationship Id="rId10" Type="http://schemas.openxmlformats.org/officeDocument/2006/relationships/endnotes" Target="endnotes.xml"/><Relationship Id="rId19" Type="http://schemas.openxmlformats.org/officeDocument/2006/relationships/hyperlink" Target="https://access.investor.stifel.com/PDF/RiskClassificationDefin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itools-ioutils.fcac-acfc.gc.ca/yft-vof/FRA/placements-1-2.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4B340E87-9E53-4729-91BE-85512A50D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8AEDF-9793-2242-8B76-A1EC49DA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17</cp:revision>
  <cp:lastPrinted>2017-09-26T01:57:00Z</cp:lastPrinted>
  <dcterms:created xsi:type="dcterms:W3CDTF">2019-01-29T02:49:00Z</dcterms:created>
  <dcterms:modified xsi:type="dcterms:W3CDTF">2019-02-27T19:31:00Z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