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bookmarkStart w:id="0" w:name="_GoBack"/>
            <w:bookmarkEnd w:id="0"/>
            <w:r>
              <w:t>À propos de cette leçon</w:t>
            </w:r>
          </w:p>
        </w:tc>
      </w:tr>
      <w:tr w:rsidR="00AC5199" w14:paraId="7EFBE78B" w14:textId="77777777" w:rsidTr="004E313F">
        <w:trPr>
          <w:trHeight w:val="1062"/>
        </w:trPr>
        <w:tc>
          <w:tcPr>
            <w:tcW w:w="10790" w:type="dxa"/>
            <w:shd w:val="clear" w:color="auto" w:fill="E6F5E4"/>
            <w:tcMar>
              <w:left w:w="259" w:type="dxa"/>
              <w:right w:w="259" w:type="dxa"/>
            </w:tcMar>
            <w:vAlign w:val="center"/>
          </w:tcPr>
          <w:p w14:paraId="0F0CF411" w14:textId="3E62C52E" w:rsidR="00AC5199" w:rsidRPr="00212BC0" w:rsidRDefault="00D44E93" w:rsidP="00212BC0">
            <w:pPr>
              <w:pStyle w:val="Copy"/>
            </w:pPr>
            <w:r>
              <w:t>Cette leçon vise à aider les élèves à comprendre le concept de FOMO et de son impact sur leur vie au niveau de l’anxiété, de l’endettement et du stress.</w:t>
            </w:r>
            <w:r w:rsidR="00A54A6D">
              <w:t xml:space="preserve">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C9652A">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030CB4" w:rsidRDefault="00E910FA" w:rsidP="00C9652A">
            <w:pPr>
              <w:rPr>
                <w:rFonts w:ascii="Verdana" w:hAnsi="Verdana" w:cs="Arial"/>
                <w:b/>
                <w:color w:val="FFFFFF" w:themeColor="background1"/>
                <w:sz w:val="20"/>
                <w:szCs w:val="20"/>
              </w:rPr>
            </w:pPr>
            <w:r>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030CB4" w:rsidRDefault="00E910FA" w:rsidP="00C9652A">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229FAA53" w14:textId="61A27DE2" w:rsidR="00E910FA" w:rsidRPr="00030CB4" w:rsidRDefault="00C9652A" w:rsidP="00C9652A">
            <w:pPr>
              <w:rPr>
                <w:rFonts w:ascii="Verdana" w:hAnsi="Verdana" w:cs="Arial"/>
                <w:b/>
                <w:color w:val="FFFFFF" w:themeColor="background1"/>
                <w:sz w:val="20"/>
                <w:szCs w:val="20"/>
              </w:rPr>
            </w:pPr>
            <w:r w:rsidRPr="00F658F8">
              <w:rPr>
                <w:rFonts w:ascii="Verdana" w:hAnsi="Verdana"/>
                <w:b/>
                <w:color w:val="FFFFFF" w:themeColor="background1"/>
                <w:sz w:val="20"/>
                <w:szCs w:val="20"/>
              </w:rPr>
              <w:t>suggérée</w:t>
            </w:r>
          </w:p>
        </w:tc>
      </w:tr>
      <w:tr w:rsidR="00D04015" w14:paraId="66B3D174" w14:textId="77777777" w:rsidTr="00C9652A">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6392493B" w:rsidR="001670CF" w:rsidRPr="00166711" w:rsidRDefault="001A6C6C" w:rsidP="00C9652A">
            <w:pPr>
              <w:pStyle w:val="GradeLevel"/>
              <w:jc w:val="left"/>
            </w:pPr>
            <w:r>
              <w:t>9 à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A429958" w14:textId="78CEA285" w:rsidR="001A6C6C" w:rsidRDefault="001A6C6C" w:rsidP="001A6C6C">
            <w:pPr>
              <w:pStyle w:val="Copy"/>
            </w:pPr>
            <w:r>
              <w:t>BBI1O/BBI2O</w:t>
            </w:r>
            <w:r w:rsidR="005E6A5C">
              <w:br/>
            </w:r>
            <w:r>
              <w:t>Initiation aux affaires</w:t>
            </w:r>
            <w:r w:rsidR="00A54A6D">
              <w:t xml:space="preserve"> </w:t>
            </w:r>
          </w:p>
          <w:p w14:paraId="6801C1A6" w14:textId="47A4B73D" w:rsidR="001A6C6C" w:rsidRDefault="005E6A5C" w:rsidP="001A6C6C">
            <w:pPr>
              <w:pStyle w:val="Copy"/>
            </w:pPr>
            <w:r>
              <w:t>HIF1O/2O</w:t>
            </w:r>
            <w:r>
              <w:br/>
            </w:r>
            <w:r w:rsidR="001A6C6C">
              <w:t>Exploration d’études familiales</w:t>
            </w:r>
            <w:r w:rsidR="00A54A6D">
              <w:t xml:space="preserve"> </w:t>
            </w:r>
          </w:p>
          <w:p w14:paraId="266EEF1F" w14:textId="519959BE" w:rsidR="001A6C6C" w:rsidRDefault="005E6A5C" w:rsidP="001A6C6C">
            <w:pPr>
              <w:pStyle w:val="Copy"/>
            </w:pPr>
            <w:r>
              <w:t>HIP4O</w:t>
            </w:r>
            <w:r>
              <w:br/>
            </w:r>
            <w:r w:rsidR="001A6C6C">
              <w:t xml:space="preserve">Gestion de la vie personnelle </w:t>
            </w:r>
          </w:p>
          <w:p w14:paraId="08D84EBC" w14:textId="505EE5E3" w:rsidR="001A6C6C" w:rsidRDefault="005E6A5C" w:rsidP="001A6C6C">
            <w:pPr>
              <w:pStyle w:val="Copy"/>
            </w:pPr>
            <w:r>
              <w:t>CIE3M</w:t>
            </w:r>
            <w:r>
              <w:br/>
            </w:r>
            <w:r w:rsidR="001A6C6C">
              <w:t xml:space="preserve">L’individu et l’économie </w:t>
            </w:r>
          </w:p>
          <w:p w14:paraId="517987C9" w14:textId="5E4B41D3" w:rsidR="00D04015" w:rsidRPr="002D4BA5" w:rsidRDefault="005E6A5C" w:rsidP="001A6C6C">
            <w:pPr>
              <w:pStyle w:val="Copy"/>
            </w:pPr>
            <w:r>
              <w:t>PPZ3C</w:t>
            </w:r>
            <w:r>
              <w:br/>
            </w:r>
            <w:r w:rsidR="001A6C6C">
              <w:t>La santé pour la vie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F315B3F" w14:textId="77777777" w:rsidR="001A6C6C" w:rsidRDefault="001A6C6C" w:rsidP="001A6C6C">
            <w:pPr>
              <w:pStyle w:val="Copy"/>
            </w:pPr>
            <w:r>
              <w:t xml:space="preserve">À la fin de cette leçon, les élèves pourront identifier : </w:t>
            </w:r>
          </w:p>
          <w:p w14:paraId="538672AD" w14:textId="02958B6E" w:rsidR="001A6C6C" w:rsidRDefault="001A6C6C" w:rsidP="001A6C6C">
            <w:pPr>
              <w:pStyle w:val="Bullet"/>
            </w:pPr>
            <w:r>
              <w:t xml:space="preserve">Les causes de leur phobie de manquer quelque chose </w:t>
            </w:r>
          </w:p>
          <w:p w14:paraId="67EA3B2D" w14:textId="6C78DED8" w:rsidR="001A6C6C" w:rsidRDefault="001A6C6C" w:rsidP="001A6C6C">
            <w:pPr>
              <w:pStyle w:val="Bullet"/>
            </w:pPr>
            <w:r>
              <w:t xml:space="preserve">Ses répercussions sur le niveau d’endettement et de stress </w:t>
            </w:r>
          </w:p>
          <w:p w14:paraId="1C9BCDB8" w14:textId="70C2AEB8" w:rsidR="00D04015" w:rsidRPr="004E313F" w:rsidRDefault="001A6C6C" w:rsidP="001A6C6C">
            <w:pPr>
              <w:pStyle w:val="Copy"/>
            </w:pPr>
            <w:r>
              <w:t>Stratégie de changement</w:t>
            </w:r>
            <w:r w:rsidR="00A54A6D">
              <w:t xml:space="preserve"> </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5E0CEC28" w:rsidR="00D04015" w:rsidRPr="00030CB4" w:rsidRDefault="001A6C6C" w:rsidP="001A6C6C">
            <w:pPr>
              <w:pStyle w:val="Copy"/>
            </w:pPr>
            <w:r>
              <w:t>75 à 150 minutes selon que les sujets facultatifs sont abordés ou non et combien de temps de classe est alloué à l’exercice</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t>Liens avec le curriculum</w:t>
            </w:r>
          </w:p>
        </w:tc>
      </w:tr>
      <w:tr w:rsidR="00376D39" w14:paraId="028915D4" w14:textId="77777777" w:rsidTr="005E6A5C">
        <w:trPr>
          <w:trHeight w:val="3299"/>
        </w:trPr>
        <w:tc>
          <w:tcPr>
            <w:tcW w:w="10800" w:type="dxa"/>
            <w:shd w:val="clear" w:color="auto" w:fill="auto"/>
            <w:tcMar>
              <w:top w:w="173" w:type="dxa"/>
              <w:left w:w="259" w:type="dxa"/>
              <w:bottom w:w="173" w:type="dxa"/>
              <w:right w:w="115" w:type="dxa"/>
            </w:tcMar>
          </w:tcPr>
          <w:p w14:paraId="7E76B25B" w14:textId="5AE159B2" w:rsidR="001A6C6C" w:rsidRPr="001A6C6C" w:rsidRDefault="00C472A3" w:rsidP="001A6C6C">
            <w:pPr>
              <w:pStyle w:val="Copy"/>
              <w:rPr>
                <w:rStyle w:val="Hyperlink"/>
                <w:color w:val="auto"/>
                <w:u w:val="none"/>
              </w:rPr>
            </w:pPr>
            <w:hyperlink r:id="rId11" w:history="1">
              <w:r w:rsidR="001A6C6C">
                <w:rPr>
                  <w:rStyle w:val="Hyperlink"/>
                </w:rPr>
                <w:t>Programme du secondaire</w:t>
              </w:r>
            </w:hyperlink>
          </w:p>
          <w:p w14:paraId="2AA54339" w14:textId="123ADECE" w:rsidR="001A6C6C" w:rsidRPr="001A6C6C" w:rsidRDefault="001A6C6C" w:rsidP="001A6C6C">
            <w:pPr>
              <w:pStyle w:val="Copy"/>
              <w:rPr>
                <w:rStyle w:val="Hyperlink"/>
                <w:b/>
                <w:color w:val="auto"/>
                <w:u w:val="none"/>
              </w:rPr>
            </w:pPr>
            <w:r>
              <w:rPr>
                <w:rStyle w:val="Hyperlink"/>
                <w:b/>
                <w:color w:val="auto"/>
                <w:u w:val="none"/>
              </w:rPr>
              <w:t>Affaires et commerce, 9</w:t>
            </w:r>
            <w:r w:rsidRPr="00C9652A">
              <w:rPr>
                <w:rStyle w:val="Hyperlink"/>
                <w:b/>
                <w:color w:val="auto"/>
                <w:u w:val="none"/>
                <w:vertAlign w:val="superscript"/>
              </w:rPr>
              <w:t>e</w:t>
            </w:r>
            <w:r>
              <w:rPr>
                <w:rStyle w:val="Hyperlink"/>
                <w:b/>
                <w:color w:val="auto"/>
                <w:u w:val="none"/>
              </w:rPr>
              <w:t xml:space="preserve"> et 10</w:t>
            </w:r>
            <w:r w:rsidRPr="00C9652A">
              <w:rPr>
                <w:rStyle w:val="Hyperlink"/>
                <w:b/>
                <w:color w:val="auto"/>
                <w:u w:val="none"/>
                <w:vertAlign w:val="superscript"/>
              </w:rPr>
              <w:t>e</w:t>
            </w:r>
            <w:r>
              <w:rPr>
                <w:rStyle w:val="Hyperlink"/>
                <w:b/>
                <w:color w:val="auto"/>
                <w:u w:val="none"/>
              </w:rPr>
              <w:t xml:space="preserve"> année (2006) Initiation aux affaires (BBI1O/2O) </w:t>
            </w:r>
          </w:p>
          <w:p w14:paraId="2110B1F5" w14:textId="77777777" w:rsidR="001A6C6C" w:rsidRPr="001A6C6C" w:rsidRDefault="001A6C6C" w:rsidP="001A6C6C">
            <w:pPr>
              <w:pStyle w:val="Copy"/>
              <w:rPr>
                <w:rStyle w:val="Hyperlink"/>
                <w:b/>
                <w:color w:val="auto"/>
                <w:u w:val="none"/>
              </w:rPr>
            </w:pPr>
            <w:r>
              <w:rPr>
                <w:rStyle w:val="Hyperlink"/>
                <w:b/>
                <w:color w:val="auto"/>
                <w:u w:val="none"/>
              </w:rPr>
              <w:t xml:space="preserve">Gestion financière </w:t>
            </w:r>
          </w:p>
          <w:p w14:paraId="2CAD37CB" w14:textId="7456FFBC" w:rsidR="001A6C6C" w:rsidRPr="001A6C6C" w:rsidRDefault="001A6C6C" w:rsidP="001A6C6C">
            <w:pPr>
              <w:pStyle w:val="Bullet"/>
              <w:rPr>
                <w:rStyle w:val="Hyperlink"/>
                <w:color w:val="auto"/>
                <w:u w:val="none"/>
              </w:rPr>
            </w:pPr>
            <w:r>
              <w:rPr>
                <w:rStyle w:val="Hyperlink"/>
                <w:color w:val="auto"/>
                <w:u w:val="none"/>
              </w:rPr>
              <w:t xml:space="preserve">Démontrer des compétences en planification financière et produire un plan financier personnel ou d’affaires </w:t>
            </w:r>
          </w:p>
          <w:p w14:paraId="0C422B62" w14:textId="143F1F7D" w:rsidR="001A6C6C" w:rsidRPr="001A6C6C" w:rsidRDefault="001A6C6C" w:rsidP="001A6C6C">
            <w:pPr>
              <w:pStyle w:val="Copy"/>
              <w:rPr>
                <w:rStyle w:val="Hyperlink"/>
                <w:b/>
                <w:color w:val="auto"/>
                <w:u w:val="none"/>
              </w:rPr>
            </w:pPr>
            <w:r>
              <w:rPr>
                <w:rStyle w:val="Hyperlink"/>
                <w:b/>
                <w:color w:val="auto"/>
                <w:u w:val="none"/>
              </w:rPr>
              <w:t>Gérer sa vie personnelle (HIP4O)</w:t>
            </w:r>
            <w:r w:rsidR="00A54A6D">
              <w:rPr>
                <w:rStyle w:val="Hyperlink"/>
                <w:b/>
                <w:color w:val="auto"/>
                <w:u w:val="none"/>
              </w:rPr>
              <w:t xml:space="preserve"> </w:t>
            </w:r>
          </w:p>
          <w:p w14:paraId="618710C3" w14:textId="77777777" w:rsidR="001A6C6C" w:rsidRPr="001A6C6C" w:rsidRDefault="001A6C6C" w:rsidP="001A6C6C">
            <w:pPr>
              <w:pStyle w:val="Copy"/>
              <w:rPr>
                <w:rStyle w:val="Hyperlink"/>
                <w:b/>
                <w:color w:val="auto"/>
                <w:u w:val="none"/>
              </w:rPr>
            </w:pPr>
            <w:r>
              <w:rPr>
                <w:rStyle w:val="Hyperlink"/>
                <w:b/>
                <w:color w:val="auto"/>
                <w:u w:val="none"/>
              </w:rPr>
              <w:t xml:space="preserve">Gestion du quotidien </w:t>
            </w:r>
          </w:p>
          <w:p w14:paraId="159AF198" w14:textId="77777777" w:rsidR="001A6C6C" w:rsidRPr="001A6C6C" w:rsidRDefault="001A6C6C" w:rsidP="001A6C6C">
            <w:pPr>
              <w:pStyle w:val="Copy"/>
              <w:rPr>
                <w:rStyle w:val="Hyperlink"/>
                <w:color w:val="auto"/>
                <w:u w:val="none"/>
              </w:rPr>
            </w:pPr>
            <w:r>
              <w:rPr>
                <w:rStyle w:val="Hyperlink"/>
                <w:color w:val="auto"/>
                <w:u w:val="none"/>
              </w:rPr>
              <w:t xml:space="preserve">C1.4 : Analyser la relation entre une prise de décisions efficace et le bien-être personnel. </w:t>
            </w:r>
          </w:p>
          <w:p w14:paraId="74330525" w14:textId="77777777" w:rsidR="001A6C6C" w:rsidRPr="001A6C6C" w:rsidRDefault="001A6C6C" w:rsidP="001A6C6C">
            <w:pPr>
              <w:pStyle w:val="Copy"/>
              <w:rPr>
                <w:rStyle w:val="Hyperlink"/>
                <w:color w:val="auto"/>
                <w:u w:val="none"/>
              </w:rPr>
            </w:pPr>
            <w:r>
              <w:rPr>
                <w:rStyle w:val="Hyperlink"/>
                <w:color w:val="auto"/>
                <w:u w:val="none"/>
              </w:rPr>
              <w:t xml:space="preserve">C2.1 : Expliquer les facteurs qui influent sur l’utilisation de l’argent comme ressource. </w:t>
            </w:r>
          </w:p>
          <w:p w14:paraId="64594DBB" w14:textId="41519846" w:rsidR="001A6C6C" w:rsidRPr="001A6C6C" w:rsidRDefault="001A6C6C" w:rsidP="001A6C6C">
            <w:pPr>
              <w:pStyle w:val="Copy"/>
              <w:rPr>
                <w:rStyle w:val="Hyperlink"/>
                <w:color w:val="auto"/>
                <w:u w:val="none"/>
              </w:rPr>
            </w:pPr>
            <w:r>
              <w:rPr>
                <w:rStyle w:val="Hyperlink"/>
                <w:color w:val="auto"/>
                <w:u w:val="none"/>
              </w:rPr>
              <w:t>C2.2 : Démontrer l’utilisation de stratégies efficaces de gestion financière.</w:t>
            </w:r>
            <w:r w:rsidR="00A54A6D">
              <w:rPr>
                <w:rStyle w:val="Hyperlink"/>
                <w:color w:val="auto"/>
                <w:u w:val="none"/>
              </w:rPr>
              <w:t xml:space="preserve"> </w:t>
            </w:r>
          </w:p>
          <w:p w14:paraId="5107F159" w14:textId="57905E11" w:rsidR="001A6C6C" w:rsidRPr="001A6C6C" w:rsidRDefault="001A6C6C" w:rsidP="001A6C6C">
            <w:pPr>
              <w:pStyle w:val="Copy"/>
              <w:rPr>
                <w:rStyle w:val="Hyperlink"/>
                <w:color w:val="auto"/>
                <w:u w:val="none"/>
              </w:rPr>
            </w:pPr>
            <w:r>
              <w:rPr>
                <w:rStyle w:val="Hyperlink"/>
                <w:color w:val="auto"/>
                <w:u w:val="none"/>
              </w:rPr>
              <w:t>C2.3 : Expliquez les raisons pour lesquelles une partie du revenu est mise de côté à titre d’épargne.</w:t>
            </w:r>
            <w:r w:rsidR="00A54A6D">
              <w:rPr>
                <w:rStyle w:val="Hyperlink"/>
                <w:color w:val="auto"/>
                <w:u w:val="none"/>
              </w:rPr>
              <w:t xml:space="preserve"> </w:t>
            </w:r>
          </w:p>
          <w:p w14:paraId="7790A14E" w14:textId="532620B1" w:rsidR="001A6C6C" w:rsidRPr="001A6C6C" w:rsidRDefault="001A6C6C" w:rsidP="001A6C6C">
            <w:pPr>
              <w:pStyle w:val="Copy"/>
            </w:pPr>
            <w:r>
              <w:rPr>
                <w:rStyle w:val="Hyperlink"/>
                <w:color w:val="auto"/>
                <w:u w:val="none"/>
              </w:rPr>
              <w:t>C2.4 : Démontrer l'utilisation de stratégies pour gérer efficacement les finances et planifier les prochaines étapes.</w:t>
            </w:r>
          </w:p>
        </w:tc>
      </w:tr>
    </w:tbl>
    <w:p w14:paraId="4AAAFD28" w14:textId="63DBFA03" w:rsidR="00C9652A" w:rsidRDefault="00C9652A" w:rsidP="001A6C6C">
      <w:pPr>
        <w:pStyle w:val="SpaceBetween"/>
      </w:pPr>
    </w:p>
    <w:p w14:paraId="0913212E" w14:textId="77777777" w:rsidR="00C9652A" w:rsidRDefault="00C9652A">
      <w:pPr>
        <w:rPr>
          <w:rFonts w:ascii="Verdana" w:hAnsi="Verdana" w:cs="Arial"/>
          <w:sz w:val="14"/>
          <w:szCs w:val="14"/>
        </w:rPr>
      </w:pPr>
      <w: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6C6C" w14:paraId="11976F79" w14:textId="77777777" w:rsidTr="00A54A6D">
        <w:trPr>
          <w:trHeight w:val="441"/>
        </w:trPr>
        <w:tc>
          <w:tcPr>
            <w:tcW w:w="10800" w:type="dxa"/>
            <w:shd w:val="clear" w:color="auto" w:fill="54B948"/>
            <w:tcMar>
              <w:left w:w="259" w:type="dxa"/>
              <w:right w:w="115" w:type="dxa"/>
            </w:tcMar>
            <w:vAlign w:val="center"/>
          </w:tcPr>
          <w:p w14:paraId="64404B59" w14:textId="68A518C4" w:rsidR="001A6C6C" w:rsidRDefault="001A6C6C" w:rsidP="00A54A6D">
            <w:pPr>
              <w:pStyle w:val="ChartHeading"/>
              <w:rPr>
                <w:sz w:val="13"/>
                <w:szCs w:val="13"/>
              </w:rPr>
            </w:pPr>
            <w:r>
              <w:lastRenderedPageBreak/>
              <w:t>Liens avec le programme d’études (suite)</w:t>
            </w:r>
          </w:p>
        </w:tc>
      </w:tr>
      <w:tr w:rsidR="001A6C6C" w14:paraId="368FFD19" w14:textId="77777777" w:rsidTr="00A54A6D">
        <w:trPr>
          <w:trHeight w:val="20"/>
        </w:trPr>
        <w:tc>
          <w:tcPr>
            <w:tcW w:w="10800" w:type="dxa"/>
            <w:shd w:val="clear" w:color="auto" w:fill="auto"/>
            <w:tcMar>
              <w:top w:w="173" w:type="dxa"/>
              <w:left w:w="259" w:type="dxa"/>
              <w:bottom w:w="173" w:type="dxa"/>
              <w:right w:w="115" w:type="dxa"/>
            </w:tcMar>
          </w:tcPr>
          <w:p w14:paraId="2333E82C" w14:textId="77777777" w:rsidR="00C9652A" w:rsidRDefault="001A6C6C" w:rsidP="00C9652A">
            <w:pPr>
              <w:pStyle w:val="GreyHeading"/>
            </w:pPr>
            <w:r>
              <w:rPr>
                <w:rStyle w:val="normaltextrun"/>
              </w:rPr>
              <w:t>Sciences humaines et sociales, 9</w:t>
            </w:r>
            <w:r w:rsidRPr="00C9652A">
              <w:rPr>
                <w:rStyle w:val="normaltextrun"/>
                <w:vertAlign w:val="superscript"/>
              </w:rPr>
              <w:t>e</w:t>
            </w:r>
            <w:r>
              <w:rPr>
                <w:rStyle w:val="normaltextrun"/>
              </w:rPr>
              <w:t xml:space="preserve"> à 12</w:t>
            </w:r>
            <w:r w:rsidRPr="00C9652A">
              <w:rPr>
                <w:rStyle w:val="normaltextrun"/>
                <w:vertAlign w:val="superscript"/>
              </w:rPr>
              <w:t>e</w:t>
            </w:r>
            <w:r>
              <w:rPr>
                <w:rStyle w:val="normaltextrun"/>
              </w:rPr>
              <w:t xml:space="preserve"> année (2013)</w:t>
            </w:r>
          </w:p>
          <w:p w14:paraId="223A07BC" w14:textId="195E9928" w:rsidR="001A6C6C" w:rsidRPr="001A6C6C" w:rsidRDefault="001A6C6C" w:rsidP="001A6C6C">
            <w:pPr>
              <w:pStyle w:val="Copy"/>
              <w:rPr>
                <w:b/>
              </w:rPr>
            </w:pPr>
            <w:r>
              <w:rPr>
                <w:rStyle w:val="normaltextrun"/>
                <w:b/>
              </w:rPr>
              <w:t>Vie personnelle et familiale (HIF1O/2O)</w:t>
            </w:r>
            <w:r>
              <w:rPr>
                <w:rStyle w:val="eop"/>
                <w:b/>
              </w:rPr>
              <w:t> </w:t>
            </w:r>
          </w:p>
          <w:p w14:paraId="4342A96A" w14:textId="77777777" w:rsidR="001A6C6C" w:rsidRDefault="001A6C6C" w:rsidP="001A6C6C">
            <w:pPr>
              <w:pStyle w:val="Copy"/>
              <w:rPr>
                <w:rStyle w:val="normaltextrun"/>
                <w:rFonts w:ascii="Arial" w:hAnsi="Arial"/>
                <w:sz w:val="22"/>
                <w:szCs w:val="22"/>
              </w:rPr>
            </w:pPr>
            <w:r>
              <w:rPr>
                <w:rStyle w:val="normaltextrun"/>
                <w:b/>
              </w:rPr>
              <w:t>Gestion du quotidien</w:t>
            </w:r>
            <w:r>
              <w:rPr>
                <w:rStyle w:val="normaltextrun"/>
                <w:rFonts w:ascii="Arial" w:hAnsi="Arial"/>
                <w:sz w:val="22"/>
                <w:szCs w:val="22"/>
              </w:rPr>
              <w:t xml:space="preserve"> </w:t>
            </w:r>
          </w:p>
          <w:p w14:paraId="1A038DE4" w14:textId="738EAAFD" w:rsidR="001A6C6C" w:rsidRPr="00C9652A" w:rsidRDefault="001A6C6C" w:rsidP="00C9652A">
            <w:pPr>
              <w:pStyle w:val="Copy"/>
              <w:rPr>
                <w:rStyle w:val="eop"/>
              </w:rPr>
            </w:pPr>
            <w:r w:rsidRPr="00C9652A">
              <w:rPr>
                <w:rStyle w:val="normaltextrun"/>
              </w:rPr>
              <w:t>C2.3 : et démontrer les stratégies et les aptitudes financières nécessaires pour gérer ses finances et répondre aux objectifs financiers personnels et familiaux.</w:t>
            </w:r>
            <w:r w:rsidRPr="00C9652A">
              <w:rPr>
                <w:rStyle w:val="eop"/>
              </w:rPr>
              <w:t> </w:t>
            </w:r>
          </w:p>
          <w:p w14:paraId="743A0A75" w14:textId="77777777" w:rsidR="00C9652A" w:rsidRDefault="001A6C6C" w:rsidP="00C9652A">
            <w:pPr>
              <w:pStyle w:val="GreyHeading"/>
              <w:rPr>
                <w:rStyle w:val="normaltextrun"/>
                <w:b w:val="0"/>
              </w:rPr>
            </w:pPr>
            <w:r>
              <w:rPr>
                <w:rStyle w:val="normaltextrun"/>
              </w:rPr>
              <w:t>Études canadiennes et mondiales, 11</w:t>
            </w:r>
            <w:r w:rsidRPr="00C9652A">
              <w:rPr>
                <w:rStyle w:val="normaltextrun"/>
                <w:vertAlign w:val="superscript"/>
              </w:rPr>
              <w:t>e</w:t>
            </w:r>
            <w:r>
              <w:rPr>
                <w:rStyle w:val="normaltextrun"/>
              </w:rPr>
              <w:t xml:space="preserve"> et 12</w:t>
            </w:r>
            <w:r w:rsidRPr="00C9652A">
              <w:rPr>
                <w:rStyle w:val="normaltextrun"/>
                <w:vertAlign w:val="superscript"/>
              </w:rPr>
              <w:t>e</w:t>
            </w:r>
            <w:r>
              <w:rPr>
                <w:rStyle w:val="normaltextrun"/>
              </w:rPr>
              <w:t xml:space="preserve"> année (2015)</w:t>
            </w:r>
            <w:r w:rsidR="00C9652A">
              <w:rPr>
                <w:rStyle w:val="normaltextrun"/>
                <w:b w:val="0"/>
              </w:rPr>
              <w:t xml:space="preserve"> </w:t>
            </w:r>
          </w:p>
          <w:p w14:paraId="3E6F073F" w14:textId="30164C4D" w:rsidR="001A6C6C" w:rsidRPr="001A6C6C" w:rsidRDefault="001A6C6C" w:rsidP="001A6C6C">
            <w:pPr>
              <w:pStyle w:val="Copy"/>
              <w:rPr>
                <w:rStyle w:val="eop"/>
                <w:b/>
              </w:rPr>
            </w:pPr>
            <w:r>
              <w:rPr>
                <w:rStyle w:val="normaltextrun"/>
                <w:b/>
              </w:rPr>
              <w:t>L’individu et l’économie (CIE3M)</w:t>
            </w:r>
            <w:r w:rsidR="00A54A6D">
              <w:rPr>
                <w:rStyle w:val="normaltextrun"/>
                <w:b/>
              </w:rPr>
              <w:t xml:space="preserve"> </w:t>
            </w:r>
          </w:p>
          <w:p w14:paraId="54A17A8F" w14:textId="18819648" w:rsidR="001A6C6C" w:rsidRPr="001A6C6C" w:rsidRDefault="001A6C6C" w:rsidP="001A6C6C">
            <w:pPr>
              <w:pStyle w:val="Copy"/>
              <w:rPr>
                <w:b/>
              </w:rPr>
            </w:pPr>
            <w:r>
              <w:rPr>
                <w:rStyle w:val="normaltextrun"/>
                <w:b/>
              </w:rPr>
              <w:t>Principes fondamentaux de l’économie</w:t>
            </w:r>
            <w:r>
              <w:rPr>
                <w:rStyle w:val="eop"/>
                <w:b/>
              </w:rPr>
              <w:t> </w:t>
            </w:r>
          </w:p>
          <w:p w14:paraId="51E79A89" w14:textId="77777777" w:rsidR="001A6C6C" w:rsidRPr="001A6C6C" w:rsidRDefault="001A6C6C" w:rsidP="001A6C6C">
            <w:pPr>
              <w:pStyle w:val="Copy"/>
            </w:pPr>
            <w:r>
              <w:rPr>
                <w:rStyle w:val="normaltextrun"/>
              </w:rPr>
              <w:t>B4.: Planification financière : démontrer une compréhension des principales considérations relatives à la planification financière personnelle, et l’utilisation de données économiques pour analyser les coûts et les avantages des décisions financières personnelles.</w:t>
            </w:r>
            <w:r>
              <w:rPr>
                <w:rStyle w:val="eop"/>
              </w:rPr>
              <w:t> </w:t>
            </w:r>
          </w:p>
          <w:p w14:paraId="7339B18F" w14:textId="77777777" w:rsidR="00C9652A" w:rsidRDefault="001A6C6C" w:rsidP="00C9652A">
            <w:pPr>
              <w:pStyle w:val="GreyHeading"/>
              <w:rPr>
                <w:rStyle w:val="normaltextrun"/>
                <w:b w:val="0"/>
              </w:rPr>
            </w:pPr>
            <w:r>
              <w:rPr>
                <w:rStyle w:val="normaltextrun"/>
              </w:rPr>
              <w:t>Éducation physique et santé, 9</w:t>
            </w:r>
            <w:r w:rsidRPr="00C9652A">
              <w:rPr>
                <w:rStyle w:val="normaltextrun"/>
                <w:vertAlign w:val="superscript"/>
              </w:rPr>
              <w:t>e</w:t>
            </w:r>
            <w:r>
              <w:rPr>
                <w:rStyle w:val="normaltextrun"/>
              </w:rPr>
              <w:t xml:space="preserve"> à 12</w:t>
            </w:r>
            <w:r w:rsidRPr="00C9652A">
              <w:rPr>
                <w:rStyle w:val="normaltextrun"/>
                <w:vertAlign w:val="superscript"/>
              </w:rPr>
              <w:t>e</w:t>
            </w:r>
            <w:r>
              <w:rPr>
                <w:rStyle w:val="normaltextrun"/>
              </w:rPr>
              <w:t xml:space="preserve"> année (2015)</w:t>
            </w:r>
          </w:p>
          <w:p w14:paraId="3A522E93" w14:textId="075DA880" w:rsidR="001A6C6C" w:rsidRPr="001A6C6C" w:rsidRDefault="001A6C6C" w:rsidP="001A6C6C">
            <w:pPr>
              <w:pStyle w:val="Copy"/>
              <w:rPr>
                <w:b/>
              </w:rPr>
            </w:pPr>
            <w:r>
              <w:rPr>
                <w:rStyle w:val="normaltextrun"/>
                <w:b/>
              </w:rPr>
              <w:t>PPZ3C</w:t>
            </w:r>
            <w:r w:rsidR="00C9652A">
              <w:rPr>
                <w:rStyle w:val="normaltextrun"/>
                <w:b/>
              </w:rPr>
              <w:t xml:space="preserve"> – </w:t>
            </w:r>
            <w:r>
              <w:rPr>
                <w:rStyle w:val="normaltextrun"/>
                <w:b/>
              </w:rPr>
              <w:t>La santé pour la vie</w:t>
            </w:r>
            <w:r>
              <w:rPr>
                <w:rStyle w:val="eop"/>
                <w:b/>
              </w:rPr>
              <w:t> </w:t>
            </w:r>
          </w:p>
          <w:p w14:paraId="7DD18C4C" w14:textId="793B8F90" w:rsidR="001A6C6C" w:rsidRPr="001A6C6C" w:rsidRDefault="001A6C6C" w:rsidP="001A6C6C">
            <w:pPr>
              <w:pStyle w:val="Copy"/>
              <w:rPr>
                <w:b/>
              </w:rPr>
            </w:pPr>
            <w:r>
              <w:rPr>
                <w:rStyle w:val="normaltextrun"/>
                <w:b/>
              </w:rPr>
              <w:t>Facteurs sociaux</w:t>
            </w:r>
            <w:r w:rsidR="00A54A6D">
              <w:rPr>
                <w:rStyle w:val="normaltextrun"/>
                <w:b/>
              </w:rPr>
              <w:t xml:space="preserve"> </w:t>
            </w:r>
          </w:p>
          <w:p w14:paraId="0526AE85" w14:textId="54A47331" w:rsidR="001A6C6C" w:rsidRPr="001A6C6C" w:rsidRDefault="001A6C6C" w:rsidP="001A6C6C">
            <w:pPr>
              <w:pStyle w:val="Copy"/>
            </w:pPr>
            <w:r>
              <w:rPr>
                <w:rStyle w:val="normaltextrun"/>
              </w:rPr>
              <w:t>A2.2 Identifier les principaux déterminants sociaux de la santé et les facteurs qui les façonnent, et expliquer comment ils influencent la santé personnelle.</w:t>
            </w:r>
            <w:r>
              <w:rPr>
                <w:rStyle w:val="eop"/>
              </w:rPr>
              <w:t> </w:t>
            </w:r>
          </w:p>
          <w:p w14:paraId="42EA6E23" w14:textId="73BF1086" w:rsidR="001A6C6C" w:rsidRPr="001A6C6C" w:rsidRDefault="00C472A3" w:rsidP="001A6C6C">
            <w:pPr>
              <w:pStyle w:val="Copy"/>
            </w:pPr>
            <w:hyperlink r:id="rId12" w:history="1">
              <w:r w:rsidR="001A6C6C">
                <w:rPr>
                  <w:rStyle w:val="Hyperlink"/>
                  <w:color w:val="auto"/>
                  <w:u w:val="none"/>
                </w:rPr>
                <w:t>Littératie financière, de la 4e à la 8e année :</w:t>
              </w:r>
            </w:hyperlink>
            <w:hyperlink r:id="rId13" w:history="1">
              <w:r w:rsidR="00A54A6D">
                <w:rPr>
                  <w:rStyle w:val="Hyperlink"/>
                  <w:color w:val="auto"/>
                  <w:u w:val="none"/>
                </w:rPr>
                <w:t xml:space="preserve"> </w:t>
              </w:r>
              <w:r w:rsidR="001A6C6C">
                <w:rPr>
                  <w:rStyle w:val="Hyperlink"/>
                  <w:color w:val="auto"/>
                  <w:u w:val="none"/>
                </w:rPr>
                <w:t>Champ d’application et séquence des attentes</w:t>
              </w:r>
            </w:hyperlink>
          </w:p>
        </w:tc>
      </w:tr>
    </w:tbl>
    <w:p w14:paraId="6CA489E2" w14:textId="77777777" w:rsidR="001A6C6C" w:rsidRDefault="001A6C6C" w:rsidP="001A6C6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6C6C" w14:paraId="6D33FB68" w14:textId="77777777" w:rsidTr="00A54A6D">
        <w:trPr>
          <w:trHeight w:val="441"/>
        </w:trPr>
        <w:tc>
          <w:tcPr>
            <w:tcW w:w="10800" w:type="dxa"/>
            <w:shd w:val="clear" w:color="auto" w:fill="54B948"/>
            <w:tcMar>
              <w:left w:w="259" w:type="dxa"/>
              <w:right w:w="115" w:type="dxa"/>
            </w:tcMar>
            <w:vAlign w:val="center"/>
          </w:tcPr>
          <w:p w14:paraId="7F4AA1F4" w14:textId="35C3970B" w:rsidR="001A6C6C" w:rsidRDefault="003D5A7D" w:rsidP="00A54A6D">
            <w:pPr>
              <w:pStyle w:val="ChartHeading"/>
              <w:rPr>
                <w:sz w:val="13"/>
                <w:szCs w:val="13"/>
              </w:rPr>
            </w:pPr>
            <w:r w:rsidRPr="002A57EB">
              <w:rPr>
                <w:rFonts w:cs="Verdana"/>
                <w:bCs/>
                <w:color w:val="FFFFFF"/>
                <w:lang w:val="en-US"/>
              </w:rPr>
              <w:t>Question d’enquête</w:t>
            </w:r>
          </w:p>
        </w:tc>
      </w:tr>
      <w:tr w:rsidR="001A6C6C" w14:paraId="166D0250" w14:textId="77777777" w:rsidTr="00A54A6D">
        <w:trPr>
          <w:trHeight w:val="20"/>
        </w:trPr>
        <w:tc>
          <w:tcPr>
            <w:tcW w:w="10800" w:type="dxa"/>
            <w:shd w:val="clear" w:color="auto" w:fill="auto"/>
            <w:tcMar>
              <w:top w:w="173" w:type="dxa"/>
              <w:left w:w="259" w:type="dxa"/>
              <w:bottom w:w="173" w:type="dxa"/>
              <w:right w:w="115" w:type="dxa"/>
            </w:tcMar>
          </w:tcPr>
          <w:p w14:paraId="7E40C907" w14:textId="3D41C8C5" w:rsidR="001A6C6C" w:rsidRPr="001A6C6C" w:rsidRDefault="001A6C6C" w:rsidP="001A6C6C">
            <w:pPr>
              <w:pStyle w:val="Copy"/>
            </w:pPr>
            <w:r>
              <w:t>Pourquoi les médias sociaux causent-ils beaucoup de stress, d’anxiété et d’endettement?</w:t>
            </w:r>
          </w:p>
        </w:tc>
      </w:tr>
    </w:tbl>
    <w:p w14:paraId="5B306DA2" w14:textId="77777777" w:rsidR="00E80C32" w:rsidRDefault="00E80C32" w:rsidP="001A6C6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6C6C" w14:paraId="28949972" w14:textId="77777777" w:rsidTr="00A54A6D">
        <w:trPr>
          <w:trHeight w:val="441"/>
        </w:trPr>
        <w:tc>
          <w:tcPr>
            <w:tcW w:w="10800" w:type="dxa"/>
            <w:tcBorders>
              <w:bottom w:val="single" w:sz="8" w:space="0" w:color="54B948"/>
            </w:tcBorders>
            <w:shd w:val="clear" w:color="auto" w:fill="54B948"/>
            <w:tcMar>
              <w:left w:w="259" w:type="dxa"/>
              <w:right w:w="115" w:type="dxa"/>
            </w:tcMar>
            <w:vAlign w:val="center"/>
          </w:tcPr>
          <w:p w14:paraId="6BEAC501" w14:textId="77777777" w:rsidR="001A6C6C" w:rsidRDefault="001A6C6C" w:rsidP="00A54A6D">
            <w:pPr>
              <w:pStyle w:val="ChartHeading"/>
              <w:rPr>
                <w:sz w:val="13"/>
                <w:szCs w:val="13"/>
              </w:rPr>
            </w:pPr>
            <w:r>
              <w:t>Liste des matériaux</w:t>
            </w:r>
          </w:p>
        </w:tc>
      </w:tr>
      <w:tr w:rsidR="001A6C6C" w14:paraId="1172293A" w14:textId="77777777" w:rsidTr="00A54A6D">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B99ACE5" w14:textId="77777777" w:rsidR="001A6C6C" w:rsidRPr="001A6C6C" w:rsidRDefault="001A6C6C" w:rsidP="001A6C6C">
            <w:pPr>
              <w:pStyle w:val="Bullet"/>
            </w:pPr>
            <w:r>
              <w:t xml:space="preserve">Annexe A : Jeu du budget </w:t>
            </w:r>
          </w:p>
          <w:p w14:paraId="618A99B1" w14:textId="77777777" w:rsidR="001A6C6C" w:rsidRPr="001A6C6C" w:rsidRDefault="001A6C6C" w:rsidP="001A6C6C">
            <w:pPr>
              <w:pStyle w:val="Bullet"/>
            </w:pPr>
            <w:r>
              <w:t>Annexe B : Comprendre la peur de passer à côté de quelque chose</w:t>
            </w:r>
          </w:p>
          <w:p w14:paraId="04F3A0F2" w14:textId="1D37069A" w:rsidR="001A6C6C" w:rsidRPr="00AE2DB7" w:rsidRDefault="001A6C6C" w:rsidP="001A6C6C">
            <w:pPr>
              <w:pStyle w:val="Bullet"/>
            </w:pPr>
            <w:r>
              <w:t>Internet</w:t>
            </w:r>
          </w:p>
        </w:tc>
      </w:tr>
    </w:tbl>
    <w:p w14:paraId="701495A3" w14:textId="05A662FE" w:rsidR="001A6C6C" w:rsidRPr="002D0AF9" w:rsidRDefault="001A6C6C" w:rsidP="00577745">
      <w:pPr>
        <w:sectPr w:rsidR="001A6C6C" w:rsidRPr="002D0AF9" w:rsidSect="00F61662">
          <w:headerReference w:type="default" r:id="rId14"/>
          <w:footerReference w:type="even" r:id="rId15"/>
          <w:footerReference w:type="default" r:id="rId16"/>
          <w:pgSz w:w="12240" w:h="15840"/>
          <w:pgMar w:top="540" w:right="720" w:bottom="720" w:left="720" w:header="1584" w:footer="1080" w:gutter="0"/>
          <w:cols w:space="708"/>
          <w:docGrid w:linePitch="360"/>
        </w:sectPr>
      </w:pPr>
    </w:p>
    <w:tbl>
      <w:tblPr>
        <w:tblStyle w:val="TableGrid"/>
        <w:tblW w:w="10784" w:type="dxa"/>
        <w:tblLayout w:type="fixed"/>
        <w:tblLook w:val="04A0" w:firstRow="1" w:lastRow="0" w:firstColumn="1" w:lastColumn="0" w:noHBand="0" w:noVBand="1"/>
      </w:tblPr>
      <w:tblGrid>
        <w:gridCol w:w="1094"/>
        <w:gridCol w:w="6552"/>
        <w:gridCol w:w="3138"/>
      </w:tblGrid>
      <w:tr w:rsidR="001A6C6C" w:rsidRPr="00FC75BD" w14:paraId="243D4909" w14:textId="77777777" w:rsidTr="005305F6">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D4CB6E" w14:textId="77777777" w:rsidR="001A6C6C" w:rsidRPr="00FC75BD" w:rsidRDefault="001A6C6C" w:rsidP="005305F6">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518D33AB" w14:textId="77777777" w:rsidR="001A6C6C" w:rsidRPr="00FC75BD" w:rsidRDefault="001A6C6C" w:rsidP="005305F6">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10418F0" w14:textId="77777777" w:rsidR="001A6C6C" w:rsidRPr="00FC75BD" w:rsidRDefault="001A6C6C" w:rsidP="00A54A6D">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53D85A9" w14:textId="64A3AB63" w:rsidR="001A6C6C" w:rsidRPr="00FC75BD" w:rsidRDefault="001A6C6C" w:rsidP="00A54A6D">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BC2DC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1A6C6C" w:rsidRPr="00FC75BD" w14:paraId="33C9479D" w14:textId="77777777" w:rsidTr="00A54A6D">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E27B14A" w14:textId="77777777" w:rsidR="001A6C6C" w:rsidRPr="00C24C34" w:rsidRDefault="001A6C6C" w:rsidP="00A54A6D">
            <w:pPr>
              <w:pStyle w:val="SectionHeading"/>
              <w:rPr>
                <w:b w:val="0"/>
              </w:rPr>
            </w:pPr>
            <w:r>
              <w:t>MISE EN SITUATION</w:t>
            </w:r>
          </w:p>
        </w:tc>
      </w:tr>
      <w:tr w:rsidR="001A6C6C" w:rsidRPr="004365A8" w14:paraId="38AC1B56" w14:textId="77777777" w:rsidTr="00A54A6D">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BCD22CF" w14:textId="4BE67D77" w:rsidR="001A6C6C" w:rsidRPr="00E80C32" w:rsidRDefault="001A6C6C" w:rsidP="005305F6">
            <w:pPr>
              <w:pStyle w:val="Copy"/>
            </w:pPr>
            <w:r>
              <w:t>5 à 15 min</w:t>
            </w:r>
            <w:r w:rsidR="005305F6">
              <w:t>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EC682F5" w14:textId="77777777" w:rsidR="001A6C6C" w:rsidRPr="001A6C6C" w:rsidRDefault="001A6C6C" w:rsidP="001A6C6C">
            <w:pPr>
              <w:pStyle w:val="Copy"/>
              <w:rPr>
                <w:b/>
              </w:rPr>
            </w:pPr>
            <w:r>
              <w:rPr>
                <w:b/>
              </w:rPr>
              <w:t xml:space="preserve">Discussion en classe : </w:t>
            </w:r>
          </w:p>
          <w:p w14:paraId="1B2D5180" w14:textId="1BE51ED0" w:rsidR="00FC0431" w:rsidRDefault="001A6C6C" w:rsidP="001A6C6C">
            <w:pPr>
              <w:pStyle w:val="Copy"/>
            </w:pPr>
            <w:r>
              <w:t>Regarder la vidéo-</w:t>
            </w:r>
          </w:p>
          <w:p w14:paraId="41172606" w14:textId="6A140662" w:rsidR="00FC0431" w:rsidRDefault="00C472A3" w:rsidP="001A6C6C">
            <w:pPr>
              <w:pStyle w:val="Copy"/>
            </w:pPr>
            <w:hyperlink r:id="rId17" w:history="1">
              <w:r w:rsidR="00FC0431">
                <w:rPr>
                  <w:rStyle w:val="Hyperlink"/>
                </w:rPr>
                <w:t>https://www.youtube.com/watch?v=hnpQrMqDoqE</w:t>
              </w:r>
            </w:hyperlink>
          </w:p>
          <w:p w14:paraId="708A260B" w14:textId="3D90DDB4" w:rsidR="001A6C6C" w:rsidRDefault="001A6C6C" w:rsidP="001A6C6C">
            <w:pPr>
              <w:pStyle w:val="Copy"/>
            </w:pPr>
            <w:r>
              <w:t xml:space="preserve">Bien que le stress ait toujours existé, des études récentes indiquent que la génération la plus stressée est celle des millénaires (et des plus jeunes). Pourquoi? Nous avons un meilleur accès aux soins de santé, alors pourquoi cette génération (et la vôtre) serait-elle plus stressée à cause des médias sociaux et l’argent? </w:t>
            </w:r>
          </w:p>
          <w:p w14:paraId="4F2C2A4F" w14:textId="0C28133E" w:rsidR="001A6C6C" w:rsidRPr="00FC0431" w:rsidRDefault="001A6C6C" w:rsidP="001A6C6C">
            <w:pPr>
              <w:pStyle w:val="Copy"/>
              <w:rPr>
                <w:b/>
              </w:rPr>
            </w:pPr>
            <w:r>
              <w:rPr>
                <w:b/>
              </w:rPr>
              <w:t xml:space="preserve">Toute la classe : Mur de graffiti </w:t>
            </w:r>
          </w:p>
          <w:p w14:paraId="3ABCC937" w14:textId="3BA02AA6" w:rsidR="001A6C6C" w:rsidRDefault="001A6C6C" w:rsidP="001A6C6C">
            <w:pPr>
              <w:pStyle w:val="Copy"/>
            </w:pPr>
            <w:r>
              <w:t>Placez de grandes feuilles de papier autour de la classe et écrivez l’une des questions ci-dessous sur chaque feuille. Les élèves circulent en petits groupes et écrivent une brève réponse sous chaque question</w:t>
            </w:r>
            <w:r w:rsidR="00C9652A">
              <w:t xml:space="preserve"> – </w:t>
            </w:r>
            <w:r>
              <w:t>ils peuvent écrire les réponses sous forme de tweets en utilisant 140 caractères. Faites circuler rapidement les groupes entre chaque feuille de papier pour ajouter leurs commentaires.</w:t>
            </w:r>
            <w:r w:rsidR="00A54A6D">
              <w:t xml:space="preserve"> </w:t>
            </w:r>
          </w:p>
          <w:p w14:paraId="778019D2" w14:textId="73ADB112" w:rsidR="001A6C6C" w:rsidRPr="00FC0431" w:rsidRDefault="001A6C6C" w:rsidP="001A6C6C">
            <w:pPr>
              <w:pStyle w:val="Copy"/>
              <w:rPr>
                <w:b/>
              </w:rPr>
            </w:pPr>
            <w:r>
              <w:rPr>
                <w:b/>
              </w:rPr>
              <w:t>Questions</w:t>
            </w:r>
            <w:r w:rsidR="00A54A6D">
              <w:rPr>
                <w:b/>
              </w:rPr>
              <w:t xml:space="preserve"> </w:t>
            </w:r>
          </w:p>
          <w:p w14:paraId="086B7B23" w14:textId="7362D6A0" w:rsidR="001A6C6C" w:rsidRDefault="001A6C6C" w:rsidP="00FC0431">
            <w:pPr>
              <w:pStyle w:val="Bullet"/>
            </w:pPr>
            <w:r>
              <w:t xml:space="preserve">Qu’est-ce qui est le plus important avec les amis ou les personnes qui vous suivent en ligne? </w:t>
            </w:r>
          </w:p>
          <w:p w14:paraId="1E5FAC48" w14:textId="636141AB" w:rsidR="001A6C6C" w:rsidRDefault="001A6C6C" w:rsidP="00FC0431">
            <w:pPr>
              <w:pStyle w:val="Bullet"/>
            </w:pPr>
            <w:r>
              <w:t>Quels sont les aspects positifs des médias sociaux?</w:t>
            </w:r>
            <w:r w:rsidR="00A54A6D">
              <w:t xml:space="preserve"> </w:t>
            </w:r>
          </w:p>
          <w:p w14:paraId="57611355" w14:textId="0177CD2C" w:rsidR="001A6C6C" w:rsidRDefault="001A6C6C" w:rsidP="00FC0431">
            <w:pPr>
              <w:pStyle w:val="Bullet"/>
            </w:pPr>
            <w:r>
              <w:t>Quels sont les aspects potentiellement négatifs des médias sociaux?</w:t>
            </w:r>
            <w:r w:rsidR="00A54A6D">
              <w:t xml:space="preserve"> </w:t>
            </w:r>
          </w:p>
          <w:p w14:paraId="422F812A" w14:textId="1C5AF9CD" w:rsidR="001A6C6C" w:rsidRDefault="001A6C6C" w:rsidP="00FC0431">
            <w:pPr>
              <w:pStyle w:val="Bullet"/>
            </w:pPr>
            <w:r>
              <w:t xml:space="preserve">Qu’avez-vous acheté à cause de ce que vous avez vu sur les médias sociaux? </w:t>
            </w:r>
          </w:p>
          <w:p w14:paraId="11DE2151" w14:textId="0A4D23B3" w:rsidR="001A6C6C" w:rsidRDefault="001A6C6C" w:rsidP="001A6C6C">
            <w:pPr>
              <w:pStyle w:val="Bullet"/>
            </w:pPr>
            <w:r>
              <w:t xml:space="preserve">Comment les médias sociaux créent-ils de l’anxiété dans </w:t>
            </w:r>
            <w:r w:rsidR="005E6A5C">
              <w:br/>
            </w:r>
            <w:r>
              <w:t xml:space="preserve">votre vie? </w:t>
            </w:r>
          </w:p>
          <w:p w14:paraId="3B161B87" w14:textId="11B0D986" w:rsidR="001A6C6C" w:rsidRPr="004E313F" w:rsidRDefault="001A6C6C" w:rsidP="001A6C6C">
            <w:pPr>
              <w:pStyle w:val="Copy"/>
            </w:pPr>
            <w:r>
              <w:t>Discutez des réponses sur la feuille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5A2AD7F8" w14:textId="68F9944E" w:rsidR="001A6C6C" w:rsidRPr="004365A8" w:rsidRDefault="0040444E" w:rsidP="00A54A6D">
            <w:pPr>
              <w:pStyle w:val="Copy"/>
            </w:pPr>
            <w:r>
              <w:rPr>
                <w:sz w:val="20"/>
              </w:rPr>
              <w:t>L</w:t>
            </w:r>
            <w:r w:rsidRPr="00A83A24">
              <w:rPr>
                <w:sz w:val="20"/>
              </w:rPr>
              <w:t>’</w:t>
            </w:r>
            <w:r>
              <w:rPr>
                <w:sz w:val="20"/>
              </w:rPr>
              <w:t>é</w:t>
            </w:r>
            <w:r w:rsidRPr="00A83A24">
              <w:rPr>
                <w:sz w:val="20"/>
              </w:rPr>
              <w:t xml:space="preserve">valuation au service </w:t>
            </w:r>
            <w:r>
              <w:rPr>
                <w:sz w:val="20"/>
              </w:rPr>
              <w:br/>
            </w:r>
            <w:r w:rsidRPr="00A83A24">
              <w:rPr>
                <w:sz w:val="20"/>
              </w:rPr>
              <w:t>de l’apprentissage</w:t>
            </w:r>
            <w:r>
              <w:rPr>
                <w:sz w:val="20"/>
              </w:rPr>
              <w:t xml:space="preserve"> </w:t>
            </w:r>
            <w:r w:rsidR="001A6C6C">
              <w:t>: Observations</w:t>
            </w:r>
          </w:p>
        </w:tc>
      </w:tr>
    </w:tbl>
    <w:p w14:paraId="363F17A1" w14:textId="77777777" w:rsidR="005305F6" w:rsidRDefault="005305F6">
      <w:pPr>
        <w:rPr>
          <w:b/>
        </w:rPr>
      </w:pPr>
      <w:r>
        <w:rPr>
          <w:b/>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305F6" w:rsidRPr="00FC75BD" w14:paraId="11D784F2" w14:textId="77777777" w:rsidTr="005305F6">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1747A06" w14:textId="77777777" w:rsidR="005305F6" w:rsidRPr="00FC75BD" w:rsidRDefault="005305F6" w:rsidP="005305F6">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2C7A02F6" w14:textId="77777777" w:rsidR="005305F6" w:rsidRPr="00FC75BD" w:rsidRDefault="005305F6" w:rsidP="005305F6">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FD0557B" w14:textId="77777777" w:rsidR="005305F6" w:rsidRPr="00FC75BD" w:rsidRDefault="005305F6" w:rsidP="00A54A6D">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66C3FC6" w14:textId="7C1FA256" w:rsidR="005305F6" w:rsidRPr="00FC75BD" w:rsidRDefault="005305F6" w:rsidP="00A54A6D">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BC2DC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FC0431" w:rsidRPr="00FC75BD" w14:paraId="16402E93" w14:textId="77777777" w:rsidTr="00A54A6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4909C10F" w14:textId="49900C92" w:rsidR="00FC0431" w:rsidRPr="00812594" w:rsidRDefault="00FC0431" w:rsidP="00A54A6D">
            <w:pPr>
              <w:pStyle w:val="SectionHeading"/>
              <w:rPr>
                <w:b w:val="0"/>
              </w:rPr>
            </w:pPr>
            <w:r>
              <w:t>ACTION</w:t>
            </w:r>
          </w:p>
        </w:tc>
      </w:tr>
      <w:tr w:rsidR="00FC0431" w:rsidRPr="004365A8" w14:paraId="2B4D2591" w14:textId="77777777" w:rsidTr="00A54A6D">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74773E0" w14:textId="5937CDAE" w:rsidR="00FC0431" w:rsidRPr="00E80C32" w:rsidRDefault="00FC0431" w:rsidP="005305F6">
            <w:pPr>
              <w:pStyle w:val="Copy"/>
            </w:pPr>
            <w: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613C78B" w14:textId="5B388E34" w:rsidR="00FC0431" w:rsidRPr="00FC0431" w:rsidRDefault="00FC0431" w:rsidP="00FC0431">
            <w:pPr>
              <w:pStyle w:val="Copy"/>
              <w:rPr>
                <w:b/>
              </w:rPr>
            </w:pPr>
            <w:r>
              <w:rPr>
                <w:b/>
              </w:rPr>
              <w:t>Contexte pour l’enseignant :</w:t>
            </w:r>
            <w:r w:rsidR="00A54A6D">
              <w:rPr>
                <w:b/>
              </w:rPr>
              <w:t xml:space="preserve"> </w:t>
            </w:r>
          </w:p>
          <w:p w14:paraId="469AA620" w14:textId="15BF588C" w:rsidR="00FC0431" w:rsidRPr="00FC0431" w:rsidRDefault="00FC0431" w:rsidP="00FC0431">
            <w:pPr>
              <w:pStyle w:val="Copy"/>
              <w:rPr>
                <w:b/>
                <w:i/>
              </w:rPr>
            </w:pPr>
            <w:r>
              <w:rPr>
                <w:b/>
                <w:i/>
              </w:rPr>
              <w:t xml:space="preserve">Posez les questions suivantes ou sondez les résultats </w:t>
            </w:r>
          </w:p>
          <w:p w14:paraId="35E3E35B" w14:textId="546627CB" w:rsidR="00FC0431" w:rsidRPr="00FC0431" w:rsidRDefault="00FC0431" w:rsidP="00FC0431">
            <w:pPr>
              <w:pStyle w:val="Bullet"/>
            </w:pPr>
            <w:r>
              <w:t>Combien d’entre vous consultent régulièrement les médias sociaux pour voir ce que font vos amis?</w:t>
            </w:r>
            <w:r w:rsidR="00A54A6D">
              <w:t xml:space="preserve"> </w:t>
            </w:r>
          </w:p>
          <w:p w14:paraId="4C33A1D0" w14:textId="30E1DC18" w:rsidR="00FC0431" w:rsidRDefault="00FC0431" w:rsidP="00FC0431">
            <w:pPr>
              <w:pStyle w:val="Bullet"/>
            </w:pPr>
            <w:r>
              <w:t>Avez-vous déjà vu une photo ou un tweet d’un événement auquel vous n’avez pas pu assister? Est-ce que cela vous a rendu triste, en colère ou anxieux?</w:t>
            </w:r>
            <w:r w:rsidR="00A54A6D">
              <w:t xml:space="preserve"> </w:t>
            </w:r>
          </w:p>
          <w:p w14:paraId="59A9B9F0" w14:textId="77777777" w:rsidR="005305F6" w:rsidRDefault="00FC0431" w:rsidP="005305F6">
            <w:pPr>
              <w:pStyle w:val="Copy"/>
            </w:pPr>
            <w:r>
              <w:t>Ces émotions découlent de notre peur de manquer quelque chose, aussi appelée FOMO. Des études ont montré que l’utilisation accrue des médias sociaux est corrélée à l’augmentation du</w:t>
            </w:r>
            <w:r w:rsidR="005305F6">
              <w:t xml:space="preserve"> FOMO et provoque des niveaux plus élevés d’anxiété et de sentiment de tristesse Il est à noter que les gens ont toujours eu cette crainte, mais que les médias sociaux l’ont amplifié. </w:t>
            </w:r>
          </w:p>
          <w:p w14:paraId="5F4F201A" w14:textId="77777777" w:rsidR="005305F6" w:rsidRPr="00FC0431" w:rsidRDefault="005305F6" w:rsidP="005305F6">
            <w:pPr>
              <w:pStyle w:val="Copy"/>
              <w:rPr>
                <w:b/>
              </w:rPr>
            </w:pPr>
            <w:r>
              <w:rPr>
                <w:b/>
              </w:rPr>
              <w:t xml:space="preserve">Discussion en classe : </w:t>
            </w:r>
          </w:p>
          <w:p w14:paraId="798F5F35" w14:textId="77777777" w:rsidR="005305F6" w:rsidRDefault="005305F6" w:rsidP="005305F6">
            <w:pPr>
              <w:pStyle w:val="Bullet"/>
            </w:pPr>
            <w:r>
              <w:t xml:space="preserve">Donnez quelques raisons pour lesquelles cela peut être le cas. (Question alternative : Vos parents et grands-parents avaient la même peur – ils l’appelaient « Rivaliser avec les voisins » mais ce qui est différent, c’est le résultat des médias sociaux.) </w:t>
            </w:r>
          </w:p>
          <w:p w14:paraId="0C446553" w14:textId="77777777" w:rsidR="005305F6" w:rsidRPr="00FC0431" w:rsidRDefault="005305F6" w:rsidP="005305F6">
            <w:pPr>
              <w:pStyle w:val="Copy"/>
              <w:rPr>
                <w:b/>
              </w:rPr>
            </w:pPr>
            <w:r>
              <w:rPr>
                <w:b/>
              </w:rPr>
              <w:t xml:space="preserve">Exemples de réponses </w:t>
            </w:r>
          </w:p>
          <w:p w14:paraId="36EFD860" w14:textId="77777777" w:rsidR="005305F6" w:rsidRDefault="005305F6" w:rsidP="005305F6">
            <w:pPr>
              <w:pStyle w:val="Bullet"/>
            </w:pPr>
            <w:r>
              <w:t xml:space="preserve">Les photos sont affichées instantanément. </w:t>
            </w:r>
          </w:p>
          <w:p w14:paraId="2A4CAFB2" w14:textId="77777777" w:rsidR="005305F6" w:rsidRDefault="005305F6" w:rsidP="005305F6">
            <w:pPr>
              <w:pStyle w:val="Bullet"/>
            </w:pPr>
            <w:r>
              <w:t xml:space="preserve">L’événement est affiché en temps réel – plus besoin d’attendre le lendemain pour en parler, maintenant vous en entendez parler au moment même où il se déroule. </w:t>
            </w:r>
          </w:p>
          <w:p w14:paraId="00B00099" w14:textId="77777777" w:rsidR="00FC0431" w:rsidRDefault="005305F6" w:rsidP="005305F6">
            <w:pPr>
              <w:pStyle w:val="Copy"/>
            </w:pPr>
            <w:r>
              <w:t>Ne montre que les aspects positifs – la plupart des messages ne contiennent que les points saillants.</w:t>
            </w:r>
          </w:p>
          <w:p w14:paraId="5421C01B" w14:textId="7B13A639" w:rsidR="005E6A5C" w:rsidRDefault="005E6A5C" w:rsidP="005305F6">
            <w:pPr>
              <w:pStyle w:val="Copy"/>
            </w:pPr>
            <w:r>
              <w:t>Cette FOMO mène à l’anxiété, et l’anxiété sort les choses de leur contexte. Vous avez le sentiment que si vous n’y allez pas (et ne dépensez pas), vous risquez de perdre des amis, de passer à côté de l’expérience. L’anxiété vous empêche de profiter de ce que vous avez déjà. Ainsi, vous dépensez pour ne pas manquer quelque chose, dépenser plus que ce que vous pouvez vous permettre de dépenser, et donc engendre encore plus de stress – un cercle vicieux s’enclenche.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DD3A427" w14:textId="77777777" w:rsidR="00FC0431" w:rsidRPr="0097115C" w:rsidRDefault="00FC0431" w:rsidP="00A54A6D">
            <w:pPr>
              <w:pStyle w:val="Copy"/>
            </w:pPr>
          </w:p>
        </w:tc>
      </w:tr>
    </w:tbl>
    <w:p w14:paraId="40B7BD97" w14:textId="77777777" w:rsidR="005305F6" w:rsidRDefault="005305F6">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305F6" w:rsidRPr="00FC75BD" w14:paraId="1E4B82EB" w14:textId="77777777" w:rsidTr="00A54A6D">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AA40DD5" w14:textId="77777777" w:rsidR="005305F6" w:rsidRPr="00FC75BD" w:rsidRDefault="005305F6" w:rsidP="00A54A6D">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12B38437" w14:textId="77777777" w:rsidR="005305F6" w:rsidRPr="00FC75BD" w:rsidRDefault="005305F6" w:rsidP="00A54A6D">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BE3F1AC" w14:textId="77777777" w:rsidR="005305F6" w:rsidRPr="00FC75BD" w:rsidRDefault="005305F6" w:rsidP="00A54A6D">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2BB1619" w14:textId="34F02747" w:rsidR="005305F6" w:rsidRPr="00FC75BD" w:rsidRDefault="005305F6" w:rsidP="00A54A6D">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BC2DC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5305F6" w:rsidRPr="00FC75BD" w14:paraId="203DD75E" w14:textId="77777777" w:rsidTr="005E6A5C">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1EA2FEF" w14:textId="718F64CA" w:rsidR="005305F6" w:rsidRPr="005305F6" w:rsidRDefault="005305F6" w:rsidP="00A54A6D">
            <w:pPr>
              <w:pStyle w:val="SectionHeading"/>
              <w:rPr>
                <w:b w:val="0"/>
              </w:rPr>
            </w:pPr>
            <w:r>
              <w:t>ACTION</w:t>
            </w:r>
            <w:r>
              <w:rPr>
                <w:b w:val="0"/>
              </w:rPr>
              <w:t xml:space="preserve"> (suite)</w:t>
            </w:r>
          </w:p>
        </w:tc>
      </w:tr>
      <w:tr w:rsidR="00FC0431" w:rsidRPr="004365A8" w14:paraId="193E6A6C" w14:textId="77777777" w:rsidTr="005E6A5C">
        <w:trPr>
          <w:trHeight w:val="331"/>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CB0E87E" w14:textId="425DB2CE" w:rsidR="00FC0431" w:rsidRPr="00B75120" w:rsidRDefault="00B75120" w:rsidP="005305F6">
            <w:pPr>
              <w:pStyle w:val="CopyCentred"/>
              <w:jc w:val="left"/>
            </w:pPr>
            <w:r>
              <w:t>5 à 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F69640E" w14:textId="77777777" w:rsidR="00FC0431" w:rsidRPr="005305F6" w:rsidRDefault="00FC0431" w:rsidP="005305F6">
            <w:pPr>
              <w:pStyle w:val="Copy"/>
            </w:pPr>
            <w:r w:rsidRPr="005305F6">
              <w:rPr>
                <w:rStyle w:val="normaltextrun"/>
                <w:b/>
                <w:bCs/>
              </w:rPr>
              <w:t>Contexte pour l’enseignant :</w:t>
            </w:r>
            <w:r w:rsidRPr="005305F6">
              <w:rPr>
                <w:rStyle w:val="eop"/>
              </w:rPr>
              <w:t> </w:t>
            </w:r>
          </w:p>
          <w:p w14:paraId="28EA6593" w14:textId="4C52C8CE" w:rsidR="00B75120" w:rsidRDefault="00FC0431" w:rsidP="00B75120">
            <w:pPr>
              <w:pStyle w:val="Copy"/>
            </w:pPr>
            <w:r w:rsidRPr="005305F6">
              <w:rPr>
                <w:rStyle w:val="normaltextrun"/>
                <w:b/>
                <w:bCs/>
              </w:rPr>
              <w:t>Peur de manquer quelque chose</w:t>
            </w:r>
            <w:r w:rsidR="00C9652A" w:rsidRPr="005305F6">
              <w:rPr>
                <w:rStyle w:val="normaltextrun"/>
                <w:b/>
                <w:bCs/>
              </w:rPr>
              <w:t xml:space="preserve"> – </w:t>
            </w:r>
            <w:r w:rsidRPr="005305F6">
              <w:rPr>
                <w:rStyle w:val="normaltextrun"/>
                <w:b/>
                <w:bCs/>
              </w:rPr>
              <w:t>Dépenses</w:t>
            </w:r>
            <w:r w:rsidRPr="005305F6">
              <w:rPr>
                <w:rStyle w:val="eop"/>
              </w:rPr>
              <w:t> </w:t>
            </w:r>
          </w:p>
          <w:p w14:paraId="49D3FC92" w14:textId="59333664" w:rsidR="00B75120" w:rsidRPr="006541A4" w:rsidRDefault="00B75120" w:rsidP="00B75120">
            <w:pPr>
              <w:pStyle w:val="Copy"/>
            </w:pPr>
            <w:r>
              <w:t>Quel que soit votre cercle de médias sociaux, quelqu’un aura toujours l’air d’avoir une vie plus fascinante que la vôtre à tout moment de la journée et vous donnera l’impression que votre vie est ennuyeuse, et que vous êtes à côté de la plaque si vous ne faites pas la même chose. Il ne vous faudra pas longtemps pour suivre le groupe et imiter vos amis et payer votre propre promotion sur les médias sociaux. Cela conduit souvent à des dépenses impulsives. Bon nombre de ces dépenses, sinon la plupart, ne sont pas planifiées et ne sont pas comptabilisées, et avec le temps, elles peuvent représenter beaucoup d’argent</w:t>
            </w:r>
            <w:r w:rsidR="00C9652A">
              <w:t xml:space="preserve"> – </w:t>
            </w:r>
            <w:r>
              <w:t xml:space="preserve">de l’argent que vous auriez pu faire fructifier en l’investissant.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48D3BDD" w14:textId="77777777" w:rsidR="00FC0431" w:rsidRPr="002E441B" w:rsidRDefault="00FC0431" w:rsidP="00A54A6D">
            <w:pPr>
              <w:pStyle w:val="Copy"/>
              <w:rPr>
                <w:lang w:val="en-US"/>
              </w:rPr>
            </w:pPr>
          </w:p>
        </w:tc>
      </w:tr>
      <w:tr w:rsidR="005E6A5C" w:rsidRPr="004365A8" w14:paraId="22203F05" w14:textId="77777777" w:rsidTr="005E6A5C">
        <w:trPr>
          <w:trHeight w:val="331"/>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037B028" w14:textId="4899DEAF" w:rsidR="005E6A5C" w:rsidRDefault="005E6A5C" w:rsidP="005305F6">
            <w:pPr>
              <w:pStyle w:val="CopyCentred"/>
              <w:jc w:val="left"/>
            </w:pPr>
            <w:r>
              <w:t>10 minutes</w:t>
            </w: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4A1E7756" w14:textId="77777777" w:rsidR="005E6A5C" w:rsidRDefault="005E6A5C" w:rsidP="005E6A5C">
            <w:pPr>
              <w:pStyle w:val="Copy"/>
            </w:pPr>
            <w:r>
              <w:t>RateHub a effectué un sondage auprès des Canadiens pour aborder la question du FOMO et de l’argent. Voici ce qu’ils ont trouvé :</w:t>
            </w:r>
          </w:p>
          <w:p w14:paraId="0DD4F3E3" w14:textId="77777777" w:rsidR="005E6A5C" w:rsidRDefault="005E6A5C" w:rsidP="005E6A5C">
            <w:pPr>
              <w:pStyle w:val="Bullet"/>
            </w:pPr>
            <w:r>
              <w:t xml:space="preserve">26 % de tous les Canadiens ressentent la FOMO </w:t>
            </w:r>
          </w:p>
          <w:p w14:paraId="3D9D168B" w14:textId="77777777" w:rsidR="005E6A5C" w:rsidRDefault="005E6A5C" w:rsidP="005E6A5C">
            <w:pPr>
              <w:pStyle w:val="Bullet"/>
            </w:pPr>
            <w:r>
              <w:t xml:space="preserve">48 % des millénaires admettent que leurs achats sont en lien avec la FOMO </w:t>
            </w:r>
          </w:p>
          <w:p w14:paraId="4E76AC7C" w14:textId="77777777" w:rsidR="005E6A5C" w:rsidRDefault="005E6A5C" w:rsidP="005E6A5C">
            <w:pPr>
              <w:pStyle w:val="Bullet"/>
            </w:pPr>
            <w:r>
              <w:t xml:space="preserve">70 % des Canadiens croient que 25 % de leur dette provient d’achats en lien avec leur FOMO </w:t>
            </w:r>
          </w:p>
          <w:p w14:paraId="39C3F0A8" w14:textId="77777777" w:rsidR="005E6A5C" w:rsidRDefault="005E6A5C" w:rsidP="005E6A5C">
            <w:pPr>
              <w:pStyle w:val="Bullet"/>
            </w:pPr>
            <w:r>
              <w:t xml:space="preserve">Les personnes dont le revenu annuel est inférieur à 35 000 $ et supérieur à 100 000 $ sont les plus susceptibles d’avoir une dette FOMO. </w:t>
            </w:r>
          </w:p>
          <w:p w14:paraId="2CF42E2E" w14:textId="77777777" w:rsidR="005E6A5C" w:rsidRDefault="005E6A5C" w:rsidP="005E6A5C">
            <w:pPr>
              <w:pStyle w:val="Bullet"/>
            </w:pPr>
            <w:r>
              <w:t xml:space="preserve">La nourriture et les divertissements sont les articles FOMO les plus chers. </w:t>
            </w:r>
          </w:p>
          <w:p w14:paraId="2E9C69B0" w14:textId="77777777" w:rsidR="005E6A5C" w:rsidRDefault="005E6A5C" w:rsidP="005E6A5C">
            <w:pPr>
              <w:pStyle w:val="Bullet"/>
            </w:pPr>
            <w:r>
              <w:t xml:space="preserve">30 % ne renonceraient pas à manger au restaurant à cause de leur FOMO </w:t>
            </w:r>
          </w:p>
          <w:p w14:paraId="418F49A6" w14:textId="77777777" w:rsidR="005E6A5C" w:rsidRDefault="005E6A5C" w:rsidP="005E6A5C">
            <w:pPr>
              <w:pStyle w:val="Bullet"/>
            </w:pPr>
            <w:r>
              <w:t xml:space="preserve">25 % disent que leur FOMO est leur principale motivation pour faire du magasinage </w:t>
            </w:r>
          </w:p>
          <w:p w14:paraId="31092E70" w14:textId="77777777" w:rsidR="005E6A5C" w:rsidRDefault="005E6A5C" w:rsidP="005E6A5C">
            <w:pPr>
              <w:pStyle w:val="Bullet"/>
            </w:pPr>
            <w:r>
              <w:t xml:space="preserve">50 % ressentent une FOMO sur les médias sociaux </w:t>
            </w:r>
          </w:p>
          <w:p w14:paraId="48473CF4" w14:textId="77777777" w:rsidR="005E6A5C" w:rsidRDefault="005E6A5C" w:rsidP="005E6A5C">
            <w:pPr>
              <w:pStyle w:val="Bullet"/>
            </w:pPr>
            <w:r>
              <w:t xml:space="preserve">38 % n’abandonneraient pas les médias sociaux à cause de leur FOMO </w:t>
            </w:r>
          </w:p>
          <w:p w14:paraId="336DBA49" w14:textId="6CB5821A" w:rsidR="005E6A5C" w:rsidRPr="005E6A5C" w:rsidRDefault="00C472A3" w:rsidP="005305F6">
            <w:pPr>
              <w:pStyle w:val="Copy"/>
              <w:rPr>
                <w:rStyle w:val="normaltextrun"/>
              </w:rPr>
            </w:pPr>
            <w:hyperlink r:id="rId18" w:history="1">
              <w:r w:rsidR="005E6A5C">
                <w:rPr>
                  <w:rStyle w:val="Hyperlink"/>
                </w:rPr>
                <w:t>Https://www.ratehub.ca/blog/the-cost-of-fomo-infographic/</w:t>
              </w:r>
            </w:hyperlink>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13904E80" w14:textId="77777777" w:rsidR="005E6A5C" w:rsidRPr="002E441B" w:rsidRDefault="005E6A5C" w:rsidP="00A54A6D">
            <w:pPr>
              <w:pStyle w:val="Copy"/>
              <w:rPr>
                <w:lang w:val="en-US"/>
              </w:rPr>
            </w:pPr>
          </w:p>
        </w:tc>
      </w:tr>
    </w:tbl>
    <w:p w14:paraId="29B287A6" w14:textId="77777777" w:rsidR="00FC0431" w:rsidRDefault="00FC0431">
      <w:pPr>
        <w:rPr>
          <w:rFonts w:ascii="Verdana" w:hAnsi="Verdana" w:cs="Arial"/>
          <w:sz w:val="14"/>
          <w:szCs w:val="14"/>
        </w:rPr>
      </w:pPr>
    </w:p>
    <w:p w14:paraId="51C1CEFE" w14:textId="77777777" w:rsidR="00F13448" w:rsidRDefault="00F13448">
      <w:pPr>
        <w:rPr>
          <w:rFonts w:ascii="Verdana" w:hAnsi="Verdana" w:cs="Arial"/>
          <w:sz w:val="20"/>
          <w:szCs w:val="20"/>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B75120" w:rsidRPr="00FC75BD" w14:paraId="7E65536B" w14:textId="77777777" w:rsidTr="005305F6">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63DCC08" w14:textId="77777777" w:rsidR="00B75120" w:rsidRPr="00FC75BD" w:rsidRDefault="00B75120" w:rsidP="005305F6">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6BC947EA" w14:textId="77777777" w:rsidR="00B75120" w:rsidRPr="00FC75BD" w:rsidRDefault="00B75120" w:rsidP="005305F6">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3D8C343" w14:textId="77777777" w:rsidR="00B75120" w:rsidRPr="00FC75BD" w:rsidRDefault="00B75120" w:rsidP="00A54A6D">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DC7A081" w14:textId="4EEB5386" w:rsidR="00B75120" w:rsidRPr="00FC75BD" w:rsidRDefault="00B75120" w:rsidP="00A54A6D">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BC2DC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B75120" w:rsidRPr="00FC75BD" w14:paraId="3E1A4B64" w14:textId="77777777" w:rsidTr="00551D1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03E38EB" w14:textId="392F79F9" w:rsidR="00B75120" w:rsidRPr="00D23F43" w:rsidRDefault="005305F6" w:rsidP="00A54A6D">
            <w:pPr>
              <w:pStyle w:val="SectionHeading"/>
              <w:rPr>
                <w:b w:val="0"/>
              </w:rPr>
            </w:pPr>
            <w:r>
              <w:t>ACTION</w:t>
            </w:r>
            <w:r w:rsidR="00B75120">
              <w:rPr>
                <w:b w:val="0"/>
              </w:rPr>
              <w:t xml:space="preserve"> (suite)</w:t>
            </w:r>
          </w:p>
        </w:tc>
      </w:tr>
      <w:tr w:rsidR="00B75120" w:rsidRPr="004365A8" w14:paraId="41DF7BCD" w14:textId="77777777" w:rsidTr="00A54A6D">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11CB01C4" w14:textId="7A772A2C" w:rsidR="00B75120" w:rsidRPr="00E80C32" w:rsidRDefault="00B75120" w:rsidP="005305F6">
            <w:pPr>
              <w:pStyle w:val="CopyCentred"/>
              <w:jc w:val="left"/>
            </w:pPr>
          </w:p>
        </w:tc>
        <w:tc>
          <w:tcPr>
            <w:tcW w:w="6566" w:type="dxa"/>
            <w:gridSpan w:val="2"/>
            <w:vMerge w:val="restart"/>
            <w:tcBorders>
              <w:top w:val="nil"/>
              <w:left w:val="single" w:sz="8" w:space="0" w:color="54B948"/>
              <w:right w:val="single" w:sz="8" w:space="0" w:color="54B948"/>
            </w:tcBorders>
            <w:tcMar>
              <w:top w:w="173" w:type="dxa"/>
              <w:left w:w="259" w:type="dxa"/>
              <w:bottom w:w="0" w:type="dxa"/>
              <w:right w:w="259" w:type="dxa"/>
            </w:tcMar>
          </w:tcPr>
          <w:p w14:paraId="6E1B39C4" w14:textId="77777777" w:rsidR="00B75120" w:rsidRDefault="00B75120" w:rsidP="00B75120">
            <w:pPr>
              <w:pStyle w:val="Copy"/>
            </w:pPr>
            <w:r>
              <w:t>D’autres enquêtes menées par CreditKarma aux États-Unis confirment ces résultats.</w:t>
            </w:r>
          </w:p>
          <w:p w14:paraId="1240418D" w14:textId="2659FAB6" w:rsidR="0031590F" w:rsidRDefault="0031590F" w:rsidP="0031590F">
            <w:pPr>
              <w:pStyle w:val="Copy"/>
            </w:pPr>
            <w:r>
              <w:t xml:space="preserve">Maintenant, vous vous demandez peut-être : « pourquoi devrais-je m’inquiéter? » Vous avez de l’argent et aucune dette à vous soucier en ce moment, alors pourquoi est-ce important de savoir comment vous dépensez votre argent? </w:t>
            </w:r>
          </w:p>
          <w:p w14:paraId="3BB78A4E" w14:textId="77777777" w:rsidR="0031590F" w:rsidRDefault="0031590F" w:rsidP="0031590F">
            <w:pPr>
              <w:pStyle w:val="Copy"/>
            </w:pPr>
            <w:r>
              <w:t xml:space="preserve">Les habitudes que vous prenez maintenant en matière de dépenses sont celles que vous adopterez jusqu’à la vingtaine et au-delà. Une petite dette résultant de vos dépenses dans la vingtaine peut se transformer en une dette plus importante plus tard dans la vie. </w:t>
            </w:r>
          </w:p>
          <w:p w14:paraId="180DBB3E" w14:textId="0B419912" w:rsidR="005E6A5C" w:rsidRPr="001F2A9C" w:rsidRDefault="005E6A5C" w:rsidP="0031590F">
            <w:pPr>
              <w:pStyle w:val="Copy"/>
            </w:pPr>
            <w:r>
              <w:t>Pour ceux dans la vingtaine, les experts énumèrent un certain nombre de choses à faire : (N’oubliez pas que dans quelques années ou moins, vous ferez des études postsecondaires et que vous aurez des dettes à rembourser.)</w:t>
            </w:r>
          </w:p>
        </w:tc>
        <w:tc>
          <w:tcPr>
            <w:tcW w:w="3144" w:type="dxa"/>
            <w:gridSpan w:val="2"/>
            <w:vMerge w:val="restart"/>
            <w:tcBorders>
              <w:top w:val="nil"/>
              <w:left w:val="single" w:sz="8" w:space="0" w:color="54B948"/>
              <w:right w:val="single" w:sz="8" w:space="0" w:color="54B948"/>
            </w:tcBorders>
            <w:tcMar>
              <w:top w:w="173" w:type="dxa"/>
              <w:left w:w="259" w:type="dxa"/>
              <w:right w:w="115" w:type="dxa"/>
            </w:tcMar>
          </w:tcPr>
          <w:p w14:paraId="61D4F59D" w14:textId="77777777" w:rsidR="00B75120" w:rsidRPr="0097115C" w:rsidRDefault="00B75120" w:rsidP="00A54A6D">
            <w:pPr>
              <w:pStyle w:val="Copy"/>
            </w:pPr>
          </w:p>
        </w:tc>
      </w:tr>
      <w:tr w:rsidR="00B75120" w:rsidRPr="004365A8" w14:paraId="69776C65" w14:textId="77777777" w:rsidTr="005E6A5C">
        <w:trPr>
          <w:trHeight w:val="20"/>
        </w:trPr>
        <w:tc>
          <w:tcPr>
            <w:tcW w:w="1074" w:type="dxa"/>
            <w:tcBorders>
              <w:top w:val="nil"/>
              <w:left w:val="single" w:sz="8" w:space="0" w:color="54B948"/>
              <w:bottom w:val="single" w:sz="4" w:space="0" w:color="54B948"/>
              <w:right w:val="single" w:sz="8" w:space="0" w:color="54B948"/>
            </w:tcBorders>
            <w:tcMar>
              <w:top w:w="173" w:type="dxa"/>
              <w:left w:w="72" w:type="dxa"/>
              <w:right w:w="72" w:type="dxa"/>
            </w:tcMar>
          </w:tcPr>
          <w:p w14:paraId="359D334D" w14:textId="77777777" w:rsidR="00B75120" w:rsidRPr="00A80779" w:rsidRDefault="00B75120" w:rsidP="00A54A6D">
            <w:pPr>
              <w:pStyle w:val="CopyCentred"/>
              <w:rPr>
                <w:lang w:val="fr-FR"/>
              </w:rPr>
            </w:pPr>
          </w:p>
        </w:tc>
        <w:tc>
          <w:tcPr>
            <w:tcW w:w="6566" w:type="dxa"/>
            <w:gridSpan w:val="2"/>
            <w:vMerge/>
            <w:tcBorders>
              <w:top w:val="single" w:sz="8" w:space="0" w:color="54B948"/>
              <w:left w:val="single" w:sz="8" w:space="0" w:color="54B948"/>
              <w:bottom w:val="single" w:sz="4" w:space="0" w:color="54B948"/>
              <w:right w:val="single" w:sz="8" w:space="0" w:color="54B948"/>
            </w:tcBorders>
            <w:tcMar>
              <w:top w:w="173" w:type="dxa"/>
              <w:left w:w="259" w:type="dxa"/>
              <w:bottom w:w="173" w:type="dxa"/>
              <w:right w:w="259" w:type="dxa"/>
            </w:tcMar>
          </w:tcPr>
          <w:p w14:paraId="6AC5E3EA" w14:textId="77777777" w:rsidR="00B75120" w:rsidRPr="006541A4" w:rsidRDefault="00B75120" w:rsidP="00A54A6D">
            <w:pPr>
              <w:pStyle w:val="Bullet"/>
              <w:rPr>
                <w:bCs/>
              </w:rPr>
            </w:pPr>
          </w:p>
        </w:tc>
        <w:tc>
          <w:tcPr>
            <w:tcW w:w="3144" w:type="dxa"/>
            <w:gridSpan w:val="2"/>
            <w:vMerge/>
            <w:tcBorders>
              <w:top w:val="single" w:sz="8" w:space="0" w:color="54B948"/>
              <w:left w:val="single" w:sz="8" w:space="0" w:color="54B948"/>
              <w:bottom w:val="single" w:sz="4" w:space="0" w:color="54B948"/>
              <w:right w:val="single" w:sz="8" w:space="0" w:color="54B948"/>
            </w:tcBorders>
            <w:tcMar>
              <w:top w:w="173" w:type="dxa"/>
              <w:left w:w="259" w:type="dxa"/>
              <w:right w:w="115" w:type="dxa"/>
            </w:tcMar>
          </w:tcPr>
          <w:p w14:paraId="44C58B22" w14:textId="77777777" w:rsidR="00B75120" w:rsidRPr="00A80779" w:rsidRDefault="00B75120" w:rsidP="00A54A6D">
            <w:pPr>
              <w:pStyle w:val="Copy"/>
              <w:rPr>
                <w:lang w:val="fr-FR"/>
              </w:rPr>
            </w:pPr>
          </w:p>
        </w:tc>
      </w:tr>
      <w:tr w:rsidR="005E6A5C" w:rsidRPr="004365A8" w14:paraId="7F853CC2" w14:textId="77777777" w:rsidTr="005E6A5C">
        <w:trPr>
          <w:trHeight w:val="20"/>
        </w:trPr>
        <w:tc>
          <w:tcPr>
            <w:tcW w:w="1074" w:type="dxa"/>
            <w:tcBorders>
              <w:top w:val="single" w:sz="4" w:space="0" w:color="54B948"/>
              <w:left w:val="single" w:sz="8" w:space="0" w:color="54B948"/>
              <w:bottom w:val="single" w:sz="8" w:space="0" w:color="54B948"/>
              <w:right w:val="single" w:sz="8" w:space="0" w:color="54B948"/>
            </w:tcBorders>
            <w:tcMar>
              <w:top w:w="173" w:type="dxa"/>
              <w:left w:w="72" w:type="dxa"/>
              <w:right w:w="72" w:type="dxa"/>
            </w:tcMar>
          </w:tcPr>
          <w:p w14:paraId="4A3E9BDE" w14:textId="5E26065C" w:rsidR="005E6A5C" w:rsidRPr="00A80779" w:rsidRDefault="005E6A5C" w:rsidP="005E6A5C">
            <w:pPr>
              <w:pStyle w:val="CopyCentred"/>
              <w:jc w:val="left"/>
              <w:rPr>
                <w:lang w:val="fr-FR"/>
              </w:rPr>
            </w:pPr>
            <w:r>
              <w:t xml:space="preserve">10 </w:t>
            </w:r>
            <w:r>
              <w:cr/>
            </w:r>
            <w:r>
              <w:br/>
              <w:t>minutes</w:t>
            </w:r>
          </w:p>
        </w:tc>
        <w:tc>
          <w:tcPr>
            <w:tcW w:w="6566" w:type="dxa"/>
            <w:gridSpan w:val="2"/>
            <w:tcBorders>
              <w:top w:val="single" w:sz="4"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3578E9EB" w14:textId="77777777" w:rsidR="005E6A5C" w:rsidRPr="0031590F" w:rsidRDefault="005E6A5C" w:rsidP="003A1C8B">
            <w:pPr>
              <w:pStyle w:val="Copy"/>
              <w:numPr>
                <w:ilvl w:val="0"/>
                <w:numId w:val="19"/>
              </w:numPr>
              <w:ind w:left="259" w:hanging="259"/>
              <w:rPr>
                <w:b/>
              </w:rPr>
            </w:pPr>
            <w:r>
              <w:rPr>
                <w:b/>
              </w:rPr>
              <w:t xml:space="preserve">Respectez votre budget </w:t>
            </w:r>
          </w:p>
          <w:p w14:paraId="7AB2B78E" w14:textId="77777777" w:rsidR="005E6A5C" w:rsidRDefault="005E6A5C" w:rsidP="005E6A5C">
            <w:pPr>
              <w:pStyle w:val="Copy"/>
            </w:pPr>
            <w:r>
              <w:t xml:space="preserve">Quel que soit votre âge, vous devriez apprendre à faire un budget et à le respecter. </w:t>
            </w:r>
          </w:p>
          <w:p w14:paraId="3538C4F6" w14:textId="6BE239C7" w:rsidR="005E6A5C" w:rsidRPr="0031590F" w:rsidRDefault="005E6A5C" w:rsidP="005E6A5C">
            <w:pPr>
              <w:pStyle w:val="Copy"/>
            </w:pPr>
            <w:r>
              <w:rPr>
                <w:rStyle w:val="normaltextrun"/>
              </w:rPr>
              <w:t xml:space="preserve">Pour établir un budget, vous devez suivre quatre étapes </w:t>
            </w:r>
            <w:r>
              <w:rPr>
                <w:rStyle w:val="normaltextrun"/>
              </w:rPr>
              <w:br/>
              <w:t>simples :</w:t>
            </w:r>
            <w:r>
              <w:rPr>
                <w:rStyle w:val="eop"/>
              </w:rPr>
              <w:t> </w:t>
            </w:r>
          </w:p>
          <w:p w14:paraId="5DE8ED4D" w14:textId="77777777" w:rsidR="005E6A5C" w:rsidRPr="0031590F" w:rsidRDefault="005E6A5C" w:rsidP="003A1C8B">
            <w:pPr>
              <w:pStyle w:val="Bullet"/>
              <w:numPr>
                <w:ilvl w:val="0"/>
                <w:numId w:val="21"/>
              </w:numPr>
              <w:ind w:left="259" w:hanging="259"/>
            </w:pPr>
            <w:r>
              <w:rPr>
                <w:rStyle w:val="normaltextrun"/>
              </w:rPr>
              <w:t>Énumérez tous vos revenus après impôts (entrées d’argent) pour le mois.</w:t>
            </w:r>
            <w:r>
              <w:rPr>
                <w:rStyle w:val="eop"/>
              </w:rPr>
              <w:t> </w:t>
            </w:r>
          </w:p>
          <w:p w14:paraId="4BE49E4E" w14:textId="77777777" w:rsidR="005E6A5C" w:rsidRDefault="005E6A5C" w:rsidP="003A1C8B">
            <w:pPr>
              <w:pStyle w:val="Bullet"/>
              <w:numPr>
                <w:ilvl w:val="0"/>
                <w:numId w:val="21"/>
              </w:numPr>
              <w:ind w:left="259" w:hanging="259"/>
            </w:pPr>
            <w:r>
              <w:rPr>
                <w:rStyle w:val="normaltextrun"/>
              </w:rPr>
              <w:t>Dressez la liste de toutes vos dépenses (sorties d’argent) pour le mois.</w:t>
            </w:r>
            <w:r>
              <w:rPr>
                <w:rStyle w:val="eop"/>
              </w:rPr>
              <w:t xml:space="preserve"> </w:t>
            </w:r>
          </w:p>
          <w:p w14:paraId="1C99EF6E" w14:textId="77777777" w:rsidR="005E6A5C" w:rsidRDefault="005E6A5C" w:rsidP="003A1C8B">
            <w:pPr>
              <w:pStyle w:val="Bullet"/>
              <w:numPr>
                <w:ilvl w:val="0"/>
                <w:numId w:val="21"/>
              </w:numPr>
              <w:ind w:left="259" w:hanging="259"/>
              <w:rPr>
                <w:rStyle w:val="eop"/>
              </w:rPr>
            </w:pPr>
            <w:r>
              <w:rPr>
                <w:rStyle w:val="normaltextrun"/>
              </w:rPr>
              <w:t>Soustrayez vos dépenses de vos revenus (dois être égal à zéro).</w:t>
            </w:r>
            <w:r>
              <w:rPr>
                <w:rStyle w:val="eop"/>
              </w:rPr>
              <w:t> </w:t>
            </w:r>
          </w:p>
          <w:p w14:paraId="5004AF99" w14:textId="77777777" w:rsidR="005E6A5C" w:rsidRDefault="005E6A5C" w:rsidP="003A1C8B">
            <w:pPr>
              <w:pStyle w:val="Bullet"/>
              <w:numPr>
                <w:ilvl w:val="0"/>
                <w:numId w:val="21"/>
              </w:numPr>
              <w:ind w:left="259" w:hanging="259"/>
              <w:rPr>
                <w:rStyle w:val="normaltextrun"/>
              </w:rPr>
            </w:pPr>
            <w:r>
              <w:rPr>
                <w:rStyle w:val="normaltextrun"/>
              </w:rPr>
              <w:t>Suivre ce que vous dépensez (frais) au cours du mois.</w:t>
            </w:r>
          </w:p>
          <w:p w14:paraId="24F69461" w14:textId="77777777" w:rsidR="003A1C8B" w:rsidRPr="0031590F" w:rsidRDefault="003A1C8B" w:rsidP="003A1C8B">
            <w:pPr>
              <w:pStyle w:val="Copy"/>
            </w:pPr>
            <w:r>
              <w:t xml:space="preserve">La règle du 50-30-20 est une bonne règle empirique </w:t>
            </w:r>
            <w:r>
              <w:br/>
              <w:t xml:space="preserve">pour créer un budget. La règle vous aide à répartir </w:t>
            </w:r>
            <w:r>
              <w:br/>
              <w:t xml:space="preserve">votre budget en trois catégories pour vous aider à </w:t>
            </w:r>
            <w:r>
              <w:br/>
              <w:t xml:space="preserve">maîtriser vos dépenses. Après avoir déterminé votre revenu après impôt : </w:t>
            </w:r>
          </w:p>
          <w:p w14:paraId="5EEE62B2" w14:textId="606F4363" w:rsidR="003A1C8B" w:rsidRPr="006541A4" w:rsidRDefault="003A1C8B" w:rsidP="003A1C8B">
            <w:pPr>
              <w:pStyle w:val="Copy"/>
              <w:numPr>
                <w:ilvl w:val="0"/>
                <w:numId w:val="20"/>
              </w:numPr>
              <w:ind w:left="259" w:hanging="259"/>
            </w:pPr>
            <w:r>
              <w:t xml:space="preserve">Consacrez 50 % de l’argent à vos besoins ou à vos dépenses essentiels.   </w:t>
            </w:r>
          </w:p>
        </w:tc>
        <w:tc>
          <w:tcPr>
            <w:tcW w:w="3144" w:type="dxa"/>
            <w:gridSpan w:val="2"/>
            <w:tcBorders>
              <w:top w:val="single" w:sz="4" w:space="0" w:color="54B948"/>
              <w:left w:val="single" w:sz="8" w:space="0" w:color="54B948"/>
              <w:bottom w:val="single" w:sz="8" w:space="0" w:color="54B948"/>
              <w:right w:val="single" w:sz="8" w:space="0" w:color="54B948"/>
            </w:tcBorders>
            <w:tcMar>
              <w:top w:w="173" w:type="dxa"/>
              <w:left w:w="259" w:type="dxa"/>
              <w:right w:w="115" w:type="dxa"/>
            </w:tcMar>
          </w:tcPr>
          <w:p w14:paraId="7A4D38B4" w14:textId="77777777" w:rsidR="005E6A5C" w:rsidRPr="00A80779" w:rsidRDefault="005E6A5C" w:rsidP="00A54A6D">
            <w:pPr>
              <w:pStyle w:val="Copy"/>
              <w:rPr>
                <w:lang w:val="fr-FR"/>
              </w:rPr>
            </w:pPr>
          </w:p>
        </w:tc>
      </w:tr>
    </w:tbl>
    <w:p w14:paraId="2D68ED3C" w14:textId="77777777" w:rsidR="00551D1B" w:rsidRDefault="00551D1B">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51D1B" w:rsidRPr="00FC75BD" w14:paraId="4DCC2DAE" w14:textId="77777777" w:rsidTr="00A54A6D">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D1EEDFA" w14:textId="77777777" w:rsidR="00551D1B" w:rsidRPr="00FC75BD" w:rsidRDefault="00551D1B" w:rsidP="00A54A6D">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269C872F" w14:textId="77777777" w:rsidR="00551D1B" w:rsidRPr="00FC75BD" w:rsidRDefault="00551D1B" w:rsidP="00A54A6D">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FAD72F" w14:textId="77777777" w:rsidR="00551D1B" w:rsidRPr="00FC75BD" w:rsidRDefault="00551D1B" w:rsidP="00A54A6D">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B1E205B" w14:textId="75F2CF66" w:rsidR="00551D1B" w:rsidRPr="00FC75BD" w:rsidRDefault="00551D1B" w:rsidP="00A54A6D">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BC2DC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551D1B" w:rsidRPr="00FC75BD" w14:paraId="27A692D7" w14:textId="77777777" w:rsidTr="00A54A6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D015855" w14:textId="77777777" w:rsidR="00551D1B" w:rsidRPr="005305F6" w:rsidRDefault="00551D1B" w:rsidP="00A54A6D">
            <w:pPr>
              <w:pStyle w:val="SectionHeading"/>
              <w:rPr>
                <w:b w:val="0"/>
              </w:rPr>
            </w:pPr>
            <w:r>
              <w:t>ACTION</w:t>
            </w:r>
            <w:r>
              <w:rPr>
                <w:b w:val="0"/>
              </w:rPr>
              <w:t xml:space="preserve"> (suite)</w:t>
            </w:r>
          </w:p>
        </w:tc>
      </w:tr>
      <w:tr w:rsidR="0031590F" w:rsidRPr="004365A8" w14:paraId="4050F8C4" w14:textId="77777777" w:rsidTr="003A1C8B">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20CC03FD" w14:textId="474C88B9" w:rsidR="0031590F" w:rsidRPr="00F13448" w:rsidRDefault="0031590F" w:rsidP="00551D1B">
            <w:pPr>
              <w:pStyle w:val="CopyCentred"/>
              <w:jc w:val="left"/>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3ABA2A07" w14:textId="77777777" w:rsidR="00551D1B" w:rsidRDefault="00551D1B" w:rsidP="003A1C8B">
            <w:pPr>
              <w:pStyle w:val="Copy"/>
              <w:numPr>
                <w:ilvl w:val="0"/>
                <w:numId w:val="20"/>
              </w:numPr>
              <w:ind w:left="259" w:hanging="259"/>
            </w:pPr>
            <w:r>
              <w:t>Vos dépenses essentielles sont celles que vous auriez presque certainement à payer, peu importe où vous viviez, où vous travailliez ou ce que vos plans d’avenir prévoyaient. En général, ces dépenses sont presque les mêmes pour tout le monde et comprennent le logement, la nourriture, les frais de transport et les factures de services publics.</w:t>
            </w:r>
          </w:p>
          <w:p w14:paraId="12EB28C2" w14:textId="77777777" w:rsidR="00196342" w:rsidRDefault="00196342" w:rsidP="003A1C8B">
            <w:pPr>
              <w:pStyle w:val="Copy"/>
              <w:numPr>
                <w:ilvl w:val="0"/>
                <w:numId w:val="20"/>
              </w:numPr>
              <w:ind w:left="259" w:hanging="259"/>
            </w:pPr>
            <w:r>
              <w:t xml:space="preserve">Consacrez 30 % de votre argent après impôt à vos désirs. </w:t>
            </w:r>
          </w:p>
          <w:p w14:paraId="628768A0" w14:textId="77777777" w:rsidR="00196342" w:rsidRDefault="00196342" w:rsidP="003A1C8B">
            <w:pPr>
              <w:pStyle w:val="Copy"/>
              <w:numPr>
                <w:ilvl w:val="0"/>
                <w:numId w:val="20"/>
              </w:numPr>
              <w:ind w:left="259" w:hanging="259"/>
            </w:pPr>
            <w:r>
              <w:t xml:space="preserve">Cela comprend les vacances ou les voyages, les sorties au restaurant, les divertissements, les vêtements. Attention, cela peut monter très vite. </w:t>
            </w:r>
          </w:p>
          <w:p w14:paraId="7FC5AD45" w14:textId="77777777" w:rsidR="00196342" w:rsidRDefault="00196342" w:rsidP="003A1C8B">
            <w:pPr>
              <w:pStyle w:val="Copy"/>
              <w:numPr>
                <w:ilvl w:val="0"/>
                <w:numId w:val="20"/>
              </w:numPr>
              <w:ind w:left="259" w:hanging="259"/>
            </w:pPr>
            <w:r>
              <w:t xml:space="preserve">« Dépensez 20 % pour le remboursement de vos dettes et vos économies. </w:t>
            </w:r>
          </w:p>
          <w:p w14:paraId="5D952687" w14:textId="77777777" w:rsidR="00196342" w:rsidRDefault="00196342" w:rsidP="003A1C8B">
            <w:pPr>
              <w:pStyle w:val="Copy"/>
              <w:numPr>
                <w:ilvl w:val="0"/>
                <w:numId w:val="20"/>
              </w:numPr>
              <w:ind w:left="259" w:hanging="259"/>
            </w:pPr>
            <w:r>
              <w:t>Rappelez-vous que très rapidement, vous ne serez plus à l’université ou au collège et que vous devrez commencer à rembourser ces prêts. L’endettement limite les possibilités, de sorte que plus vous les remboursez rapidement, plus vous serez en mesure de faire de choses.</w:t>
            </w:r>
          </w:p>
          <w:p w14:paraId="3DF3E9A0" w14:textId="77777777" w:rsidR="00196342" w:rsidRDefault="00196342" w:rsidP="00196342">
            <w:pPr>
              <w:pStyle w:val="Copy"/>
            </w:pPr>
            <w:r>
              <w:t xml:space="preserve">Débat en classe (facultatif) </w:t>
            </w:r>
          </w:p>
          <w:p w14:paraId="4DC1BFED" w14:textId="51567E22" w:rsidR="00196342" w:rsidRPr="0031590F" w:rsidRDefault="00196342" w:rsidP="00196342">
            <w:pPr>
              <w:pStyle w:val="Copy"/>
            </w:pPr>
            <w:r>
              <w:t>Jouez au jeu du budget – distribuez l’annexe A.</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1CECB7B9" w14:textId="2BFC32E8" w:rsidR="0031590F" w:rsidRPr="002E441B" w:rsidRDefault="0040444E" w:rsidP="00A54A6D">
            <w:pPr>
              <w:pStyle w:val="Copy"/>
            </w:pPr>
            <w:r>
              <w:rPr>
                <w:lang w:val="en-CA"/>
              </w:rPr>
              <w:t>L</w:t>
            </w:r>
            <w:r w:rsidRPr="0040444E">
              <w:rPr>
                <w:lang w:val="en-CA"/>
              </w:rPr>
              <w:t>’évaluation au service de l’apprentissage</w:t>
            </w:r>
            <w:r>
              <w:rPr>
                <w:lang w:val="en-CA"/>
              </w:rPr>
              <w:t xml:space="preserve"> </w:t>
            </w:r>
            <w:r w:rsidR="0031590F">
              <w:t>: Discussion</w:t>
            </w:r>
          </w:p>
        </w:tc>
      </w:tr>
      <w:tr w:rsidR="003A1C8B" w:rsidRPr="004365A8" w14:paraId="0C701CAB" w14:textId="77777777" w:rsidTr="0031590F">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69FC30E" w14:textId="307F6D6C" w:rsidR="003A1C8B" w:rsidRPr="00F13448" w:rsidRDefault="003A1C8B" w:rsidP="00551D1B">
            <w:pPr>
              <w:pStyle w:val="CopyCentred"/>
              <w:jc w:val="left"/>
            </w:pPr>
            <w:r>
              <w:t xml:space="preserve">20 </w:t>
            </w:r>
            <w:r>
              <w:cr/>
            </w:r>
            <w:r>
              <w:br/>
              <w:t>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4087A6D" w14:textId="77777777" w:rsidR="003A1C8B" w:rsidRPr="00551D1B" w:rsidRDefault="003A1C8B" w:rsidP="003A1C8B">
            <w:pPr>
              <w:pStyle w:val="Copy"/>
            </w:pPr>
            <w:r w:rsidRPr="00551D1B">
              <w:rPr>
                <w:rStyle w:val="normaltextrun"/>
                <w:b/>
                <w:bCs/>
              </w:rPr>
              <w:t>Contexte pour l’enseignant : (Suite)</w:t>
            </w:r>
            <w:r w:rsidRPr="00551D1B">
              <w:rPr>
                <w:rStyle w:val="eop"/>
                <w:b/>
              </w:rPr>
              <w:t> </w:t>
            </w:r>
          </w:p>
          <w:p w14:paraId="144D8B2E" w14:textId="77777777" w:rsidR="003A1C8B" w:rsidRPr="0031590F" w:rsidRDefault="003A1C8B" w:rsidP="003A1C8B">
            <w:pPr>
              <w:pStyle w:val="Copy"/>
              <w:ind w:left="279" w:hanging="279"/>
              <w:rPr>
                <w:b/>
              </w:rPr>
            </w:pPr>
            <w:r>
              <w:rPr>
                <w:rStyle w:val="normaltextrun"/>
                <w:b/>
              </w:rPr>
              <w:t>2. Laissez les cartes de crédit à la maison et payez avec de l’argent comptant.</w:t>
            </w:r>
            <w:r>
              <w:rPr>
                <w:rStyle w:val="eop"/>
                <w:b/>
              </w:rPr>
              <w:t> </w:t>
            </w:r>
          </w:p>
          <w:p w14:paraId="0A0AB433" w14:textId="4190A399" w:rsidR="003A1C8B" w:rsidRDefault="003A1C8B" w:rsidP="003A1C8B">
            <w:pPr>
              <w:pStyle w:val="Copy"/>
            </w:pPr>
            <w:r>
              <w:t>Il est facile de payer vos achats à crédit, vous obtenez le produit ou l’expérience sans avoir à attendre, mais éventuellement vous devez payer et si vous ne pouvez pas payer la somme en entier, vous devrez payer des intérêts sur le montant emprunté lorsque vous utilisez votre carte.</w:t>
            </w:r>
            <w:r>
              <w:rPr>
                <w:rStyle w:val="normaltextrun"/>
              </w:rPr>
              <w:t xml:space="preserve"> Prendre de l’argent comptant limitera le montant que vous pouvez dépenser. Plus de la moitié des millénaires utilisent des cartes de crédit pour payer leurs dépenses en relation avec leur FOMO.</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7AFC046" w14:textId="77777777" w:rsidR="003A1C8B" w:rsidRDefault="003A1C8B" w:rsidP="00A54A6D">
            <w:pPr>
              <w:pStyle w:val="Copy"/>
            </w:pPr>
          </w:p>
        </w:tc>
      </w:tr>
    </w:tbl>
    <w:p w14:paraId="08C4A46F" w14:textId="77777777" w:rsidR="0077560A" w:rsidRDefault="0077560A" w:rsidP="00B75120">
      <w:pPr>
        <w:pStyle w:val="SpaceBetween"/>
      </w:pPr>
    </w:p>
    <w:p w14:paraId="0DD9E3B1" w14:textId="77777777" w:rsidR="006541A4" w:rsidRDefault="006541A4">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6541A4" w:rsidRPr="00FC75BD" w14:paraId="787820FB" w14:textId="77777777" w:rsidTr="00551D1B">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B00BCC3" w14:textId="77777777" w:rsidR="006541A4" w:rsidRPr="00FC75BD" w:rsidRDefault="006541A4" w:rsidP="00551D1B">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66567F45" w14:textId="77777777" w:rsidR="006541A4" w:rsidRPr="00FC75BD" w:rsidRDefault="006541A4" w:rsidP="00551D1B">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77777777" w:rsidR="006541A4" w:rsidRPr="00FC75BD" w:rsidRDefault="006541A4" w:rsidP="00CC12B7">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7F0B8578" w:rsidR="006541A4" w:rsidRPr="00FC75BD" w:rsidRDefault="006541A4" w:rsidP="00CC12B7">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BC2DC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6541A4" w:rsidRPr="00FC75BD" w14:paraId="2422C322" w14:textId="77777777" w:rsidTr="003A1C8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39632AC" w14:textId="54DD25F6" w:rsidR="006541A4" w:rsidRPr="00D23F43" w:rsidRDefault="00551D1B" w:rsidP="00CC12B7">
            <w:pPr>
              <w:pStyle w:val="SectionHeading"/>
              <w:rPr>
                <w:b w:val="0"/>
              </w:rPr>
            </w:pPr>
            <w:r>
              <w:t>ACTION</w:t>
            </w:r>
            <w:r w:rsidR="006541A4">
              <w:rPr>
                <w:b w:val="0"/>
              </w:rPr>
              <w:t xml:space="preserve"> (suite)</w:t>
            </w:r>
          </w:p>
        </w:tc>
      </w:tr>
      <w:tr w:rsidR="0031590F" w:rsidRPr="004365A8" w14:paraId="0EB03885" w14:textId="77777777" w:rsidTr="003A1C8B">
        <w:trPr>
          <w:trHeight w:val="538"/>
        </w:trPr>
        <w:tc>
          <w:tcPr>
            <w:tcW w:w="1074" w:type="dxa"/>
            <w:tcBorders>
              <w:top w:val="nil"/>
              <w:left w:val="single" w:sz="8" w:space="0" w:color="54B948"/>
              <w:bottom w:val="nil"/>
              <w:right w:val="single" w:sz="8" w:space="0" w:color="54B948"/>
            </w:tcBorders>
            <w:tcMar>
              <w:top w:w="173" w:type="dxa"/>
              <w:left w:w="72" w:type="dxa"/>
              <w:right w:w="72" w:type="dxa"/>
            </w:tcMar>
          </w:tcPr>
          <w:p w14:paraId="502A1A7C" w14:textId="265F48FA" w:rsidR="0031590F" w:rsidRPr="0031590F" w:rsidRDefault="0031590F" w:rsidP="00551D1B">
            <w:pPr>
              <w:pStyle w:val="CopyCentred"/>
              <w:jc w:val="left"/>
            </w:pPr>
          </w:p>
        </w:tc>
        <w:tc>
          <w:tcPr>
            <w:tcW w:w="6566" w:type="dxa"/>
            <w:gridSpan w:val="2"/>
            <w:tcBorders>
              <w:top w:val="nil"/>
              <w:left w:val="single" w:sz="8" w:space="0" w:color="54B948"/>
              <w:bottom w:val="nil"/>
              <w:right w:val="single" w:sz="8" w:space="0" w:color="54B948"/>
            </w:tcBorders>
            <w:shd w:val="clear" w:color="auto" w:fill="FFFFFF"/>
            <w:tcMar>
              <w:top w:w="173" w:type="dxa"/>
              <w:left w:w="259" w:type="dxa"/>
              <w:bottom w:w="173" w:type="dxa"/>
              <w:right w:w="259" w:type="dxa"/>
            </w:tcMar>
          </w:tcPr>
          <w:p w14:paraId="486EAA65" w14:textId="77777777" w:rsidR="00551D1B" w:rsidRDefault="00551D1B" w:rsidP="00551D1B">
            <w:pPr>
              <w:pStyle w:val="Copy"/>
            </w:pPr>
            <w:r>
              <w:t>Mais si vous n’avez pas les moyens de payer votre facture de carte de crédit en entier et à temps chaque mois, vous pourriez être frappé par des frais d’intérêt élevés qui s’accumulent avec le temps. Ou le défaut de payer votre facture de carte de crédit à temps (même le minimum) pourrait également affecter votre cote de crédit.</w:t>
            </w:r>
          </w:p>
          <w:p w14:paraId="588BB46A" w14:textId="77777777" w:rsidR="00196342" w:rsidRDefault="00196342" w:rsidP="00196342">
            <w:pPr>
              <w:pStyle w:val="Copy"/>
            </w:pPr>
            <w:r>
              <w:t xml:space="preserve">Si vous allez sur </w:t>
            </w:r>
            <w:hyperlink r:id="rId19" w:history="1">
              <w:r>
                <w:rPr>
                  <w:rStyle w:val="Hyperlink"/>
                </w:rPr>
                <w:t>http://itools-ioutils.fcac-acfc.gc.ca/ccpc-cpcc/ccpc-cpcc-fra.aspx</w:t>
              </w:r>
            </w:hyperlink>
            <w:r>
              <w:t xml:space="preserve">, vous pouvez voir le coût et le temps qu’il vous faudrait pour rembourser votre carte si vous ne payez que le minimum. </w:t>
            </w:r>
          </w:p>
          <w:p w14:paraId="7A46F543" w14:textId="02952A8B" w:rsidR="00196342" w:rsidRPr="0031590F" w:rsidRDefault="00196342" w:rsidP="00196342">
            <w:pPr>
              <w:pStyle w:val="Copy"/>
              <w:rPr>
                <w:rStyle w:val="normaltextrun"/>
              </w:rPr>
            </w:pPr>
            <w:r>
              <w:t>(Remarque à l’intention de l’enseignant : Faites une recherche en classe ou dirigez les élèves vers le site et essayez différents montants et différents taux).</w:t>
            </w:r>
          </w:p>
        </w:tc>
        <w:tc>
          <w:tcPr>
            <w:tcW w:w="3144" w:type="dxa"/>
            <w:gridSpan w:val="2"/>
            <w:tcBorders>
              <w:top w:val="nil"/>
              <w:left w:val="single" w:sz="8" w:space="0" w:color="54B948"/>
              <w:bottom w:val="nil"/>
              <w:right w:val="single" w:sz="8" w:space="0" w:color="54B948"/>
            </w:tcBorders>
            <w:shd w:val="clear" w:color="auto" w:fill="FFFFFF"/>
            <w:tcMar>
              <w:top w:w="173" w:type="dxa"/>
              <w:left w:w="259" w:type="dxa"/>
              <w:right w:w="115" w:type="dxa"/>
            </w:tcMar>
          </w:tcPr>
          <w:p w14:paraId="0F3C12F7" w14:textId="77777777" w:rsidR="0031590F" w:rsidRPr="00A262BC" w:rsidRDefault="0031590F" w:rsidP="00CC12B7">
            <w:pPr>
              <w:pStyle w:val="Copy"/>
            </w:pPr>
          </w:p>
        </w:tc>
      </w:tr>
      <w:tr w:rsidR="00196342" w:rsidRPr="004365A8" w14:paraId="378D4C7D" w14:textId="77777777" w:rsidTr="003A1C8B">
        <w:trPr>
          <w:trHeight w:val="538"/>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0147DF7" w14:textId="7339093C" w:rsidR="00196342" w:rsidRDefault="00196342" w:rsidP="00551D1B">
            <w:pPr>
              <w:pStyle w:val="CopyCentred"/>
              <w:jc w:val="left"/>
            </w:pPr>
            <w:r>
              <w:t xml:space="preserve">10 </w:t>
            </w:r>
            <w:r>
              <w:cr/>
            </w:r>
            <w:r>
              <w:br/>
              <w:t>minutes</w:t>
            </w:r>
          </w:p>
        </w:tc>
        <w:tc>
          <w:tcPr>
            <w:tcW w:w="6566" w:type="dxa"/>
            <w:gridSpan w:val="2"/>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1BBCFF22" w14:textId="77777777" w:rsidR="00196342" w:rsidRPr="0031590F" w:rsidRDefault="00196342" w:rsidP="00196342">
            <w:pPr>
              <w:pStyle w:val="Copy"/>
              <w:rPr>
                <w:b/>
              </w:rPr>
            </w:pPr>
            <w:r>
              <w:rPr>
                <w:b/>
              </w:rPr>
              <w:t xml:space="preserve">Contexte pour l’enseignant (suite) : </w:t>
            </w:r>
          </w:p>
          <w:p w14:paraId="3C947F03" w14:textId="77777777" w:rsidR="00196342" w:rsidRPr="0031590F" w:rsidRDefault="00196342" w:rsidP="00196342">
            <w:pPr>
              <w:pStyle w:val="Copy"/>
              <w:rPr>
                <w:b/>
              </w:rPr>
            </w:pPr>
            <w:r>
              <w:rPr>
                <w:b/>
              </w:rPr>
              <w:t>3. Essayez de débrancher de temps en temps.</w:t>
            </w:r>
          </w:p>
          <w:p w14:paraId="27D970C1" w14:textId="77777777" w:rsidR="00196342" w:rsidRDefault="00196342" w:rsidP="00196342">
            <w:pPr>
              <w:pStyle w:val="Copy"/>
            </w:pPr>
            <w:r>
              <w:t>Si votre FOMO est sérieux, essayez de vous éloigner de vos réseaux sociaux pendant un certain temps.</w:t>
            </w:r>
          </w:p>
          <w:p w14:paraId="5BC76DB5" w14:textId="77777777" w:rsidR="00196342" w:rsidRDefault="00196342" w:rsidP="00196342">
            <w:pPr>
              <w:pStyle w:val="Bullet"/>
            </w:pPr>
            <w:r>
              <w:t>Vous pouvez avoir un réseau social hebdomadaire rapidement; éteignez votre téléphone quelques heures par jour ou utilisez des outils de blocage pour restreindre votre accès à des réseaux sociaux spécifiques.</w:t>
            </w:r>
          </w:p>
          <w:p w14:paraId="61539E52" w14:textId="77777777" w:rsidR="00196342" w:rsidRDefault="00196342" w:rsidP="0031590F">
            <w:pPr>
              <w:pStyle w:val="Bullet"/>
            </w:pPr>
            <w:r>
              <w:t xml:space="preserve">Vous pourriez être surpris de voir comment vous pouvez utiliser tout ce temps de façon productive – comme étudier – tout en vous empêchant d’acheter sur des impulsions ou de faire des folies. </w:t>
            </w:r>
          </w:p>
          <w:p w14:paraId="5FED917E" w14:textId="77777777" w:rsidR="003A1C8B" w:rsidRPr="0031590F" w:rsidRDefault="003A1C8B" w:rsidP="003A1C8B">
            <w:pPr>
              <w:pStyle w:val="Copy"/>
              <w:rPr>
                <w:b/>
              </w:rPr>
            </w:pPr>
            <w:r>
              <w:rPr>
                <w:b/>
              </w:rPr>
              <w:t xml:space="preserve">FOMO et médias (discussion facultative en classe) </w:t>
            </w:r>
          </w:p>
          <w:p w14:paraId="37F38995" w14:textId="77777777" w:rsidR="003A1C8B" w:rsidRPr="0031590F" w:rsidRDefault="003A1C8B" w:rsidP="003A1C8B">
            <w:pPr>
              <w:pStyle w:val="Bullet"/>
            </w:pPr>
            <w:r>
              <w:t xml:space="preserve">Visionnez la vidéo suivante : </w:t>
            </w:r>
            <w:hyperlink r:id="rId20" w:history="1">
              <w:r w:rsidRPr="00551D1B">
                <w:rPr>
                  <w:rStyle w:val="Hyperlink"/>
                </w:rPr>
                <w:t>https://youtu.be/TPpVIQoDP4s</w:t>
              </w:r>
            </w:hyperlink>
            <w:r>
              <w:t xml:space="preserve"> </w:t>
            </w:r>
          </w:p>
          <w:p w14:paraId="5839C7E2" w14:textId="77777777" w:rsidR="003A1C8B" w:rsidRPr="0031590F" w:rsidRDefault="003A1C8B" w:rsidP="003A1C8B">
            <w:pPr>
              <w:pStyle w:val="Bullet"/>
            </w:pPr>
            <w:r>
              <w:t>Répondez aux questions suivantes (Note : Les réponses prévues figurent entre parenthèses)</w:t>
            </w:r>
          </w:p>
          <w:p w14:paraId="0FC644ED" w14:textId="77777777" w:rsidR="003A1C8B" w:rsidRDefault="003A1C8B" w:rsidP="003A1C8B">
            <w:pPr>
              <w:pStyle w:val="Copy"/>
              <w:numPr>
                <w:ilvl w:val="0"/>
                <w:numId w:val="9"/>
              </w:numPr>
              <w:ind w:left="259" w:hanging="259"/>
            </w:pPr>
            <w:r>
              <w:t xml:space="preserve">Quelles émotions cette vidéo suscite-t-elle? (Les réponses seront différentes) </w:t>
            </w:r>
          </w:p>
          <w:p w14:paraId="40DCC966" w14:textId="77777777" w:rsidR="003A1C8B" w:rsidRDefault="003A1C8B" w:rsidP="003A1C8B">
            <w:pPr>
              <w:pStyle w:val="Copy"/>
              <w:numPr>
                <w:ilvl w:val="0"/>
                <w:numId w:val="9"/>
              </w:numPr>
              <w:ind w:left="259" w:hanging="259"/>
            </w:pPr>
            <w:r>
              <w:t xml:space="preserve">Qu’est-ce qu’ils vendent (au-delà du financement)? (Vous pouvez tout avoir) </w:t>
            </w:r>
          </w:p>
          <w:p w14:paraId="7D31266C" w14:textId="37F894DF" w:rsidR="003A1C8B" w:rsidRPr="00196342" w:rsidRDefault="003A1C8B" w:rsidP="003A1C8B">
            <w:pPr>
              <w:pStyle w:val="Copy"/>
              <w:numPr>
                <w:ilvl w:val="0"/>
                <w:numId w:val="9"/>
              </w:numPr>
              <w:ind w:left="259" w:hanging="259"/>
              <w:rPr>
                <w:rStyle w:val="normaltextrun"/>
              </w:rPr>
            </w:pPr>
            <w:r>
              <w:t xml:space="preserve">Pourquoi cette publicité plairait-elle aux gens? (Ce n’est pas de notre faute) </w:t>
            </w:r>
          </w:p>
        </w:tc>
        <w:tc>
          <w:tcPr>
            <w:tcW w:w="3144" w:type="dxa"/>
            <w:gridSpan w:val="2"/>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619BF831" w14:textId="77777777" w:rsidR="00196342" w:rsidRPr="00A262BC" w:rsidRDefault="00196342" w:rsidP="00CC12B7">
            <w:pPr>
              <w:pStyle w:val="Copy"/>
            </w:pPr>
          </w:p>
        </w:tc>
      </w:tr>
    </w:tbl>
    <w:p w14:paraId="6A2CD8CC" w14:textId="04484A5D" w:rsidR="00551D1B" w:rsidRDefault="00551D1B" w:rsidP="00A262BC">
      <w:pPr>
        <w:pStyle w:val="SpaceBetween"/>
      </w:pPr>
    </w:p>
    <w:p w14:paraId="64599059" w14:textId="77777777" w:rsidR="00551D1B" w:rsidRDefault="00551D1B">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84"/>
        <w:gridCol w:w="20"/>
        <w:gridCol w:w="6546"/>
        <w:gridCol w:w="6"/>
        <w:gridCol w:w="3138"/>
      </w:tblGrid>
      <w:tr w:rsidR="00E90EB1" w:rsidRPr="00FC75BD" w14:paraId="42510EA2" w14:textId="77777777" w:rsidTr="00551D1B">
        <w:trPr>
          <w:trHeight w:val="1584"/>
          <w:tblHeader/>
        </w:trPr>
        <w:tc>
          <w:tcPr>
            <w:tcW w:w="110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D972D9E" w14:textId="77777777" w:rsidR="00E90EB1" w:rsidRPr="00FC75BD" w:rsidRDefault="00E90EB1" w:rsidP="00551D1B">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7BBDAEB5" w14:textId="77777777" w:rsidR="00E90EB1" w:rsidRPr="00FC75BD" w:rsidRDefault="00E90EB1" w:rsidP="00551D1B">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6E44B51" w14:textId="77777777" w:rsidR="00E90EB1" w:rsidRPr="00FC75BD" w:rsidRDefault="00E90EB1" w:rsidP="00CC12B7">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F2A3C1D" w14:textId="780C51E3" w:rsidR="00E90EB1" w:rsidRPr="00FC75BD" w:rsidRDefault="00E90EB1" w:rsidP="00CC12B7">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BC2DCA">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E90EB1" w:rsidRPr="00FC75BD" w14:paraId="5688E886" w14:textId="77777777" w:rsidTr="003A1C8B">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3AAB3E7C" w14:textId="0FEF803E" w:rsidR="00E90EB1" w:rsidRPr="00D23F43" w:rsidRDefault="00551D1B" w:rsidP="00CC12B7">
            <w:pPr>
              <w:pStyle w:val="SectionHeading"/>
              <w:rPr>
                <w:b w:val="0"/>
              </w:rPr>
            </w:pPr>
            <w:r>
              <w:t>ACTION</w:t>
            </w:r>
            <w:r w:rsidR="00E90EB1">
              <w:rPr>
                <w:b w:val="0"/>
              </w:rPr>
              <w:t xml:space="preserve"> (suite)</w:t>
            </w:r>
          </w:p>
        </w:tc>
      </w:tr>
      <w:tr w:rsidR="00E90EB1" w:rsidRPr="004365A8" w14:paraId="51F20C4E" w14:textId="77777777" w:rsidTr="003A1C8B">
        <w:trPr>
          <w:trHeight w:val="421"/>
        </w:trPr>
        <w:tc>
          <w:tcPr>
            <w:tcW w:w="1084" w:type="dxa"/>
            <w:tcBorders>
              <w:top w:val="nil"/>
              <w:left w:val="single" w:sz="8" w:space="0" w:color="54B948"/>
              <w:bottom w:val="nil"/>
              <w:right w:val="single" w:sz="8" w:space="0" w:color="54B948"/>
            </w:tcBorders>
            <w:tcMar>
              <w:top w:w="173" w:type="dxa"/>
              <w:left w:w="72" w:type="dxa"/>
              <w:right w:w="72" w:type="dxa"/>
            </w:tcMar>
          </w:tcPr>
          <w:p w14:paraId="786D6FA2" w14:textId="6095F085" w:rsidR="00E90EB1" w:rsidRPr="00E80C32" w:rsidRDefault="00E90EB1" w:rsidP="00551D1B">
            <w:pPr>
              <w:pStyle w:val="CopyCentred"/>
              <w:jc w:val="left"/>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7D4411B8" w14:textId="77777777" w:rsidR="0031590F" w:rsidRPr="0031590F" w:rsidRDefault="0031590F" w:rsidP="003A1C8B">
            <w:pPr>
              <w:pStyle w:val="Copy"/>
              <w:numPr>
                <w:ilvl w:val="0"/>
                <w:numId w:val="9"/>
              </w:numPr>
              <w:adjustRightInd w:val="0"/>
              <w:ind w:left="259" w:hanging="259"/>
            </w:pPr>
            <w:r>
              <w:t xml:space="preserve">Comment cette vidéo montre-t-elle la FOMO? (Les réponses seront différentes) </w:t>
            </w:r>
          </w:p>
          <w:p w14:paraId="00DD2E36" w14:textId="711995DB" w:rsidR="00E90EB1" w:rsidRPr="00A262BC" w:rsidRDefault="0031590F" w:rsidP="003A1C8B">
            <w:pPr>
              <w:pStyle w:val="Bullet"/>
              <w:numPr>
                <w:ilvl w:val="0"/>
                <w:numId w:val="9"/>
              </w:numPr>
              <w:adjustRightInd w:val="0"/>
              <w:ind w:left="259" w:hanging="259"/>
            </w:pPr>
            <w:r>
              <w:t>Autres exemples d’annonces (toute source) qui ciblent la FOMO.</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40427E3F" w14:textId="1F03521F" w:rsidR="00E90EB1" w:rsidRPr="00A80779" w:rsidRDefault="00E90EB1" w:rsidP="00CC12B7">
            <w:pPr>
              <w:pStyle w:val="Copy"/>
              <w:rPr>
                <w:lang w:val="fr-FR"/>
              </w:rPr>
            </w:pPr>
          </w:p>
        </w:tc>
      </w:tr>
      <w:tr w:rsidR="00196342" w:rsidRPr="004365A8" w14:paraId="25EFF380" w14:textId="77777777" w:rsidTr="003A1C8B">
        <w:trPr>
          <w:trHeight w:val="2329"/>
        </w:trPr>
        <w:tc>
          <w:tcPr>
            <w:tcW w:w="1084" w:type="dxa"/>
            <w:tcBorders>
              <w:top w:val="nil"/>
              <w:left w:val="single" w:sz="8" w:space="0" w:color="54B948"/>
              <w:bottom w:val="nil"/>
              <w:right w:val="single" w:sz="8" w:space="0" w:color="54B948"/>
            </w:tcBorders>
            <w:tcMar>
              <w:top w:w="173" w:type="dxa"/>
              <w:left w:w="72" w:type="dxa"/>
              <w:right w:w="72" w:type="dxa"/>
            </w:tcMar>
          </w:tcPr>
          <w:p w14:paraId="3A7E8324" w14:textId="2B7DA935" w:rsidR="00196342" w:rsidRPr="00E80C32" w:rsidRDefault="003A1C8B" w:rsidP="00551D1B">
            <w:pPr>
              <w:pStyle w:val="CopyCentred"/>
              <w:jc w:val="left"/>
            </w:pPr>
            <w:r>
              <w:t>10 minutes</w:t>
            </w: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68C982BA" w14:textId="77777777" w:rsidR="003A1C8B" w:rsidRPr="0031590F" w:rsidRDefault="003A1C8B" w:rsidP="003A1C8B">
            <w:pPr>
              <w:pStyle w:val="Bullet"/>
            </w:pPr>
            <w:r>
              <w:t xml:space="preserve">Explorer leur site Web (en classe, en groupe ou individuellement) </w:t>
            </w:r>
          </w:p>
          <w:p w14:paraId="15A912A8" w14:textId="77777777" w:rsidR="003A1C8B" w:rsidRPr="0031590F" w:rsidRDefault="003A1C8B" w:rsidP="003A1C8B">
            <w:pPr>
              <w:pStyle w:val="Copy"/>
              <w:numPr>
                <w:ilvl w:val="0"/>
                <w:numId w:val="10"/>
              </w:numPr>
              <w:ind w:left="259" w:hanging="259"/>
            </w:pPr>
            <w:r>
              <w:t xml:space="preserve">En supposant que vous empruntiez 5 000 $ pour couvrir votre FOMO. Combien devriez-vous rembourser en supposant que vous effectuez des paiements mensuels? (10 638) </w:t>
            </w:r>
          </w:p>
          <w:p w14:paraId="123D7EE4" w14:textId="77777777" w:rsidR="003A1C8B" w:rsidRPr="0031590F" w:rsidRDefault="003A1C8B" w:rsidP="003A1C8B">
            <w:pPr>
              <w:pStyle w:val="Copy"/>
              <w:numPr>
                <w:ilvl w:val="0"/>
                <w:numId w:val="10"/>
              </w:numPr>
              <w:ind w:left="259" w:hanging="259"/>
            </w:pPr>
            <w:r>
              <w:t xml:space="preserve">Quel est le problème d’emprunter de l’argent pour couvrir votre nourriture, vos expériences, vos voyages, etc. (Les dépenses ne sont pas des actifs et ne créent pas de richesse) </w:t>
            </w:r>
          </w:p>
          <w:p w14:paraId="2279BE8B" w14:textId="5C39ABB8" w:rsidR="00196342" w:rsidRDefault="003A1C8B" w:rsidP="003A1C8B">
            <w:pPr>
              <w:pStyle w:val="Copy"/>
              <w:rPr>
                <w:b/>
              </w:rPr>
            </w:pPr>
            <w:r>
              <w:t>Pourquoi les gens utiliseraient-ils ce service sachant que cela coûtera le double du montant emprunté? (Les réponses seront différentes)</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38F9265" w14:textId="77777777" w:rsidR="00196342" w:rsidRPr="00A80779" w:rsidRDefault="00196342" w:rsidP="00CC12B7">
            <w:pPr>
              <w:pStyle w:val="Copy"/>
              <w:rPr>
                <w:lang w:val="fr-FR"/>
              </w:rPr>
            </w:pPr>
          </w:p>
        </w:tc>
      </w:tr>
      <w:tr w:rsidR="003A1C8B" w:rsidRPr="004365A8" w14:paraId="30897BFC" w14:textId="77777777" w:rsidTr="003A1C8B">
        <w:trPr>
          <w:trHeight w:val="718"/>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0782EFF7" w14:textId="6157A66A" w:rsidR="003A1C8B" w:rsidRDefault="003A1C8B" w:rsidP="00551D1B">
            <w:pPr>
              <w:pStyle w:val="CopyCentred"/>
              <w:jc w:val="left"/>
            </w:pPr>
            <w:r>
              <w:t>10-20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566432C" w14:textId="77777777" w:rsidR="003A1C8B" w:rsidRPr="007E5A76" w:rsidRDefault="003A1C8B" w:rsidP="003A1C8B">
            <w:pPr>
              <w:pStyle w:val="Copy"/>
              <w:rPr>
                <w:b/>
              </w:rPr>
            </w:pPr>
            <w:r>
              <w:rPr>
                <w:rStyle w:val="normaltextrun"/>
                <w:b/>
              </w:rPr>
              <w:t>Exercice individuel : Annexe B</w:t>
            </w:r>
            <w:r>
              <w:rPr>
                <w:rStyle w:val="eop"/>
                <w:b/>
              </w:rPr>
              <w:t> </w:t>
            </w:r>
          </w:p>
          <w:p w14:paraId="5F2BB38B" w14:textId="77777777" w:rsidR="003A1C8B" w:rsidRPr="007E5A76" w:rsidRDefault="003A1C8B" w:rsidP="003A1C8B">
            <w:pPr>
              <w:pStyle w:val="Bullet"/>
            </w:pPr>
            <w:r>
              <w:rPr>
                <w:rStyle w:val="normaltextrun"/>
              </w:rPr>
              <w:t>Distribuer l’annexe B pour évaluer l’exercice.</w:t>
            </w:r>
            <w:r>
              <w:rPr>
                <w:rStyle w:val="eop"/>
              </w:rPr>
              <w:t> </w:t>
            </w:r>
          </w:p>
          <w:p w14:paraId="453C8303" w14:textId="2A93BD0E" w:rsidR="003A1C8B" w:rsidRDefault="003A1C8B" w:rsidP="003A1C8B">
            <w:pPr>
              <w:pStyle w:val="Bullet"/>
            </w:pPr>
            <w:r>
              <w:rPr>
                <w:rStyle w:val="normaltextrun"/>
              </w:rPr>
              <w:t>Réfléchir, jumeler, partager pour discuter des réponses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D7AF157" w14:textId="77777777" w:rsidR="003A1C8B" w:rsidRPr="00A80779" w:rsidRDefault="003A1C8B" w:rsidP="00CC12B7">
            <w:pPr>
              <w:pStyle w:val="Copy"/>
              <w:rPr>
                <w:lang w:val="fr-FR"/>
              </w:rPr>
            </w:pPr>
          </w:p>
        </w:tc>
      </w:tr>
      <w:tr w:rsidR="007E5A76" w:rsidRPr="00474712" w14:paraId="26EAB936" w14:textId="77777777" w:rsidTr="00A54A6D">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6A2EF7F1" w14:textId="77777777" w:rsidR="007E5A76" w:rsidRPr="00474712" w:rsidRDefault="007E5A76" w:rsidP="00A54A6D">
            <w:pPr>
              <w:pStyle w:val="SectionHeading"/>
              <w:rPr>
                <w:b w:val="0"/>
              </w:rPr>
            </w:pPr>
            <w:r>
              <w:t>CONSOLIDATION</w:t>
            </w:r>
          </w:p>
        </w:tc>
      </w:tr>
      <w:tr w:rsidR="007E5A76" w:rsidRPr="004365A8" w14:paraId="06ACCCA3" w14:textId="77777777" w:rsidTr="003A1C8B">
        <w:trPr>
          <w:trHeight w:val="1456"/>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59E8A4C2" w14:textId="1F199B58" w:rsidR="007E5A76" w:rsidRPr="005F71E2" w:rsidRDefault="007E5A76" w:rsidP="00A54A6D">
            <w:pPr>
              <w:pStyle w:val="CopyCentred"/>
              <w:jc w:val="left"/>
            </w:pPr>
            <w:r>
              <w:t>10 à 15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9310CFA" w14:textId="0DE9CF8F" w:rsidR="007E5A76" w:rsidRPr="007E5A76" w:rsidRDefault="007E5A76" w:rsidP="007E5A76">
            <w:pPr>
              <w:pStyle w:val="Copy"/>
              <w:rPr>
                <w:b/>
              </w:rPr>
            </w:pPr>
            <w:r>
              <w:rPr>
                <w:b/>
              </w:rPr>
              <w:t xml:space="preserve">CLASSE ENTIÈRE </w:t>
            </w:r>
          </w:p>
          <w:p w14:paraId="19CBB9D9" w14:textId="77777777" w:rsidR="007E5A76" w:rsidRPr="007E5A76" w:rsidRDefault="007E5A76" w:rsidP="007E5A76">
            <w:pPr>
              <w:pStyle w:val="Copy"/>
            </w:pPr>
            <w:r>
              <w:t xml:space="preserve">Revue : </w:t>
            </w:r>
          </w:p>
          <w:p w14:paraId="2B142FE2" w14:textId="4DF0777E" w:rsidR="007E5A76" w:rsidRPr="007E5A76" w:rsidRDefault="007E5A76" w:rsidP="00A54A6D">
            <w:pPr>
              <w:pStyle w:val="Copy"/>
              <w:numPr>
                <w:ilvl w:val="0"/>
                <w:numId w:val="11"/>
              </w:numPr>
              <w:ind w:left="144" w:hanging="144"/>
            </w:pPr>
            <w:r>
              <w:t xml:space="preserve">un budget) </w:t>
            </w:r>
          </w:p>
          <w:p w14:paraId="407DAA7F" w14:textId="77777777" w:rsidR="007E5A76" w:rsidRPr="007E5A76" w:rsidRDefault="007E5A76" w:rsidP="007E5A76">
            <w:pPr>
              <w:pStyle w:val="Copy"/>
              <w:rPr>
                <w:b/>
              </w:rPr>
            </w:pPr>
            <w:r>
              <w:rPr>
                <w:b/>
              </w:rPr>
              <w:t xml:space="preserve">Carte de sortie </w:t>
            </w:r>
          </w:p>
          <w:p w14:paraId="4D058BDB" w14:textId="3B3AE322" w:rsidR="007E5A76" w:rsidRPr="007E5A76" w:rsidRDefault="007E5A76" w:rsidP="007E5A76">
            <w:pPr>
              <w:pStyle w:val="Copy"/>
            </w:pPr>
            <w:r>
              <w:t>Si vous deviez partager un point important de la leçon d’aujourd’hui avec un ami, que lui diriez-vous? Écrire ou illustrer ce que vous souhaitez lui apprendre.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8D3212E" w14:textId="77777777" w:rsidR="007E5A76" w:rsidRPr="00E90EB1" w:rsidRDefault="007E5A76" w:rsidP="00CC12B7">
            <w:pPr>
              <w:pStyle w:val="Copy"/>
              <w:rPr>
                <w:lang w:val="en-US"/>
              </w:rPr>
            </w:pPr>
          </w:p>
        </w:tc>
      </w:tr>
    </w:tbl>
    <w:p w14:paraId="6E1678BB" w14:textId="77777777" w:rsidR="00474712" w:rsidRDefault="00474712" w:rsidP="00A262BC">
      <w:pPr>
        <w:pStyle w:val="SpaceBetween"/>
      </w:pPr>
    </w:p>
    <w:p w14:paraId="6F227F43" w14:textId="13D5578B" w:rsidR="00474712" w:rsidRDefault="00474712" w:rsidP="00A262BC">
      <w:pPr>
        <w:pStyle w:val="SpaceBetween"/>
      </w:pPr>
    </w:p>
    <w:p w14:paraId="0445AB6F" w14:textId="77777777" w:rsidR="00A006EC" w:rsidRDefault="00A006EC" w:rsidP="00A262BC">
      <w:pPr>
        <w:pStyle w:val="SpaceBetween"/>
        <w:sectPr w:rsidR="00A006EC" w:rsidSect="00F61662">
          <w:headerReference w:type="default" r:id="rId21"/>
          <w:pgSz w:w="12240" w:h="15840"/>
          <w:pgMar w:top="540" w:right="720" w:bottom="720" w:left="720" w:header="1152" w:footer="1080" w:gutter="0"/>
          <w:cols w:space="708"/>
          <w:docGrid w:linePitch="360"/>
        </w:sect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12080" w14:paraId="6ED7C8A0" w14:textId="77777777" w:rsidTr="00E57D57">
        <w:trPr>
          <w:trHeight w:val="720"/>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31FCAEB" w:rsidR="00912080" w:rsidRPr="00C62D0E" w:rsidRDefault="009A5874" w:rsidP="00847E16">
            <w:pPr>
              <w:pStyle w:val="AppendixName"/>
            </w:pPr>
            <w:r>
              <w:lastRenderedPageBreak/>
              <w:t>Le jeu du budget</w:t>
            </w:r>
          </w:p>
        </w:tc>
      </w:tr>
      <w:tr w:rsidR="00912080" w14:paraId="76CAD30A" w14:textId="77777777" w:rsidTr="007D52A5">
        <w:trPr>
          <w:trHeight w:val="10683"/>
        </w:trPr>
        <w:tc>
          <w:tcPr>
            <w:tcW w:w="10790" w:type="dxa"/>
            <w:tcBorders>
              <w:top w:val="single" w:sz="8" w:space="0" w:color="FFFFFF" w:themeColor="background1"/>
              <w:left w:val="single" w:sz="8" w:space="0" w:color="54B948"/>
              <w:bottom w:val="single" w:sz="8" w:space="0" w:color="54B948"/>
              <w:right w:val="single" w:sz="8" w:space="0" w:color="54B948"/>
            </w:tcBorders>
            <w:shd w:val="clear" w:color="auto" w:fill="auto"/>
            <w:tcMar>
              <w:top w:w="259" w:type="dxa"/>
              <w:left w:w="259" w:type="dxa"/>
              <w:right w:w="259" w:type="dxa"/>
            </w:tcMar>
          </w:tcPr>
          <w:p w14:paraId="1241905B" w14:textId="77777777" w:rsidR="00E57D57" w:rsidRPr="007D52A5" w:rsidRDefault="00E57D57" w:rsidP="00E57D57">
            <w:pPr>
              <w:pStyle w:val="Copy"/>
              <w:rPr>
                <w:b/>
                <w:szCs w:val="18"/>
              </w:rPr>
            </w:pPr>
            <w:r w:rsidRPr="007D52A5">
              <w:rPr>
                <w:b/>
                <w:szCs w:val="18"/>
              </w:rPr>
              <w:t xml:space="preserve">Dans « Équilibrez ce budget », certains concepts financiers qui peuvent être examinés sont la budgétisation, les changements de revenus et les décisions de dépenses. </w:t>
            </w:r>
          </w:p>
          <w:p w14:paraId="784BAC73" w14:textId="57719712" w:rsidR="00E57D57" w:rsidRPr="007D52A5" w:rsidRDefault="00E57D57" w:rsidP="00E57D57">
            <w:pPr>
              <w:pStyle w:val="Copy"/>
              <w:rPr>
                <w:b/>
                <w:color w:val="3F708E"/>
                <w:szCs w:val="18"/>
              </w:rPr>
            </w:pPr>
            <w:r w:rsidRPr="007D52A5">
              <w:rPr>
                <w:b/>
                <w:color w:val="3F708E"/>
                <w:szCs w:val="18"/>
              </w:rPr>
              <w:t>But</w:t>
            </w:r>
            <w:r w:rsidR="00A54A6D" w:rsidRPr="007D52A5">
              <w:rPr>
                <w:b/>
                <w:color w:val="3F708E"/>
                <w:szCs w:val="18"/>
              </w:rPr>
              <w:t xml:space="preserve"> </w:t>
            </w:r>
          </w:p>
          <w:p w14:paraId="0A23BD3A" w14:textId="6C5F942C" w:rsidR="00E57D57" w:rsidRPr="007D52A5" w:rsidRDefault="00E57D57" w:rsidP="00E57D57">
            <w:pPr>
              <w:pStyle w:val="Copy"/>
              <w:rPr>
                <w:szCs w:val="18"/>
              </w:rPr>
            </w:pPr>
            <w:r w:rsidRPr="007D52A5">
              <w:rPr>
                <w:szCs w:val="18"/>
              </w:rPr>
              <w:t>Gérer l’argent, c’est faire des choix. Ces choix seront faits à partir d’une grande variété d’influences</w:t>
            </w:r>
            <w:r w:rsidR="00C9652A" w:rsidRPr="007D52A5">
              <w:rPr>
                <w:szCs w:val="18"/>
              </w:rPr>
              <w:t xml:space="preserve"> – </w:t>
            </w:r>
            <w:r w:rsidRPr="007D52A5">
              <w:rPr>
                <w:szCs w:val="18"/>
              </w:rPr>
              <w:t xml:space="preserve">y compris les besoins, les désirs et les préférences. Cependant, il n’y a jamais assez d’argent pour toutes les choses que nous aimerions faire ou avoir. Ce jeu aidera les élèves à décider de ce qui est le plus important pour eux et comment leurs valeurs influencent leur gestion financière. </w:t>
            </w:r>
          </w:p>
          <w:p w14:paraId="181F20E1" w14:textId="77777777" w:rsidR="00E57D57" w:rsidRPr="007D52A5" w:rsidRDefault="00E57D57" w:rsidP="00E57D57">
            <w:pPr>
              <w:pStyle w:val="Copy"/>
              <w:rPr>
                <w:b/>
                <w:szCs w:val="18"/>
              </w:rPr>
            </w:pPr>
            <w:r w:rsidRPr="007D52A5">
              <w:rPr>
                <w:b/>
                <w:color w:val="3F708E"/>
                <w:szCs w:val="18"/>
              </w:rPr>
              <w:t>Matériaux</w:t>
            </w:r>
            <w:r w:rsidRPr="007D52A5">
              <w:rPr>
                <w:b/>
                <w:szCs w:val="18"/>
              </w:rPr>
              <w:t xml:space="preserve"> </w:t>
            </w:r>
          </w:p>
          <w:p w14:paraId="7D3D2429" w14:textId="7959E451" w:rsidR="00E57D57" w:rsidRPr="007D52A5" w:rsidRDefault="00E57D57" w:rsidP="00E57D57">
            <w:pPr>
              <w:pStyle w:val="Bullet"/>
              <w:rPr>
                <w:szCs w:val="18"/>
              </w:rPr>
            </w:pPr>
            <w:r w:rsidRPr="007D52A5">
              <w:rPr>
                <w:szCs w:val="18"/>
              </w:rPr>
              <w:t xml:space="preserve">Copies des feuilles de travail des élèves sur le budget </w:t>
            </w:r>
          </w:p>
          <w:p w14:paraId="2DA14397" w14:textId="6F918AF6" w:rsidR="00E57D57" w:rsidRPr="007D52A5" w:rsidRDefault="00E57D57" w:rsidP="00E57D57">
            <w:pPr>
              <w:pStyle w:val="Bullet"/>
              <w:rPr>
                <w:szCs w:val="18"/>
              </w:rPr>
            </w:pPr>
            <w:r w:rsidRPr="007D52A5">
              <w:rPr>
                <w:szCs w:val="18"/>
              </w:rPr>
              <w:t xml:space="preserve">Stylos </w:t>
            </w:r>
          </w:p>
          <w:p w14:paraId="1EAAB3BA" w14:textId="77777777" w:rsidR="00E57D57" w:rsidRPr="007D52A5" w:rsidRDefault="00E57D57" w:rsidP="00E57D57">
            <w:pPr>
              <w:pStyle w:val="Copy"/>
              <w:rPr>
                <w:b/>
                <w:color w:val="3F708E"/>
                <w:szCs w:val="18"/>
              </w:rPr>
            </w:pPr>
            <w:r w:rsidRPr="007D52A5">
              <w:rPr>
                <w:b/>
                <w:color w:val="3F708E"/>
                <w:szCs w:val="18"/>
              </w:rPr>
              <w:t xml:space="preserve">Préparation </w:t>
            </w:r>
          </w:p>
          <w:p w14:paraId="15BD9F12" w14:textId="60642D57" w:rsidR="00E57D57" w:rsidRPr="007D52A5" w:rsidRDefault="00E57D57" w:rsidP="00E57D57">
            <w:pPr>
              <w:pStyle w:val="Bullet"/>
              <w:rPr>
                <w:szCs w:val="18"/>
              </w:rPr>
            </w:pPr>
            <w:r w:rsidRPr="007D52A5">
              <w:rPr>
                <w:szCs w:val="18"/>
              </w:rPr>
              <w:t xml:space="preserve">Distribuez un exemplaire des feuilles de travail sur le budget à chaque élève. </w:t>
            </w:r>
          </w:p>
          <w:p w14:paraId="268C275E" w14:textId="0498B640" w:rsidR="00E57D57" w:rsidRPr="007D52A5" w:rsidRDefault="00E57D57" w:rsidP="00E57D57">
            <w:pPr>
              <w:pStyle w:val="Bullet"/>
              <w:rPr>
                <w:szCs w:val="18"/>
              </w:rPr>
            </w:pPr>
            <w:r w:rsidRPr="007D52A5">
              <w:rPr>
                <w:szCs w:val="18"/>
              </w:rPr>
              <w:t xml:space="preserve">Demandez aux élèves de sortir un crayon (ils doivent pouvoir effacer). </w:t>
            </w:r>
          </w:p>
          <w:p w14:paraId="69CF12F8" w14:textId="77777777" w:rsidR="00E57D57" w:rsidRPr="007D52A5" w:rsidRDefault="00E57D57" w:rsidP="00E57D57">
            <w:pPr>
              <w:pStyle w:val="Copy"/>
              <w:rPr>
                <w:b/>
                <w:szCs w:val="18"/>
              </w:rPr>
            </w:pPr>
            <w:r w:rsidRPr="007D52A5">
              <w:rPr>
                <w:b/>
                <w:color w:val="3F708E"/>
                <w:szCs w:val="18"/>
              </w:rPr>
              <w:t>Directives</w:t>
            </w:r>
            <w:r w:rsidRPr="007D52A5">
              <w:rPr>
                <w:b/>
                <w:szCs w:val="18"/>
              </w:rPr>
              <w:t xml:space="preserve"> </w:t>
            </w:r>
          </w:p>
          <w:p w14:paraId="48179B6B" w14:textId="65B636EA" w:rsidR="00E57D57" w:rsidRPr="007D52A5" w:rsidRDefault="00E57D57" w:rsidP="00E57D57">
            <w:pPr>
              <w:pStyle w:val="Bullet"/>
              <w:rPr>
                <w:szCs w:val="18"/>
              </w:rPr>
            </w:pPr>
            <w:r w:rsidRPr="007D52A5">
              <w:rPr>
                <w:szCs w:val="18"/>
              </w:rPr>
              <w:t xml:space="preserve">Faites les annonces suivantes à vos élèves </w:t>
            </w:r>
          </w:p>
          <w:p w14:paraId="4CB24438" w14:textId="6F026593" w:rsidR="00E57D57" w:rsidRPr="007D52A5" w:rsidRDefault="00E57D57" w:rsidP="00E57D57">
            <w:pPr>
              <w:pStyle w:val="Bullet"/>
              <w:rPr>
                <w:szCs w:val="18"/>
              </w:rPr>
            </w:pPr>
            <w:r w:rsidRPr="007D52A5">
              <w:rPr>
                <w:szCs w:val="18"/>
              </w:rPr>
              <w:t>Félicitations, vous venez de commencer votre premier emploi! C’est excitant d’avoir enfin de l’argent, mais vous voulez le dépenser judicieusement, alors vous devez d’abord savoir comment vous allez le dépenser.</w:t>
            </w:r>
            <w:r w:rsidR="00A54A6D" w:rsidRPr="007D52A5">
              <w:rPr>
                <w:szCs w:val="18"/>
              </w:rPr>
              <w:t xml:space="preserve"> </w:t>
            </w:r>
          </w:p>
          <w:p w14:paraId="6DEFE4D8" w14:textId="731D5B42" w:rsidR="00E57D57" w:rsidRPr="007D52A5" w:rsidRDefault="00E57D57" w:rsidP="00E57D57">
            <w:pPr>
              <w:pStyle w:val="Bullet"/>
              <w:rPr>
                <w:szCs w:val="18"/>
              </w:rPr>
            </w:pPr>
            <w:r w:rsidRPr="007D52A5">
              <w:rPr>
                <w:szCs w:val="18"/>
              </w:rPr>
              <w:t>Vous commencez avec 24 carrés de revenu par mois.</w:t>
            </w:r>
            <w:r w:rsidR="00A54A6D" w:rsidRPr="007D52A5">
              <w:rPr>
                <w:szCs w:val="18"/>
              </w:rPr>
              <w:t xml:space="preserve"> </w:t>
            </w:r>
          </w:p>
          <w:p w14:paraId="272B1DC5" w14:textId="65885347" w:rsidR="00E57D57" w:rsidRPr="007D52A5" w:rsidRDefault="00E57D57" w:rsidP="00E57D57">
            <w:pPr>
              <w:pStyle w:val="Bullet"/>
              <w:rPr>
                <w:szCs w:val="18"/>
              </w:rPr>
            </w:pPr>
            <w:r w:rsidRPr="007D52A5">
              <w:rPr>
                <w:szCs w:val="18"/>
              </w:rPr>
              <w:t xml:space="preserve">Maintenant, avant de vous emballer, rappelez-vous que vous perdez 6 cases pour payer l’impôt sur le revenu, l’AE et le RPC. Donc, vous commencez la partie avec 18 cases. </w:t>
            </w:r>
          </w:p>
          <w:p w14:paraId="3C21C63D" w14:textId="6E5FFAFA" w:rsidR="00E57D57" w:rsidRPr="007D52A5" w:rsidRDefault="00A54A6D" w:rsidP="00E57D57">
            <w:pPr>
              <w:pStyle w:val="Copy"/>
              <w:rPr>
                <w:b/>
                <w:color w:val="3F708E"/>
                <w:szCs w:val="18"/>
              </w:rPr>
            </w:pPr>
            <w:r w:rsidRPr="007D52A5">
              <w:rPr>
                <w:b/>
                <w:color w:val="3F708E"/>
                <w:szCs w:val="18"/>
              </w:rPr>
              <w:t xml:space="preserve">Permier tour : </w:t>
            </w:r>
            <w:r w:rsidR="00E57D57" w:rsidRPr="007D52A5">
              <w:rPr>
                <w:b/>
                <w:color w:val="3F708E"/>
                <w:szCs w:val="18"/>
              </w:rPr>
              <w:t>Établir un budget</w:t>
            </w:r>
            <w:r w:rsidRPr="007D52A5">
              <w:rPr>
                <w:b/>
                <w:color w:val="3F708E"/>
                <w:szCs w:val="18"/>
              </w:rPr>
              <w:t xml:space="preserve"> </w:t>
            </w:r>
          </w:p>
          <w:p w14:paraId="76BEEA6C" w14:textId="05BDB423" w:rsidR="00E57D57" w:rsidRPr="007D52A5" w:rsidRDefault="00E57D57" w:rsidP="00E57D57">
            <w:pPr>
              <w:pStyle w:val="Bullet"/>
              <w:rPr>
                <w:szCs w:val="18"/>
              </w:rPr>
            </w:pPr>
            <w:r w:rsidRPr="007D52A5">
              <w:rPr>
                <w:szCs w:val="18"/>
              </w:rPr>
              <w:t>Demandez aux élèves d’examiner toutes les catégories de leurs feuilles de travail sur le budget.</w:t>
            </w:r>
            <w:r w:rsidR="00A54A6D" w:rsidRPr="007D52A5">
              <w:rPr>
                <w:szCs w:val="18"/>
              </w:rPr>
              <w:t xml:space="preserve"> </w:t>
            </w:r>
          </w:p>
          <w:p w14:paraId="15343064" w14:textId="1297F861" w:rsidR="00E57D57" w:rsidRPr="007D52A5" w:rsidRDefault="00E57D57" w:rsidP="00E57D57">
            <w:pPr>
              <w:pStyle w:val="Bullet"/>
              <w:rPr>
                <w:szCs w:val="18"/>
              </w:rPr>
            </w:pPr>
            <w:r w:rsidRPr="007D52A5">
              <w:rPr>
                <w:szCs w:val="18"/>
              </w:rPr>
              <w:t xml:space="preserve">Expliquez que chaque élément a un nombre fixe de carrés qui doivent être utilisés pour pouvoir être sélectionnés. Pour sélectionner un élément, ils doivent cocher la case de cet élément. </w:t>
            </w:r>
          </w:p>
          <w:p w14:paraId="0E312940" w14:textId="7597F044" w:rsidR="00E57D57" w:rsidRPr="007D52A5" w:rsidRDefault="00E57D57" w:rsidP="00E57D57">
            <w:pPr>
              <w:pStyle w:val="Bullet"/>
              <w:rPr>
                <w:szCs w:val="18"/>
              </w:rPr>
            </w:pPr>
            <w:r w:rsidRPr="007D52A5">
              <w:rPr>
                <w:szCs w:val="18"/>
              </w:rPr>
              <w:t>Rappelez aux élèves qu’ils doivent d’abord choisir un article dans chacune des catégories avec les étoiles en or (Alimentation, logement, ameublement, transport, assurance et vêtements et lessive), car ce sont des catégories obligatoires.</w:t>
            </w:r>
            <w:r w:rsidR="00A54A6D" w:rsidRPr="007D52A5">
              <w:rPr>
                <w:szCs w:val="18"/>
              </w:rPr>
              <w:t xml:space="preserve"> </w:t>
            </w:r>
          </w:p>
          <w:p w14:paraId="0F082337" w14:textId="7026E4D7" w:rsidR="00E57D57" w:rsidRPr="007D52A5" w:rsidRDefault="00E57D57" w:rsidP="00E57D57">
            <w:pPr>
              <w:pStyle w:val="Copy"/>
              <w:rPr>
                <w:szCs w:val="18"/>
              </w:rPr>
            </w:pPr>
            <w:r w:rsidRPr="007D52A5">
              <w:rPr>
                <w:szCs w:val="18"/>
              </w:rPr>
              <w:t>Une fois qu’ils ont fini de sélectionner les éléments dans les catégories requises, ils devraient continuer à sélectionner d’autres éléments jusqu’à ce qu’ils aient épuisé leur revenu de 18 carrés.</w:t>
            </w:r>
            <w:r w:rsidR="00A54A6D" w:rsidRPr="007D52A5">
              <w:rPr>
                <w:szCs w:val="18"/>
              </w:rPr>
              <w:t xml:space="preserve"> </w:t>
            </w:r>
          </w:p>
          <w:p w14:paraId="463BB9D7" w14:textId="644B4705" w:rsidR="00E57D57" w:rsidRPr="007D52A5" w:rsidRDefault="00E57D57" w:rsidP="00E57D57">
            <w:pPr>
              <w:pStyle w:val="Copy"/>
              <w:rPr>
                <w:b/>
                <w:color w:val="3F708E"/>
                <w:szCs w:val="18"/>
              </w:rPr>
            </w:pPr>
            <w:r w:rsidRPr="007D52A5">
              <w:rPr>
                <w:b/>
                <w:color w:val="3F708E"/>
                <w:szCs w:val="18"/>
              </w:rPr>
              <w:t>Second tour :</w:t>
            </w:r>
            <w:r w:rsidR="00A54A6D" w:rsidRPr="007D52A5">
              <w:rPr>
                <w:b/>
                <w:color w:val="3F708E"/>
                <w:szCs w:val="18"/>
              </w:rPr>
              <w:t xml:space="preserve"> </w:t>
            </w:r>
            <w:r w:rsidRPr="007D52A5">
              <w:rPr>
                <w:b/>
                <w:color w:val="3F708E"/>
                <w:szCs w:val="18"/>
              </w:rPr>
              <w:t>Rebudgétisation</w:t>
            </w:r>
            <w:r w:rsidR="00A54A6D" w:rsidRPr="007D52A5">
              <w:rPr>
                <w:b/>
                <w:color w:val="3F708E"/>
                <w:szCs w:val="18"/>
              </w:rPr>
              <w:t xml:space="preserve"> </w:t>
            </w:r>
          </w:p>
          <w:p w14:paraId="7C55442B" w14:textId="3B0DEEFF" w:rsidR="00E57D57" w:rsidRPr="007D52A5" w:rsidRDefault="00E57D57" w:rsidP="00E57D57">
            <w:pPr>
              <w:pStyle w:val="Copy"/>
              <w:rPr>
                <w:szCs w:val="18"/>
              </w:rPr>
            </w:pPr>
            <w:r w:rsidRPr="007D52A5">
              <w:rPr>
                <w:szCs w:val="18"/>
              </w:rPr>
              <w:t xml:space="preserve">Annoncer aux étudiants que leur revenu vient d’être réduit à 13 carrés en raison d’une mise à pied. </w:t>
            </w:r>
          </w:p>
          <w:p w14:paraId="6E25285E" w14:textId="37962334" w:rsidR="00E57D57" w:rsidRPr="007D52A5" w:rsidRDefault="00E57D57" w:rsidP="00E57D57">
            <w:pPr>
              <w:pStyle w:val="Bullet"/>
              <w:rPr>
                <w:szCs w:val="18"/>
              </w:rPr>
            </w:pPr>
            <w:r w:rsidRPr="007D52A5">
              <w:rPr>
                <w:szCs w:val="18"/>
              </w:rPr>
              <w:t xml:space="preserve">Demandez aux élèves de réfléchir à ce qu’ils vont changer ou abandonner maintenant qu’ils ont un revenu plus faible. </w:t>
            </w:r>
          </w:p>
          <w:p w14:paraId="75F812B3" w14:textId="030CE2E6" w:rsidR="00A80779" w:rsidRPr="007D52A5" w:rsidRDefault="00E57D57" w:rsidP="00E57D57">
            <w:pPr>
              <w:pStyle w:val="Bullet"/>
              <w:rPr>
                <w:szCs w:val="18"/>
              </w:rPr>
            </w:pPr>
            <w:r w:rsidRPr="007D52A5">
              <w:rPr>
                <w:szCs w:val="18"/>
              </w:rPr>
              <w:t>Demandez aux élèves de supprimer certaines sélections en effaçant leurs coches et d’en cocher de nouvelles. Rappelez aux élèves de continuer à faire des changements jusqu’à ce qu’ils aient coché 13 cases.</w:t>
            </w:r>
          </w:p>
          <w:p w14:paraId="7DEF2600" w14:textId="2C2080C0" w:rsidR="00E57D57" w:rsidRPr="007D52A5" w:rsidRDefault="00E57D57" w:rsidP="00E57D57">
            <w:pPr>
              <w:pStyle w:val="Copy"/>
              <w:rPr>
                <w:b/>
                <w:color w:val="3F708E"/>
                <w:szCs w:val="18"/>
              </w:rPr>
            </w:pPr>
            <w:r w:rsidRPr="007D52A5">
              <w:rPr>
                <w:b/>
                <w:color w:val="3F708E"/>
                <w:szCs w:val="18"/>
              </w:rPr>
              <w:t>Compte rendu et consolidation </w:t>
            </w:r>
          </w:p>
          <w:p w14:paraId="36E12811" w14:textId="752227A7" w:rsidR="00E57D57" w:rsidRPr="00E57D57" w:rsidRDefault="00E57D57" w:rsidP="00E57D57">
            <w:pPr>
              <w:pStyle w:val="Copy"/>
              <w:rPr>
                <w:b/>
                <w:sz w:val="19"/>
                <w:szCs w:val="19"/>
              </w:rPr>
            </w:pPr>
            <w:r w:rsidRPr="007D52A5">
              <w:rPr>
                <w:b/>
                <w:szCs w:val="18"/>
              </w:rPr>
              <w:t>Questions posées aux participants :</w:t>
            </w:r>
            <w:r w:rsidR="00A54A6D" w:rsidRPr="007D52A5">
              <w:rPr>
                <w:b/>
                <w:szCs w:val="18"/>
              </w:rPr>
              <w:t xml:space="preserve"> </w:t>
            </w:r>
            <w:r w:rsidRPr="007D52A5">
              <w:rPr>
                <w:b/>
                <w:szCs w:val="18"/>
              </w:rPr>
              <w:t>Quelles questions critiques ou autres activités de consolidation appuieraient la réflexion sur l’apprentissage après le premier tour? Après le deuxième tour?</w:t>
            </w:r>
            <w:r w:rsidR="00A54A6D" w:rsidRPr="007D52A5">
              <w:rPr>
                <w:b/>
                <w:szCs w:val="18"/>
              </w:rPr>
              <w:t xml:space="preserve"> </w:t>
            </w:r>
            <w:r w:rsidRPr="007D52A5">
              <w:rPr>
                <w:b/>
                <w:szCs w:val="18"/>
              </w:rPr>
              <w:t>Quand utiliseriez-vous cette activité? Comment cela pourrait-il s’intégrer à votre programme d’études? </w:t>
            </w:r>
          </w:p>
        </w:tc>
      </w:tr>
    </w:tbl>
    <w:p w14:paraId="3343A359" w14:textId="77777777" w:rsidR="00E57D57" w:rsidRDefault="00E57D57" w:rsidP="00850625">
      <w:pPr>
        <w:pStyle w:val="SpaceBetween"/>
      </w:pPr>
    </w:p>
    <w:p w14:paraId="5E0F0FAE" w14:textId="268D7C55" w:rsidR="00906E2E" w:rsidRDefault="00906E2E" w:rsidP="00850625">
      <w:pPr>
        <w:pStyle w:val="SpaceBetween"/>
      </w:pPr>
      <w:r>
        <w:rPr>
          <w:noProof/>
          <w:lang w:val="en-US"/>
        </w:rPr>
        <mc:AlternateContent>
          <mc:Choice Requires="wps">
            <w:drawing>
              <wp:anchor distT="0" distB="0" distL="114300" distR="114300" simplePos="0" relativeHeight="251661312" behindDoc="0" locked="0" layoutInCell="1" allowOverlap="1" wp14:anchorId="0C9E06D7" wp14:editId="79D3A71F">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A54A6D" w:rsidRPr="00ED7BE9" w:rsidRDefault="00A54A6D"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" filled="f" stroked="f">
                <v:textbox>
                  <w:txbxContent>
                    <w:p w14:paraId="7279C892" w14:textId="77777777" w:rsidR="00A54A6D" w:rsidRPr="00ED7BE9" w:rsidRDefault="00A54A6D"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5848A0">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751CB322" w:rsidR="00A32345" w:rsidRPr="00ED7BE9" w:rsidRDefault="00E57D57" w:rsidP="00CD7D85">
            <w:pPr>
              <w:pStyle w:val="AppendixName"/>
            </w:pPr>
            <w:r>
              <w:lastRenderedPageBreak/>
              <w:t>Le jeu du budget</w:t>
            </w:r>
            <w:r w:rsidR="00BC2DCA">
              <w:t xml:space="preserve"> (suite)</w:t>
            </w:r>
          </w:p>
        </w:tc>
      </w:tr>
      <w:tr w:rsidR="00500A5A" w14:paraId="5F87DFCC" w14:textId="77777777" w:rsidTr="004C5D99">
        <w:trPr>
          <w:trHeight w:val="1136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BDC20E8" w14:textId="1CA2560D" w:rsidR="00E57D57" w:rsidRPr="00A80779" w:rsidRDefault="00E57D57" w:rsidP="00E57D57">
            <w:pPr>
              <w:pStyle w:val="Copy"/>
              <w:rPr>
                <w:b/>
                <w:color w:val="3F708E"/>
                <w:szCs w:val="19"/>
              </w:rPr>
            </w:pPr>
            <w:r w:rsidRPr="00A80779">
              <w:rPr>
                <w:b/>
                <w:color w:val="3F708E"/>
                <w:szCs w:val="19"/>
              </w:rPr>
              <w:t>Suggestion </w:t>
            </w:r>
          </w:p>
          <w:p w14:paraId="16E70E65" w14:textId="648F48FB" w:rsidR="00E57D57" w:rsidRPr="00A80779" w:rsidRDefault="00E57D57" w:rsidP="00E57D57">
            <w:pPr>
              <w:pStyle w:val="Copy"/>
              <w:rPr>
                <w:b/>
                <w:szCs w:val="19"/>
              </w:rPr>
            </w:pPr>
            <w:r w:rsidRPr="00A80779">
              <w:rPr>
                <w:b/>
                <w:szCs w:val="19"/>
              </w:rPr>
              <w:t>Premier tour</w:t>
            </w:r>
            <w:r w:rsidR="00C9652A">
              <w:rPr>
                <w:b/>
                <w:szCs w:val="19"/>
              </w:rPr>
              <w:t xml:space="preserve"> – </w:t>
            </w:r>
            <w:r w:rsidRPr="00A80779">
              <w:rPr>
                <w:b/>
                <w:szCs w:val="19"/>
              </w:rPr>
              <w:t>Questions de discussion</w:t>
            </w:r>
            <w:r w:rsidR="00A54A6D">
              <w:rPr>
                <w:b/>
                <w:szCs w:val="19"/>
              </w:rPr>
              <w:t xml:space="preserve"> </w:t>
            </w:r>
          </w:p>
          <w:p w14:paraId="391FEF51" w14:textId="77777777" w:rsidR="00E57D57" w:rsidRPr="00A80779" w:rsidRDefault="00E57D57" w:rsidP="00E57D57">
            <w:pPr>
              <w:pStyle w:val="Bullet"/>
              <w:rPr>
                <w:szCs w:val="19"/>
              </w:rPr>
            </w:pPr>
            <w:r w:rsidRPr="00A80779">
              <w:rPr>
                <w:szCs w:val="19"/>
              </w:rPr>
              <w:t>Demandez aux élèves de comparer leurs choix de dépenses à ceux des autres joueurs et de partager leur discussion avec la classe : </w:t>
            </w:r>
          </w:p>
          <w:p w14:paraId="192CB9DD" w14:textId="71B9B80F" w:rsidR="00E57D57" w:rsidRPr="00A80779" w:rsidRDefault="00E57D57" w:rsidP="00E57D57">
            <w:pPr>
              <w:pStyle w:val="Bullet"/>
              <w:rPr>
                <w:szCs w:val="19"/>
              </w:rPr>
            </w:pPr>
            <w:r w:rsidRPr="00A80779">
              <w:rPr>
                <w:szCs w:val="19"/>
              </w:rPr>
              <w:t>Comment avez-vous dépensé votre argent?</w:t>
            </w:r>
            <w:r w:rsidR="00A54A6D">
              <w:rPr>
                <w:szCs w:val="19"/>
              </w:rPr>
              <w:t xml:space="preserve"> </w:t>
            </w:r>
          </w:p>
          <w:p w14:paraId="63E3190B" w14:textId="633A4D69" w:rsidR="00E57D57" w:rsidRPr="00A80779" w:rsidRDefault="00E57D57" w:rsidP="00E57D57">
            <w:pPr>
              <w:pStyle w:val="Bullet"/>
              <w:rPr>
                <w:szCs w:val="19"/>
              </w:rPr>
            </w:pPr>
            <w:r w:rsidRPr="00A80779">
              <w:rPr>
                <w:szCs w:val="19"/>
              </w:rPr>
              <w:t>Comment vos valeurs, vos objectifs et vos expériences passées influent-ils sur vos choix de dépenses?</w:t>
            </w:r>
            <w:r w:rsidR="00A54A6D">
              <w:rPr>
                <w:szCs w:val="19"/>
              </w:rPr>
              <w:t xml:space="preserve"> </w:t>
            </w:r>
          </w:p>
          <w:p w14:paraId="1A4498F5" w14:textId="1B12970C" w:rsidR="00E57D57" w:rsidRPr="00A80779" w:rsidRDefault="00E57D57" w:rsidP="00E57D57">
            <w:pPr>
              <w:pStyle w:val="Bullet"/>
              <w:rPr>
                <w:szCs w:val="19"/>
              </w:rPr>
            </w:pPr>
            <w:r w:rsidRPr="00A80779">
              <w:rPr>
                <w:szCs w:val="19"/>
              </w:rPr>
              <w:t>Qu’avez-vous appris sur vous-même?</w:t>
            </w:r>
            <w:r w:rsidR="00A54A6D">
              <w:rPr>
                <w:szCs w:val="19"/>
              </w:rPr>
              <w:t xml:space="preserve"> </w:t>
            </w:r>
          </w:p>
          <w:p w14:paraId="54ACC04D" w14:textId="3BB1C627" w:rsidR="00E57D57" w:rsidRPr="00A80779" w:rsidRDefault="00E57D57" w:rsidP="00E57D57">
            <w:pPr>
              <w:pStyle w:val="Bullet"/>
              <w:rPr>
                <w:szCs w:val="19"/>
              </w:rPr>
            </w:pPr>
            <w:r w:rsidRPr="00A80779">
              <w:rPr>
                <w:szCs w:val="19"/>
              </w:rPr>
              <w:t>Si vous deviez également payer 2 carrés pour vos prêts étudiants, quels changements auriez-vous apportés?</w:t>
            </w:r>
            <w:r w:rsidR="00A54A6D">
              <w:rPr>
                <w:szCs w:val="19"/>
              </w:rPr>
              <w:t xml:space="preserve"> </w:t>
            </w:r>
          </w:p>
          <w:p w14:paraId="025A26E3" w14:textId="15FF3593" w:rsidR="00E57D57" w:rsidRPr="00A80779" w:rsidRDefault="00E57D57" w:rsidP="00E57D57">
            <w:pPr>
              <w:pStyle w:val="Copy"/>
              <w:rPr>
                <w:b/>
                <w:szCs w:val="19"/>
              </w:rPr>
            </w:pPr>
            <w:r w:rsidRPr="00A80779">
              <w:rPr>
                <w:b/>
                <w:szCs w:val="19"/>
              </w:rPr>
              <w:t>Second tour</w:t>
            </w:r>
            <w:r w:rsidR="00C9652A">
              <w:rPr>
                <w:b/>
                <w:szCs w:val="19"/>
              </w:rPr>
              <w:t xml:space="preserve"> – </w:t>
            </w:r>
            <w:r w:rsidRPr="00A80779">
              <w:rPr>
                <w:b/>
                <w:szCs w:val="19"/>
              </w:rPr>
              <w:t>Questions de discussion </w:t>
            </w:r>
          </w:p>
          <w:p w14:paraId="57928EEE" w14:textId="77777777" w:rsidR="00E57D57" w:rsidRPr="00A80779" w:rsidRDefault="00E57D57" w:rsidP="00E57D57">
            <w:pPr>
              <w:pStyle w:val="Copy"/>
              <w:rPr>
                <w:szCs w:val="19"/>
              </w:rPr>
            </w:pPr>
            <w:r w:rsidRPr="00A80779">
              <w:rPr>
                <w:szCs w:val="19"/>
              </w:rPr>
              <w:t>Encouragez les élèves à comparer leurs décisions en matière de compressions budgétaires avec celles des autres intervenants. </w:t>
            </w:r>
          </w:p>
          <w:p w14:paraId="2C8230B5" w14:textId="77777777" w:rsidR="00E57D57" w:rsidRPr="00A80779" w:rsidRDefault="00E57D57" w:rsidP="00E57D57">
            <w:pPr>
              <w:pStyle w:val="Bullet"/>
              <w:rPr>
                <w:szCs w:val="19"/>
              </w:rPr>
            </w:pPr>
            <w:r w:rsidRPr="00A80779">
              <w:rPr>
                <w:szCs w:val="19"/>
              </w:rPr>
              <w:t>Pourquoi avez-vous fait des choix différents de ceux des autres joueurs? </w:t>
            </w:r>
          </w:p>
          <w:p w14:paraId="19935DFB" w14:textId="77777777" w:rsidR="00E57D57" w:rsidRPr="00A80779" w:rsidRDefault="00E57D57" w:rsidP="00E57D57">
            <w:pPr>
              <w:pStyle w:val="Bullet"/>
              <w:rPr>
                <w:szCs w:val="19"/>
              </w:rPr>
            </w:pPr>
            <w:r w:rsidRPr="00A80779">
              <w:rPr>
                <w:szCs w:val="19"/>
              </w:rPr>
              <w:t>Lorsque votre budget s’est resserré, sur quelles catégories avez-vous dépensé moins de carrés? </w:t>
            </w:r>
          </w:p>
          <w:p w14:paraId="458931F0" w14:textId="77777777" w:rsidR="00E57D57" w:rsidRPr="00A80779" w:rsidRDefault="00E57D57" w:rsidP="00E57D57">
            <w:pPr>
              <w:pStyle w:val="Bullet"/>
              <w:rPr>
                <w:szCs w:val="19"/>
              </w:rPr>
            </w:pPr>
            <w:r w:rsidRPr="00A80779">
              <w:rPr>
                <w:szCs w:val="19"/>
              </w:rPr>
              <w:t>Y a-t-il des catégories de dépense qui n’ont pas changé? Pourquoi? </w:t>
            </w:r>
          </w:p>
          <w:p w14:paraId="0C01E509" w14:textId="4C37C07D" w:rsidR="00E57D57" w:rsidRPr="007D52A5" w:rsidRDefault="00E57D57" w:rsidP="00E57D57">
            <w:pPr>
              <w:pStyle w:val="Bullet"/>
              <w:rPr>
                <w:szCs w:val="19"/>
              </w:rPr>
            </w:pPr>
            <w:r w:rsidRPr="00A80779">
              <w:rPr>
                <w:szCs w:val="19"/>
              </w:rPr>
              <w:t>Y a-t-il des catégories qui manquent dans ce jeu et qui font partie de votre propre budget?</w:t>
            </w:r>
          </w:p>
          <w:p w14:paraId="2B19344B" w14:textId="446AE441" w:rsidR="00E57D57" w:rsidRPr="00A80779" w:rsidRDefault="00E57D57" w:rsidP="00E57D57">
            <w:pPr>
              <w:pStyle w:val="Copy"/>
              <w:rPr>
                <w:b/>
                <w:color w:val="3F708E"/>
                <w:szCs w:val="19"/>
              </w:rPr>
            </w:pPr>
            <w:r w:rsidRPr="00A80779">
              <w:rPr>
                <w:b/>
                <w:color w:val="3F708E"/>
                <w:szCs w:val="19"/>
              </w:rPr>
              <w:t>Jeu du budget</w:t>
            </w:r>
          </w:p>
          <w:p w14:paraId="00F7E270" w14:textId="10D229B6" w:rsidR="00E57D57" w:rsidRPr="00A80779" w:rsidRDefault="00E57D57" w:rsidP="00E57D57">
            <w:pPr>
              <w:pStyle w:val="Copy"/>
              <w:rPr>
                <w:b/>
                <w:szCs w:val="19"/>
              </w:rPr>
            </w:pPr>
            <w:r w:rsidRPr="00A80779">
              <w:rPr>
                <w:b/>
                <w:szCs w:val="19"/>
              </w:rPr>
              <w:t>But :</w:t>
            </w:r>
            <w:r w:rsidR="00A54A6D">
              <w:rPr>
                <w:b/>
                <w:szCs w:val="19"/>
              </w:rPr>
              <w:t xml:space="preserve"> </w:t>
            </w:r>
          </w:p>
          <w:p w14:paraId="37D3D91F" w14:textId="5AC10C15" w:rsidR="00E57D57" w:rsidRPr="00A80779" w:rsidRDefault="00E57D57" w:rsidP="00E57D57">
            <w:pPr>
              <w:pStyle w:val="Copy"/>
              <w:rPr>
                <w:szCs w:val="19"/>
              </w:rPr>
            </w:pPr>
            <w:r w:rsidRPr="00A80779">
              <w:rPr>
                <w:szCs w:val="19"/>
              </w:rPr>
              <w:t>Gérer l’argent, c’est faire des choix. Ces choix seront faits à partir d’une grande variété d’influences</w:t>
            </w:r>
            <w:r w:rsidR="00C9652A">
              <w:rPr>
                <w:szCs w:val="19"/>
              </w:rPr>
              <w:t xml:space="preserve"> – </w:t>
            </w:r>
            <w:r w:rsidRPr="00A80779">
              <w:rPr>
                <w:szCs w:val="19"/>
              </w:rPr>
              <w:t>y compris les besoins, les désirs et les préférences. Cependant, il n’y a jamais assez d’argent pour toutes les choses que nous aimerions faire ou avoir. Ce jeu vous aidera à décider ce qui est le plus important pour vous et comment vos valeurs influencent votre gestion financière.</w:t>
            </w:r>
            <w:r w:rsidR="00A54A6D">
              <w:rPr>
                <w:szCs w:val="19"/>
              </w:rPr>
              <w:t xml:space="preserve"> </w:t>
            </w:r>
          </w:p>
          <w:p w14:paraId="2B912979" w14:textId="7B78C3CB" w:rsidR="00E57D57" w:rsidRPr="00A80779" w:rsidRDefault="00E57D57" w:rsidP="00E57D57">
            <w:pPr>
              <w:pStyle w:val="Copy"/>
              <w:rPr>
                <w:b/>
                <w:szCs w:val="19"/>
              </w:rPr>
            </w:pPr>
            <w:r w:rsidRPr="00A80779">
              <w:rPr>
                <w:b/>
                <w:szCs w:val="19"/>
              </w:rPr>
              <w:t xml:space="preserve">Comment jouer </w:t>
            </w:r>
          </w:p>
          <w:p w14:paraId="056B699B" w14:textId="0AE65FE4" w:rsidR="00E57D57" w:rsidRPr="00A80779" w:rsidRDefault="00E57D57" w:rsidP="00E57D57">
            <w:pPr>
              <w:pStyle w:val="Copy"/>
              <w:rPr>
                <w:szCs w:val="19"/>
              </w:rPr>
            </w:pPr>
            <w:r w:rsidRPr="00A80779">
              <w:rPr>
                <w:szCs w:val="19"/>
              </w:rPr>
              <w:t>Félicitations, vous venez de commencer votre premier emploi. C’est excitant d’avoir enfin de l’argent, mais vous voulez le dépenser judicieusement, alors vous devez d’abord savoir comment vous allez le dépenser.</w:t>
            </w:r>
            <w:r w:rsidR="00A54A6D">
              <w:rPr>
                <w:szCs w:val="19"/>
              </w:rPr>
              <w:t xml:space="preserve"> </w:t>
            </w:r>
          </w:p>
          <w:p w14:paraId="04BF0C0B" w14:textId="7410FF43" w:rsidR="00E57D57" w:rsidRPr="00A80779" w:rsidRDefault="00E57D57" w:rsidP="00E57D57">
            <w:pPr>
              <w:pStyle w:val="Copy"/>
              <w:rPr>
                <w:b/>
                <w:szCs w:val="19"/>
              </w:rPr>
            </w:pPr>
            <w:r w:rsidRPr="00A80779">
              <w:rPr>
                <w:b/>
                <w:szCs w:val="19"/>
              </w:rPr>
              <w:t>Premier tour</w:t>
            </w:r>
            <w:r w:rsidR="00C9652A">
              <w:rPr>
                <w:b/>
                <w:szCs w:val="19"/>
              </w:rPr>
              <w:t xml:space="preserve"> – </w:t>
            </w:r>
            <w:r w:rsidRPr="00A80779">
              <w:rPr>
                <w:b/>
                <w:szCs w:val="19"/>
              </w:rPr>
              <w:t>Planification budgétaire</w:t>
            </w:r>
            <w:r w:rsidR="00A54A6D">
              <w:rPr>
                <w:b/>
                <w:szCs w:val="19"/>
              </w:rPr>
              <w:t xml:space="preserve"> </w:t>
            </w:r>
          </w:p>
          <w:p w14:paraId="303DC655" w14:textId="4DC271CB" w:rsidR="00E57D57" w:rsidRPr="00A80779" w:rsidRDefault="00E57D57" w:rsidP="00E57D57">
            <w:pPr>
              <w:pStyle w:val="Copy"/>
              <w:rPr>
                <w:szCs w:val="19"/>
              </w:rPr>
            </w:pPr>
            <w:r w:rsidRPr="00A80779">
              <w:rPr>
                <w:szCs w:val="19"/>
              </w:rPr>
              <w:t>Aujourd’hui, vous avez un revenu de 20 carrés. Regardez toutes les catégories du jeu du budget. Chaque élément a un nombre défini de carrés qui doivent être marquées pour sélectionner cet élément. Tout d'abord, vous devez sélectionner un article dans chacune des catégories avec les étoiles d'or (alimentation, logement, ameublement,</w:t>
            </w:r>
            <w:r w:rsidR="00A54A6D">
              <w:rPr>
                <w:szCs w:val="19"/>
              </w:rPr>
              <w:t xml:space="preserve"> </w:t>
            </w:r>
          </w:p>
          <w:p w14:paraId="4CEE7788" w14:textId="502E364B" w:rsidR="00E57D57" w:rsidRPr="00A80779" w:rsidRDefault="00E57D57" w:rsidP="00E57D57">
            <w:pPr>
              <w:pStyle w:val="Copy"/>
              <w:rPr>
                <w:szCs w:val="19"/>
              </w:rPr>
            </w:pPr>
            <w:r w:rsidRPr="00A80779">
              <w:rPr>
                <w:szCs w:val="19"/>
              </w:rPr>
              <w:t>transport, assurances; vêtements et blanchisserie). Une fois que vous avez terminé de sélectionner les éléments dans les catégories requises, continuez à sélectionner d’autres éléments jusqu’à ce que vous ayez épuisé vos 20 carrés de revenu.</w:t>
            </w:r>
            <w:r w:rsidR="00A54A6D">
              <w:rPr>
                <w:szCs w:val="19"/>
              </w:rPr>
              <w:t xml:space="preserve"> </w:t>
            </w:r>
          </w:p>
          <w:p w14:paraId="21F5CC97" w14:textId="62EDB853" w:rsidR="00E57D57" w:rsidRPr="00A80779" w:rsidRDefault="00E57D57" w:rsidP="00E57D57">
            <w:pPr>
              <w:pStyle w:val="Copy"/>
              <w:rPr>
                <w:b/>
                <w:szCs w:val="19"/>
              </w:rPr>
            </w:pPr>
            <w:r w:rsidRPr="00A80779">
              <w:rPr>
                <w:b/>
                <w:szCs w:val="19"/>
              </w:rPr>
              <w:t>Premier tour</w:t>
            </w:r>
            <w:r w:rsidR="00C9652A">
              <w:rPr>
                <w:b/>
                <w:szCs w:val="19"/>
              </w:rPr>
              <w:t xml:space="preserve"> – </w:t>
            </w:r>
            <w:r w:rsidRPr="00A80779">
              <w:rPr>
                <w:b/>
                <w:szCs w:val="19"/>
              </w:rPr>
              <w:t>Questions de discussion</w:t>
            </w:r>
            <w:r w:rsidR="00A54A6D">
              <w:rPr>
                <w:b/>
                <w:szCs w:val="19"/>
              </w:rPr>
              <w:t xml:space="preserve"> </w:t>
            </w:r>
          </w:p>
          <w:p w14:paraId="42E8B5F5" w14:textId="2DE04EF8" w:rsidR="004C5D99" w:rsidRPr="00A80779" w:rsidRDefault="00E57D57" w:rsidP="00E57D57">
            <w:pPr>
              <w:pStyle w:val="Copy"/>
              <w:rPr>
                <w:szCs w:val="19"/>
              </w:rPr>
            </w:pPr>
            <w:r w:rsidRPr="00A80779">
              <w:rPr>
                <w:szCs w:val="19"/>
              </w:rPr>
              <w:t>Comparez vos choix de dépenses à ceux des autres joueurs. Comment avez-vous dépensé votre argent? Comment vos valeurs, vos objectifs et vos expériences passées influent-ils sur vos choix de dépenses? Qu’avez-vous appris sur vous-même?</w:t>
            </w:r>
            <w:r w:rsidR="00A54A6D">
              <w:rPr>
                <w:szCs w:val="19"/>
              </w:rPr>
              <w:t xml:space="preserve"> </w:t>
            </w:r>
          </w:p>
          <w:p w14:paraId="54AC5DB4" w14:textId="348790CA" w:rsidR="00E57D57" w:rsidRPr="00A80779" w:rsidRDefault="00E57D57" w:rsidP="00E57D57">
            <w:pPr>
              <w:pStyle w:val="Copy"/>
              <w:rPr>
                <w:szCs w:val="19"/>
              </w:rPr>
            </w:pPr>
            <w:r w:rsidRPr="00A80779">
              <w:rPr>
                <w:b/>
                <w:szCs w:val="19"/>
              </w:rPr>
              <w:t>Second tour</w:t>
            </w:r>
            <w:r w:rsidR="00C9652A">
              <w:rPr>
                <w:b/>
                <w:szCs w:val="19"/>
              </w:rPr>
              <w:t xml:space="preserve"> – </w:t>
            </w:r>
            <w:r w:rsidRPr="00A80779">
              <w:rPr>
                <w:b/>
                <w:szCs w:val="19"/>
              </w:rPr>
              <w:t>Réexamen du budget</w:t>
            </w:r>
            <w:r w:rsidR="00A54A6D">
              <w:rPr>
                <w:b/>
                <w:szCs w:val="19"/>
              </w:rPr>
              <w:t xml:space="preserve"> </w:t>
            </w:r>
          </w:p>
          <w:p w14:paraId="520998EF" w14:textId="77777777" w:rsidR="00E57D57" w:rsidRPr="00A80779" w:rsidRDefault="00E57D57" w:rsidP="00E57D57">
            <w:pPr>
              <w:pStyle w:val="Copy"/>
              <w:rPr>
                <w:szCs w:val="19"/>
              </w:rPr>
            </w:pPr>
            <w:r w:rsidRPr="00A80779">
              <w:rPr>
                <w:szCs w:val="19"/>
              </w:rPr>
              <w:t>Votre revenu vient d’être réduit à 13 carrés en raison d’une mise à pied. Qu’allez-vous changer ou abandonner? Effacer certaines sélections et marquer vos nouvelles sélections. Effectuez les changements jusqu’à ce que vous n’ayez coché que 13 cases. Comparez vos décisions de réduction budgétaire avec celles des autres joueurs. Pourquoi avez-vous fait un choix différent?</w:t>
            </w:r>
          </w:p>
          <w:p w14:paraId="6EA232E8" w14:textId="63C1EE44" w:rsidR="004C5D99" w:rsidRPr="00A80779" w:rsidRDefault="004C5D99" w:rsidP="00E57D57">
            <w:pPr>
              <w:pStyle w:val="Copy"/>
            </w:pPr>
            <w:r w:rsidRPr="00A80779">
              <w:t>Adapté avec la permission des programmes d’éducation financière de la Virginie-Occidentale.</w:t>
            </w:r>
          </w:p>
        </w:tc>
      </w:tr>
    </w:tbl>
    <w:p w14:paraId="7AA17623" w14:textId="6DB873B9" w:rsidR="00906E2E" w:rsidRDefault="00906E2E" w:rsidP="003D2619">
      <w:pPr>
        <w:pStyle w:val="SpaceBetween"/>
      </w:pPr>
      <w:r>
        <w:rPr>
          <w:noProof/>
          <w:lang w:val="en-US"/>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1F9924D" w:rsidR="00A54A6D" w:rsidRPr="00ED7BE9" w:rsidRDefault="00A54A6D"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" filled="f" stroked="f">
                <v:textbox>
                  <w:txbxContent>
                    <w:p w14:paraId="3BAD82DB" w14:textId="21F9924D" w:rsidR="00A54A6D" w:rsidRPr="00ED7BE9" w:rsidRDefault="00A54A6D"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9F54CD1" w:rsidR="000C4CD4" w:rsidRPr="00ED7BE9" w:rsidRDefault="000F4A7B" w:rsidP="00873418">
            <w:pPr>
              <w:pStyle w:val="AppendixName"/>
            </w:pPr>
            <w:r>
              <w:lastRenderedPageBreak/>
              <w:t>Le jeu du budget</w:t>
            </w:r>
            <w:r w:rsidR="00BC2DCA">
              <w:t xml:space="preserve"> (suite)</w:t>
            </w:r>
          </w:p>
        </w:tc>
      </w:tr>
      <w:tr w:rsidR="003D2619" w14:paraId="720A2950" w14:textId="670B5530" w:rsidTr="00786E1B">
        <w:trPr>
          <w:trHeight w:val="1127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8D00F6B" w14:textId="252F13BF" w:rsidR="00786E1B" w:rsidRPr="00EC6D46" w:rsidRDefault="003150FD" w:rsidP="00786E1B">
            <w:pPr>
              <w:pStyle w:val="Copy"/>
              <w:jc w:val="center"/>
            </w:pPr>
            <w:r>
              <w:rPr>
                <w:noProof/>
                <w:lang w:val="en-US"/>
              </w:rPr>
              <w:drawing>
                <wp:inline distT="0" distB="0" distL="0" distR="0" wp14:anchorId="1A155477" wp14:editId="08E2FBAA">
                  <wp:extent cx="5638800" cy="7046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pendix FOMO_Image 1.jpg"/>
                          <pic:cNvPicPr/>
                        </pic:nvPicPr>
                        <pic:blipFill>
                          <a:blip r:embed="rId22">
                            <a:extLst>
                              <a:ext uri="{28A0092B-C50C-407E-A947-70E740481C1C}">
                                <a14:useLocalDpi xmlns:a14="http://schemas.microsoft.com/office/drawing/2010/main" val="0"/>
                              </a:ext>
                            </a:extLst>
                          </a:blip>
                          <a:stretch>
                            <a:fillRect/>
                          </a:stretch>
                        </pic:blipFill>
                        <pic:spPr>
                          <a:xfrm>
                            <a:off x="0" y="0"/>
                            <a:ext cx="5638800" cy="7046975"/>
                          </a:xfrm>
                          <a:prstGeom prst="rect">
                            <a:avLst/>
                          </a:prstGeom>
                        </pic:spPr>
                      </pic:pic>
                    </a:graphicData>
                  </a:graphic>
                </wp:inline>
              </w:drawing>
            </w:r>
          </w:p>
        </w:tc>
      </w:tr>
    </w:tbl>
    <w:p w14:paraId="6872622B" w14:textId="44CB7787" w:rsidR="00CC12B7" w:rsidRDefault="00B71F0C" w:rsidP="00786E1B">
      <w:pPr>
        <w:pStyle w:val="SpaceBetween"/>
      </w:pPr>
      <w:r>
        <w:rPr>
          <w:noProof/>
          <w:lang w:val="en-US"/>
        </w:rPr>
        <mc:AlternateContent>
          <mc:Choice Requires="wps">
            <w:drawing>
              <wp:anchor distT="0" distB="0" distL="114300" distR="114300" simplePos="0" relativeHeight="251773952" behindDoc="0" locked="0" layoutInCell="1" allowOverlap="1" wp14:anchorId="234A6EB5" wp14:editId="61AFBDCA">
                <wp:simplePos x="0" y="0"/>
                <wp:positionH relativeFrom="column">
                  <wp:posOffset>-13335</wp:posOffset>
                </wp:positionH>
                <wp:positionV relativeFrom="page">
                  <wp:posOffset>118110</wp:posOffset>
                </wp:positionV>
                <wp:extent cx="141351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FB303" w14:textId="6B611A98" w:rsidR="00A54A6D" w:rsidRPr="00ED7BE9" w:rsidRDefault="00A54A6D" w:rsidP="00B71F0C">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6EB5" id="Text Box 7" o:spid="_x0000_s1028" type="#_x0000_t202" style="position:absolute;margin-left:-1.05pt;margin-top:9.3pt;width:111.3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" filled="f" stroked="f">
                <v:textbox>
                  <w:txbxContent>
                    <w:p w14:paraId="280FB303" w14:textId="6B611A98" w:rsidR="00A54A6D" w:rsidRPr="00ED7BE9" w:rsidRDefault="00A54A6D" w:rsidP="00B71F0C">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C12B7" w14:paraId="7E603AD9"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BA1262" w14:textId="3290C9DD" w:rsidR="00CC12B7" w:rsidRPr="00ED7BE9" w:rsidRDefault="00786E1B" w:rsidP="00CC12B7">
            <w:pPr>
              <w:pStyle w:val="AppendixName"/>
            </w:pPr>
            <w:r>
              <w:lastRenderedPageBreak/>
              <w:t>Le jeu du budget</w:t>
            </w:r>
            <w:r w:rsidR="00BC2DCA">
              <w:t xml:space="preserve"> (suite)</w:t>
            </w:r>
          </w:p>
        </w:tc>
      </w:tr>
      <w:tr w:rsidR="00CC12B7" w14:paraId="7D381441" w14:textId="77777777" w:rsidTr="00786E1B">
        <w:trPr>
          <w:trHeight w:val="1127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42C2946" w14:textId="54D515E8" w:rsidR="0026262A" w:rsidRPr="0026262A" w:rsidRDefault="004804B1" w:rsidP="00786E1B">
            <w:pPr>
              <w:pStyle w:val="Bullet"/>
              <w:numPr>
                <w:ilvl w:val="0"/>
                <w:numId w:val="0"/>
              </w:numPr>
              <w:ind w:left="144"/>
              <w:jc w:val="center"/>
            </w:pPr>
            <w:r>
              <w:rPr>
                <w:noProof/>
                <w:lang w:val="en-US"/>
              </w:rPr>
              <w:drawing>
                <wp:inline distT="0" distB="0" distL="0" distR="0" wp14:anchorId="0DB64DF6" wp14:editId="2E7BB4A7">
                  <wp:extent cx="5638800" cy="7046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ppendix FOMO_Image 2.jpg"/>
                          <pic:cNvPicPr/>
                        </pic:nvPicPr>
                        <pic:blipFill>
                          <a:blip r:embed="rId23">
                            <a:extLst>
                              <a:ext uri="{28A0092B-C50C-407E-A947-70E740481C1C}">
                                <a14:useLocalDpi xmlns:a14="http://schemas.microsoft.com/office/drawing/2010/main" val="0"/>
                              </a:ext>
                            </a:extLst>
                          </a:blip>
                          <a:stretch>
                            <a:fillRect/>
                          </a:stretch>
                        </pic:blipFill>
                        <pic:spPr>
                          <a:xfrm>
                            <a:off x="0" y="0"/>
                            <a:ext cx="5638800" cy="7046975"/>
                          </a:xfrm>
                          <a:prstGeom prst="rect">
                            <a:avLst/>
                          </a:prstGeom>
                        </pic:spPr>
                      </pic:pic>
                    </a:graphicData>
                  </a:graphic>
                </wp:inline>
              </w:drawing>
            </w:r>
          </w:p>
        </w:tc>
      </w:tr>
    </w:tbl>
    <w:p w14:paraId="6625AF95" w14:textId="712AD747" w:rsidR="00CC12B7" w:rsidRDefault="00B71F0C" w:rsidP="00786E1B">
      <w:pPr>
        <w:pStyle w:val="SpaceBetween"/>
      </w:pPr>
      <w:r>
        <w:rPr>
          <w:noProof/>
          <w:lang w:val="en-US"/>
        </w:rPr>
        <mc:AlternateContent>
          <mc:Choice Requires="wps">
            <w:drawing>
              <wp:anchor distT="0" distB="0" distL="114300" distR="114300" simplePos="0" relativeHeight="251771904" behindDoc="0" locked="0" layoutInCell="1" allowOverlap="1" wp14:anchorId="6B7D5581" wp14:editId="45033B88">
                <wp:simplePos x="0" y="0"/>
                <wp:positionH relativeFrom="column">
                  <wp:posOffset>-3810</wp:posOffset>
                </wp:positionH>
                <wp:positionV relativeFrom="page">
                  <wp:posOffset>118110</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D6A72" w14:textId="6FC318E7" w:rsidR="00A54A6D" w:rsidRPr="00ED7BE9" w:rsidRDefault="00A54A6D" w:rsidP="00B71F0C">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5581" id="Text Box 6" o:spid="_x0000_s1029" type="#_x0000_t202" style="position:absolute;margin-left:-.3pt;margin-top:9.3pt;width:111.3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" filled="f" stroked="f">
                <v:textbox>
                  <w:txbxContent>
                    <w:p w14:paraId="087D6A72" w14:textId="6FC318E7" w:rsidR="00A54A6D" w:rsidRPr="00ED7BE9" w:rsidRDefault="00A54A6D" w:rsidP="00B71F0C">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D40A8" w14:paraId="08597ABE" w14:textId="77777777" w:rsidTr="004E313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625EC61D" w:rsidR="00DD40A8" w:rsidRPr="00ED7BE9" w:rsidRDefault="00815A7C" w:rsidP="004E313F">
            <w:pPr>
              <w:pStyle w:val="AppendixName"/>
            </w:pPr>
            <w:r>
              <w:lastRenderedPageBreak/>
              <w:t>Comprendre la peur de passer à côté de quelque chose</w:t>
            </w:r>
          </w:p>
        </w:tc>
      </w:tr>
      <w:tr w:rsidR="00DD40A8" w14:paraId="1521CC03" w14:textId="77777777" w:rsidTr="003E5E69">
        <w:trPr>
          <w:trHeight w:val="1109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A1B31EC" w14:textId="621444E4" w:rsidR="003E5E69" w:rsidRPr="00FF01DE" w:rsidRDefault="003E5E69" w:rsidP="003E5E69">
            <w:pPr>
              <w:pStyle w:val="Copy"/>
              <w:rPr>
                <w:b/>
                <w:sz w:val="17"/>
                <w:szCs w:val="17"/>
              </w:rPr>
            </w:pPr>
            <w:r w:rsidRPr="00FF01DE">
              <w:rPr>
                <w:b/>
                <w:sz w:val="17"/>
                <w:szCs w:val="17"/>
              </w:rPr>
              <w:t xml:space="preserve">FOMO et la santé </w:t>
            </w:r>
          </w:p>
          <w:p w14:paraId="6057088B" w14:textId="635F5F07" w:rsidR="003E5E69" w:rsidRPr="00FF01DE" w:rsidRDefault="003E5E69" w:rsidP="00FF01DE">
            <w:pPr>
              <w:pStyle w:val="Copy"/>
              <w:numPr>
                <w:ilvl w:val="0"/>
                <w:numId w:val="13"/>
              </w:numPr>
              <w:ind w:left="259" w:hanging="259"/>
              <w:rPr>
                <w:sz w:val="17"/>
                <w:szCs w:val="17"/>
              </w:rPr>
            </w:pPr>
            <w:r w:rsidRPr="00FF01DE">
              <w:rPr>
                <w:sz w:val="17"/>
                <w:szCs w:val="17"/>
              </w:rPr>
              <w:t xml:space="preserve">Comment décririez-vous la FOMO? </w:t>
            </w:r>
          </w:p>
          <w:p w14:paraId="05EFA639" w14:textId="5862697F" w:rsidR="003E5E69" w:rsidRPr="00FF01DE" w:rsidRDefault="003E5E69" w:rsidP="00FF01DE">
            <w:pPr>
              <w:pStyle w:val="Copy"/>
              <w:numPr>
                <w:ilvl w:val="0"/>
                <w:numId w:val="13"/>
              </w:numPr>
              <w:ind w:left="259" w:hanging="259"/>
              <w:rPr>
                <w:sz w:val="17"/>
                <w:szCs w:val="17"/>
              </w:rPr>
            </w:pPr>
            <w:r w:rsidRPr="00FF01DE">
              <w:rPr>
                <w:sz w:val="17"/>
                <w:szCs w:val="17"/>
              </w:rPr>
              <w:t xml:space="preserve">Comment définiriez-vous le stress? </w:t>
            </w:r>
          </w:p>
          <w:p w14:paraId="55C8977F" w14:textId="0DCAA717" w:rsidR="003E5E69" w:rsidRPr="00FF01DE" w:rsidRDefault="003E5E69" w:rsidP="00FF01DE">
            <w:pPr>
              <w:pStyle w:val="Copy"/>
              <w:numPr>
                <w:ilvl w:val="0"/>
                <w:numId w:val="13"/>
              </w:numPr>
              <w:ind w:left="259" w:hanging="259"/>
              <w:rPr>
                <w:sz w:val="17"/>
                <w:szCs w:val="17"/>
              </w:rPr>
            </w:pPr>
            <w:r w:rsidRPr="00FF01DE">
              <w:rPr>
                <w:sz w:val="17"/>
                <w:szCs w:val="17"/>
              </w:rPr>
              <w:t xml:space="preserve">Pensez-vous que la FOMO est régulièrement ressentie par les jeunes (comme le suggèrent les études)? Quelles pourraient être les raisons pour lesquelles ils en font l’expérience? </w:t>
            </w:r>
          </w:p>
          <w:p w14:paraId="4D62C644" w14:textId="2FF2330A" w:rsidR="003E5E69" w:rsidRPr="00FF01DE" w:rsidRDefault="003E5E69" w:rsidP="00FF01DE">
            <w:pPr>
              <w:pStyle w:val="Copy"/>
              <w:numPr>
                <w:ilvl w:val="0"/>
                <w:numId w:val="13"/>
              </w:numPr>
              <w:ind w:left="259" w:hanging="259"/>
              <w:rPr>
                <w:sz w:val="17"/>
                <w:szCs w:val="17"/>
              </w:rPr>
            </w:pPr>
            <w:r w:rsidRPr="00FF01DE">
              <w:rPr>
                <w:sz w:val="17"/>
                <w:szCs w:val="17"/>
              </w:rPr>
              <w:t xml:space="preserve">Suggérez quelques conseils pour éviter le stress en ligne. </w:t>
            </w:r>
          </w:p>
          <w:p w14:paraId="615CFF22" w14:textId="77777777" w:rsidR="003E5E69" w:rsidRPr="00FF01DE" w:rsidRDefault="003E5E69" w:rsidP="003E5E69">
            <w:pPr>
              <w:pStyle w:val="Copy"/>
              <w:rPr>
                <w:b/>
                <w:sz w:val="17"/>
                <w:szCs w:val="17"/>
              </w:rPr>
            </w:pPr>
            <w:r w:rsidRPr="00FF01DE">
              <w:rPr>
                <w:b/>
                <w:sz w:val="17"/>
                <w:szCs w:val="17"/>
              </w:rPr>
              <w:t xml:space="preserve">FOMO et dépenses </w:t>
            </w:r>
          </w:p>
          <w:p w14:paraId="47B4B2CA" w14:textId="502DC6BE" w:rsidR="003E5E69" w:rsidRPr="00FF01DE" w:rsidRDefault="003E5E69" w:rsidP="00FF01DE">
            <w:pPr>
              <w:pStyle w:val="Copy"/>
              <w:numPr>
                <w:ilvl w:val="0"/>
                <w:numId w:val="12"/>
              </w:numPr>
              <w:ind w:left="259" w:hanging="259"/>
              <w:rPr>
                <w:sz w:val="17"/>
                <w:szCs w:val="17"/>
              </w:rPr>
            </w:pPr>
            <w:r w:rsidRPr="00FF01DE">
              <w:rPr>
                <w:sz w:val="17"/>
                <w:szCs w:val="17"/>
              </w:rPr>
              <w:t xml:space="preserve">Pourquoi la FOMO peut-elle conduire à une augmentation des dépenses ou des dépenses impusives? </w:t>
            </w:r>
          </w:p>
          <w:p w14:paraId="7A3BB763" w14:textId="2B397FE4" w:rsidR="003E5E69" w:rsidRPr="00FF01DE" w:rsidRDefault="003E5E69" w:rsidP="00FF01DE">
            <w:pPr>
              <w:pStyle w:val="Copy"/>
              <w:numPr>
                <w:ilvl w:val="0"/>
                <w:numId w:val="12"/>
              </w:numPr>
              <w:ind w:left="259" w:hanging="259"/>
              <w:rPr>
                <w:sz w:val="17"/>
                <w:szCs w:val="17"/>
              </w:rPr>
            </w:pPr>
            <w:r w:rsidRPr="00FF01DE">
              <w:rPr>
                <w:sz w:val="17"/>
                <w:szCs w:val="17"/>
              </w:rPr>
              <w:t xml:space="preserve">Comment les magasins de détail (en ligne et physiques) encouragent-ils ce comportement? </w:t>
            </w:r>
          </w:p>
          <w:p w14:paraId="2B652DA7" w14:textId="070636F9" w:rsidR="003E5E69" w:rsidRPr="00FF01DE" w:rsidRDefault="003E5E69" w:rsidP="00FF01DE">
            <w:pPr>
              <w:pStyle w:val="Copy"/>
              <w:numPr>
                <w:ilvl w:val="0"/>
                <w:numId w:val="12"/>
              </w:numPr>
              <w:ind w:left="259" w:hanging="259"/>
              <w:rPr>
                <w:sz w:val="17"/>
                <w:szCs w:val="17"/>
              </w:rPr>
            </w:pPr>
            <w:r w:rsidRPr="00FF01DE">
              <w:rPr>
                <w:sz w:val="17"/>
                <w:szCs w:val="17"/>
              </w:rPr>
              <w:t xml:space="preserve">Quelles stratégies supplémentaires (en plus de celles mentionnées en classe) pourriez-vous utiliser pour vous aider à ne pas dépenser de façon impulsive? </w:t>
            </w:r>
          </w:p>
          <w:p w14:paraId="6B314B69" w14:textId="21A9EB72" w:rsidR="003E5E69" w:rsidRPr="00FF01DE" w:rsidRDefault="003E5E69" w:rsidP="003E5E69">
            <w:pPr>
              <w:pStyle w:val="Copy"/>
              <w:rPr>
                <w:b/>
                <w:sz w:val="17"/>
                <w:szCs w:val="17"/>
              </w:rPr>
            </w:pPr>
            <w:r w:rsidRPr="00FF01DE">
              <w:rPr>
                <w:b/>
                <w:sz w:val="17"/>
                <w:szCs w:val="17"/>
              </w:rPr>
              <w:t>FOMO et budgets</w:t>
            </w:r>
            <w:r w:rsidR="00A54A6D" w:rsidRPr="00FF01DE">
              <w:rPr>
                <w:b/>
                <w:sz w:val="17"/>
                <w:szCs w:val="17"/>
              </w:rPr>
              <w:t xml:space="preserve"> </w:t>
            </w:r>
          </w:p>
          <w:p w14:paraId="5D26E70A" w14:textId="58F304AF" w:rsidR="003E5E69" w:rsidRPr="00FF01DE" w:rsidRDefault="003E5E69" w:rsidP="003E5E69">
            <w:pPr>
              <w:pStyle w:val="Copy"/>
              <w:rPr>
                <w:b/>
                <w:sz w:val="17"/>
                <w:szCs w:val="17"/>
              </w:rPr>
            </w:pPr>
            <w:r w:rsidRPr="00FF01DE">
              <w:rPr>
                <w:b/>
                <w:sz w:val="17"/>
                <w:szCs w:val="17"/>
              </w:rPr>
              <w:t xml:space="preserve">Étude de cas Finir ses études du secondaire </w:t>
            </w:r>
          </w:p>
          <w:p w14:paraId="48DD8262" w14:textId="7D180C58" w:rsidR="003E5E69" w:rsidRPr="00FF01DE" w:rsidRDefault="003E5E69" w:rsidP="003E5E69">
            <w:pPr>
              <w:pStyle w:val="Copy"/>
              <w:rPr>
                <w:sz w:val="17"/>
                <w:szCs w:val="17"/>
              </w:rPr>
            </w:pPr>
            <w:r w:rsidRPr="00FF01DE">
              <w:rPr>
                <w:sz w:val="17"/>
                <w:szCs w:val="17"/>
              </w:rPr>
              <w:t xml:space="preserve">Taylor est une étudiante qui a été admise dans une université de l’Ontario située à 200 km de chez elle. Elle veut faire l’expérience de la vie universitaire et calcule son budget pour rester en résidence la première année. Taylor n’a pas de voiture, mais utilisera plutôt le laissez-passer d’autobus émis par l’université pour se déplacer à l’intérieur de la ville. Taylor travaille à temps partiel toute l’année (10 mois) et gagne environ 400 $ par mois après impôts et travaille comme monitrice de camp l’été (2 mois) et gagnera 3 000 $ après impôts. Diverses bourses d’études d’une valeur de 3 000 $ ont été demandées, mais aucune confirmation n’a été reçue. Taylor a fait une demande au RAFEO et recevra 12 800 $ pour l’année scolaire, dont 10 000 $ sous forme de prêt et 2 800 $ sous forme de subvention. Ses parents ont accepté de lui donner 8 000 $ par an pour son éducation. </w:t>
            </w:r>
          </w:p>
          <w:p w14:paraId="47A4545C" w14:textId="18821214" w:rsidR="003E5E69" w:rsidRPr="00FF01DE" w:rsidRDefault="003E5E69" w:rsidP="003E5E69">
            <w:pPr>
              <w:pStyle w:val="Copy"/>
              <w:rPr>
                <w:sz w:val="17"/>
                <w:szCs w:val="17"/>
              </w:rPr>
            </w:pPr>
            <w:r w:rsidRPr="00FF01DE">
              <w:rPr>
                <w:sz w:val="17"/>
                <w:szCs w:val="17"/>
              </w:rPr>
              <w:t>Les frais de scolarité pour le programme et les frais étudiants sont de 8 262 $ (pour l’année scolaire).</w:t>
            </w:r>
            <w:r w:rsidR="00A54A6D" w:rsidRPr="00FF01DE">
              <w:rPr>
                <w:sz w:val="17"/>
                <w:szCs w:val="17"/>
              </w:rPr>
              <w:t xml:space="preserve"> </w:t>
            </w:r>
            <w:r w:rsidRPr="00FF01DE">
              <w:rPr>
                <w:sz w:val="17"/>
                <w:szCs w:val="17"/>
              </w:rPr>
              <w:t>Les livres et le matériel coûteront environ 2 200 $. Taylor a été acceptée en résidence et dispose d’une chambre individuelle, et ses frais de résidence et de repas s’élèvent à 13 440 $. La seule autre dépense courante est un téléphone cellulaire, qui coûte 85 $ par mois.</w:t>
            </w:r>
            <w:r w:rsidR="00A54A6D" w:rsidRPr="00FF01DE">
              <w:rPr>
                <w:sz w:val="17"/>
                <w:szCs w:val="17"/>
              </w:rPr>
              <w:t xml:space="preserve"> </w:t>
            </w:r>
          </w:p>
          <w:p w14:paraId="2FC9ABD9" w14:textId="4B4EF50B" w:rsidR="00DD40A8" w:rsidRPr="00FF01DE" w:rsidRDefault="003E5E69" w:rsidP="003E5E69">
            <w:pPr>
              <w:pStyle w:val="Copy"/>
              <w:rPr>
                <w:sz w:val="17"/>
                <w:szCs w:val="17"/>
              </w:rPr>
            </w:pPr>
            <w:r w:rsidRPr="00FF01DE">
              <w:rPr>
                <w:sz w:val="17"/>
                <w:szCs w:val="17"/>
              </w:rPr>
              <w:t>Pour s’assurer qu’elle ne dépense pas trop pour les divertissements, les vêtements, les cadeaux et les voyages, elle crée un budget rapide en utilisant la règle 50-30-20.</w:t>
            </w:r>
          </w:p>
          <w:p w14:paraId="32FA0884" w14:textId="25B6EB51" w:rsidR="003E5E69" w:rsidRPr="00FF01DE" w:rsidRDefault="003E5E69" w:rsidP="003E5E69">
            <w:pPr>
              <w:pStyle w:val="SpaceBetween"/>
              <w:rPr>
                <w:sz w:val="17"/>
                <w:szCs w:val="17"/>
              </w:rPr>
            </w:pPr>
          </w:p>
          <w:tbl>
            <w:tblPr>
              <w:tblStyle w:val="TableGrid"/>
              <w:tblW w:w="0" w:type="auto"/>
              <w:jc w:val="center"/>
              <w:tblBorders>
                <w:top w:val="single" w:sz="4" w:space="0" w:color="3F708E"/>
                <w:left w:val="single" w:sz="4" w:space="0" w:color="3F708E"/>
                <w:bottom w:val="single" w:sz="4" w:space="0" w:color="3F708E"/>
                <w:right w:val="single" w:sz="4" w:space="0" w:color="3F708E"/>
                <w:insideH w:val="single" w:sz="4" w:space="0" w:color="3F708E"/>
                <w:insideV w:val="single" w:sz="4" w:space="0" w:color="3F708E"/>
              </w:tblBorders>
              <w:tblLook w:val="04A0" w:firstRow="1" w:lastRow="0" w:firstColumn="1" w:lastColumn="0" w:noHBand="0" w:noVBand="1"/>
            </w:tblPr>
            <w:tblGrid>
              <w:gridCol w:w="4325"/>
              <w:gridCol w:w="1800"/>
            </w:tblGrid>
            <w:tr w:rsidR="003E5E69" w:rsidRPr="00FF01DE" w14:paraId="0BFAC800" w14:textId="77777777" w:rsidTr="003236C3">
              <w:trPr>
                <w:jc w:val="center"/>
              </w:trPr>
              <w:tc>
                <w:tcPr>
                  <w:tcW w:w="4325" w:type="dxa"/>
                </w:tcPr>
                <w:p w14:paraId="1E704478" w14:textId="77777777" w:rsidR="003E5E69" w:rsidRPr="00FF01DE" w:rsidRDefault="003E5E69" w:rsidP="003E5E69">
                  <w:pPr>
                    <w:pStyle w:val="Copy"/>
                    <w:rPr>
                      <w:sz w:val="17"/>
                      <w:szCs w:val="17"/>
                    </w:rPr>
                  </w:pPr>
                  <w:r w:rsidRPr="00FF01DE">
                    <w:rPr>
                      <w:sz w:val="17"/>
                      <w:szCs w:val="17"/>
                    </w:rPr>
                    <w:t>Revenu (tous) (travail, financement, parents) </w:t>
                  </w:r>
                </w:p>
              </w:tc>
              <w:tc>
                <w:tcPr>
                  <w:tcW w:w="1800" w:type="dxa"/>
                </w:tcPr>
                <w:p w14:paraId="53FF80BD" w14:textId="77777777" w:rsidR="003E5E69" w:rsidRPr="00FF01DE" w:rsidRDefault="003E5E69" w:rsidP="003E5E69">
                  <w:pPr>
                    <w:pStyle w:val="Copy"/>
                    <w:rPr>
                      <w:sz w:val="17"/>
                      <w:szCs w:val="17"/>
                    </w:rPr>
                  </w:pPr>
                </w:p>
              </w:tc>
            </w:tr>
            <w:tr w:rsidR="003E5E69" w:rsidRPr="00FF01DE" w14:paraId="50BD9484" w14:textId="77777777" w:rsidTr="003236C3">
              <w:trPr>
                <w:jc w:val="center"/>
              </w:trPr>
              <w:tc>
                <w:tcPr>
                  <w:tcW w:w="4325" w:type="dxa"/>
                </w:tcPr>
                <w:p w14:paraId="2ED76CB6" w14:textId="3D0E10F9" w:rsidR="003E5E69" w:rsidRPr="00FF01DE" w:rsidRDefault="003E5E69" w:rsidP="003E5E69">
                  <w:pPr>
                    <w:pStyle w:val="Copy"/>
                    <w:rPr>
                      <w:sz w:val="17"/>
                      <w:szCs w:val="17"/>
                    </w:rPr>
                  </w:pPr>
                  <w:r w:rsidRPr="00FF01DE">
                    <w:rPr>
                      <w:sz w:val="17"/>
                      <w:szCs w:val="17"/>
                    </w:rPr>
                    <w:t>Besoins (essentiels)</w:t>
                  </w:r>
                  <w:r w:rsidR="00C9652A" w:rsidRPr="00FF01DE">
                    <w:rPr>
                      <w:sz w:val="17"/>
                      <w:szCs w:val="17"/>
                    </w:rPr>
                    <w:t xml:space="preserve"> – </w:t>
                  </w:r>
                  <w:r w:rsidRPr="00FF01DE">
                    <w:rPr>
                      <w:sz w:val="17"/>
                      <w:szCs w:val="17"/>
                    </w:rPr>
                    <w:t>50 % du revenu </w:t>
                  </w:r>
                </w:p>
              </w:tc>
              <w:tc>
                <w:tcPr>
                  <w:tcW w:w="1800" w:type="dxa"/>
                </w:tcPr>
                <w:p w14:paraId="19724B40" w14:textId="77777777" w:rsidR="003E5E69" w:rsidRPr="00FF01DE" w:rsidRDefault="003E5E69" w:rsidP="003E5E69">
                  <w:pPr>
                    <w:pStyle w:val="Copy"/>
                    <w:rPr>
                      <w:sz w:val="17"/>
                      <w:szCs w:val="17"/>
                    </w:rPr>
                  </w:pPr>
                </w:p>
              </w:tc>
            </w:tr>
            <w:tr w:rsidR="003E5E69" w:rsidRPr="00FF01DE" w14:paraId="14B5596F" w14:textId="77777777" w:rsidTr="003236C3">
              <w:trPr>
                <w:jc w:val="center"/>
              </w:trPr>
              <w:tc>
                <w:tcPr>
                  <w:tcW w:w="4325" w:type="dxa"/>
                </w:tcPr>
                <w:p w14:paraId="13F7639F" w14:textId="2D882864" w:rsidR="003E5E69" w:rsidRPr="00FF01DE" w:rsidRDefault="003E5E69" w:rsidP="003E5E69">
                  <w:pPr>
                    <w:pStyle w:val="Copy"/>
                    <w:rPr>
                      <w:sz w:val="17"/>
                      <w:szCs w:val="17"/>
                    </w:rPr>
                  </w:pPr>
                  <w:r w:rsidRPr="00FF01DE">
                    <w:rPr>
                      <w:sz w:val="17"/>
                      <w:szCs w:val="17"/>
                    </w:rPr>
                    <w:t>Loisirs</w:t>
                  </w:r>
                  <w:r w:rsidR="00C9652A" w:rsidRPr="00FF01DE">
                    <w:rPr>
                      <w:sz w:val="17"/>
                      <w:szCs w:val="17"/>
                    </w:rPr>
                    <w:t xml:space="preserve"> – </w:t>
                  </w:r>
                  <w:r w:rsidRPr="00FF01DE">
                    <w:rPr>
                      <w:sz w:val="17"/>
                      <w:szCs w:val="17"/>
                    </w:rPr>
                    <w:t>30 % du revenu </w:t>
                  </w:r>
                </w:p>
              </w:tc>
              <w:tc>
                <w:tcPr>
                  <w:tcW w:w="1800" w:type="dxa"/>
                </w:tcPr>
                <w:p w14:paraId="14B5922C" w14:textId="77777777" w:rsidR="003E5E69" w:rsidRPr="00FF01DE" w:rsidRDefault="003E5E69" w:rsidP="003E5E69">
                  <w:pPr>
                    <w:pStyle w:val="Copy"/>
                    <w:rPr>
                      <w:sz w:val="17"/>
                      <w:szCs w:val="17"/>
                    </w:rPr>
                  </w:pPr>
                </w:p>
              </w:tc>
            </w:tr>
            <w:tr w:rsidR="003E5E69" w:rsidRPr="00FF01DE" w14:paraId="0F8AB1A8" w14:textId="77777777" w:rsidTr="003236C3">
              <w:trPr>
                <w:jc w:val="center"/>
              </w:trPr>
              <w:tc>
                <w:tcPr>
                  <w:tcW w:w="4325" w:type="dxa"/>
                </w:tcPr>
                <w:p w14:paraId="0C34BAB0" w14:textId="30724B2D" w:rsidR="003E5E69" w:rsidRPr="00FF01DE" w:rsidRDefault="003E5E69" w:rsidP="003E5E69">
                  <w:pPr>
                    <w:pStyle w:val="Copy"/>
                    <w:rPr>
                      <w:sz w:val="17"/>
                      <w:szCs w:val="17"/>
                    </w:rPr>
                  </w:pPr>
                  <w:r w:rsidRPr="00FF01DE">
                    <w:rPr>
                      <w:sz w:val="17"/>
                      <w:szCs w:val="17"/>
                    </w:rPr>
                    <w:t>Épargne/remboursement de prêt</w:t>
                  </w:r>
                  <w:r w:rsidR="00C9652A" w:rsidRPr="00FF01DE">
                    <w:rPr>
                      <w:sz w:val="17"/>
                      <w:szCs w:val="17"/>
                    </w:rPr>
                    <w:t xml:space="preserve"> – </w:t>
                  </w:r>
                  <w:r w:rsidRPr="00FF01DE">
                    <w:rPr>
                      <w:sz w:val="17"/>
                      <w:szCs w:val="17"/>
                    </w:rPr>
                    <w:t>20 % du revenu </w:t>
                  </w:r>
                </w:p>
              </w:tc>
              <w:tc>
                <w:tcPr>
                  <w:tcW w:w="1800" w:type="dxa"/>
                </w:tcPr>
                <w:p w14:paraId="5DEAB0BA" w14:textId="77777777" w:rsidR="003E5E69" w:rsidRPr="00FF01DE" w:rsidRDefault="003E5E69" w:rsidP="003E5E69">
                  <w:pPr>
                    <w:pStyle w:val="Copy"/>
                    <w:rPr>
                      <w:sz w:val="17"/>
                      <w:szCs w:val="17"/>
                    </w:rPr>
                  </w:pPr>
                </w:p>
              </w:tc>
            </w:tr>
          </w:tbl>
          <w:p w14:paraId="56D99296" w14:textId="3E9C7FDE" w:rsidR="003E5E69" w:rsidRPr="00FF01DE" w:rsidRDefault="003E5E69" w:rsidP="003E5E69">
            <w:pPr>
              <w:pStyle w:val="Copy"/>
              <w:spacing w:before="120"/>
              <w:rPr>
                <w:b/>
                <w:sz w:val="17"/>
                <w:szCs w:val="17"/>
              </w:rPr>
            </w:pPr>
            <w:r w:rsidRPr="00FF01DE">
              <w:rPr>
                <w:b/>
                <w:sz w:val="17"/>
                <w:szCs w:val="17"/>
              </w:rPr>
              <w:t xml:space="preserve">Questions </w:t>
            </w:r>
          </w:p>
          <w:p w14:paraId="73D95FC1" w14:textId="2AD180D4" w:rsidR="003E5E69" w:rsidRPr="00FF01DE" w:rsidRDefault="003E5E69" w:rsidP="00FF01DE">
            <w:pPr>
              <w:pStyle w:val="Copy"/>
              <w:numPr>
                <w:ilvl w:val="0"/>
                <w:numId w:val="14"/>
              </w:numPr>
              <w:ind w:left="259" w:hanging="259"/>
              <w:rPr>
                <w:sz w:val="17"/>
                <w:szCs w:val="17"/>
              </w:rPr>
            </w:pPr>
            <w:r w:rsidRPr="00FF01DE">
              <w:rPr>
                <w:sz w:val="17"/>
                <w:szCs w:val="17"/>
              </w:rPr>
              <w:t xml:space="preserve">Quels sont les coûts totaux des besoins essentiels de Taylor tels que présentés? </w:t>
            </w:r>
          </w:p>
          <w:p w14:paraId="753B5217" w14:textId="55838EC1" w:rsidR="003E5E69" w:rsidRPr="00FF01DE" w:rsidRDefault="003E5E69" w:rsidP="00FF01DE">
            <w:pPr>
              <w:pStyle w:val="Copy"/>
              <w:numPr>
                <w:ilvl w:val="0"/>
                <w:numId w:val="14"/>
              </w:numPr>
              <w:ind w:left="259" w:hanging="259"/>
              <w:rPr>
                <w:sz w:val="17"/>
                <w:szCs w:val="17"/>
              </w:rPr>
            </w:pPr>
            <w:r w:rsidRPr="00FF01DE">
              <w:rPr>
                <w:sz w:val="17"/>
                <w:szCs w:val="17"/>
              </w:rPr>
              <w:t xml:space="preserve">Est-ce que Taylor a assez de fonds pour couvrir les coûts essentiels? Les coûts sont-ils supérieurs à 50 % de ses revenus? </w:t>
            </w:r>
          </w:p>
          <w:p w14:paraId="7FC93A9B" w14:textId="4B5600C6" w:rsidR="003E5E69" w:rsidRPr="00FF01DE" w:rsidRDefault="003E5E69" w:rsidP="00FF01DE">
            <w:pPr>
              <w:pStyle w:val="Copy"/>
              <w:numPr>
                <w:ilvl w:val="0"/>
                <w:numId w:val="14"/>
              </w:numPr>
              <w:ind w:left="259" w:hanging="259"/>
              <w:rPr>
                <w:sz w:val="17"/>
                <w:szCs w:val="17"/>
              </w:rPr>
            </w:pPr>
            <w:r w:rsidRPr="00FF01DE">
              <w:rPr>
                <w:sz w:val="17"/>
                <w:szCs w:val="17"/>
              </w:rPr>
              <w:t xml:space="preserve">Combien d’argent reste-t-il pour le remboursement du prêt/l’épargne et les loisirs? </w:t>
            </w:r>
          </w:p>
          <w:p w14:paraId="65DA4F0E" w14:textId="3816A424" w:rsidR="003E5E69" w:rsidRPr="00FF01DE" w:rsidRDefault="003E5E69" w:rsidP="00FF01DE">
            <w:pPr>
              <w:pStyle w:val="Copy"/>
              <w:numPr>
                <w:ilvl w:val="0"/>
                <w:numId w:val="14"/>
              </w:numPr>
              <w:ind w:left="259" w:hanging="259"/>
              <w:rPr>
                <w:sz w:val="17"/>
                <w:szCs w:val="17"/>
              </w:rPr>
            </w:pPr>
            <w:r w:rsidRPr="00FF01DE">
              <w:rPr>
                <w:sz w:val="17"/>
                <w:szCs w:val="17"/>
              </w:rPr>
              <w:t xml:space="preserve">En supposant que Taylor n’en mette pas d’argent de côté pour l’épargne ou le remboursement d’un prêt, quel montant par mois pourrait être budgétisé pour les divertissements, les vêtements, les cadeaux? </w:t>
            </w:r>
          </w:p>
          <w:p w14:paraId="748039C7" w14:textId="214A2B03" w:rsidR="003E5E69" w:rsidRPr="00FF01DE" w:rsidRDefault="003E5E69" w:rsidP="00FF01DE">
            <w:pPr>
              <w:pStyle w:val="Copy"/>
              <w:numPr>
                <w:ilvl w:val="0"/>
                <w:numId w:val="14"/>
              </w:numPr>
              <w:ind w:left="259" w:hanging="259"/>
              <w:rPr>
                <w:sz w:val="17"/>
                <w:szCs w:val="17"/>
              </w:rPr>
            </w:pPr>
            <w:r w:rsidRPr="00FF01DE">
              <w:rPr>
                <w:sz w:val="17"/>
                <w:szCs w:val="17"/>
              </w:rPr>
              <w:t xml:space="preserve">Quel montant de son revenu doit être remboursé après l’obtention de son diplôme? </w:t>
            </w:r>
          </w:p>
          <w:p w14:paraId="11B984A1" w14:textId="77943BFE" w:rsidR="00996824" w:rsidRPr="00FF01DE" w:rsidRDefault="003E5E69" w:rsidP="00FF01DE">
            <w:pPr>
              <w:pStyle w:val="Copy"/>
              <w:numPr>
                <w:ilvl w:val="0"/>
                <w:numId w:val="14"/>
              </w:numPr>
              <w:ind w:left="259" w:hanging="259"/>
              <w:rPr>
                <w:sz w:val="17"/>
                <w:szCs w:val="17"/>
              </w:rPr>
            </w:pPr>
            <w:r w:rsidRPr="00FF01DE">
              <w:rPr>
                <w:sz w:val="17"/>
                <w:szCs w:val="17"/>
              </w:rPr>
              <w:t>Qu’est-ce qui causerait des dépenses en lien avec la FOMO à l’université? Quels problèmes financiers cela créerait-il? Comment les étudiants compenseraient-ils le manque d’argent?</w:t>
            </w:r>
          </w:p>
        </w:tc>
      </w:tr>
    </w:tbl>
    <w:p w14:paraId="7B1187E9" w14:textId="2F1B7E4A" w:rsidR="00996824" w:rsidRDefault="00996824" w:rsidP="00996824">
      <w:pPr>
        <w:pStyle w:val="SpaceBetween"/>
      </w:pPr>
      <w:r>
        <w:rPr>
          <w:noProof/>
          <w:lang w:val="en-US"/>
        </w:rPr>
        <mc:AlternateContent>
          <mc:Choice Requires="wps">
            <w:drawing>
              <wp:anchor distT="0" distB="0" distL="114300" distR="114300" simplePos="0" relativeHeight="251776000" behindDoc="0" locked="0" layoutInCell="1" allowOverlap="1" wp14:anchorId="164F67EA" wp14:editId="3AD828B7">
                <wp:simplePos x="0" y="0"/>
                <wp:positionH relativeFrom="column">
                  <wp:posOffset>1417</wp:posOffset>
                </wp:positionH>
                <wp:positionV relativeFrom="page">
                  <wp:posOffset>86995</wp:posOffset>
                </wp:positionV>
                <wp:extent cx="1413510"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C4C0A5" w14:textId="77777777" w:rsidR="00A54A6D" w:rsidRPr="00ED7BE9" w:rsidRDefault="00A54A6D" w:rsidP="00B71F0C">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67EA" id="Text Box 18" o:spid="_x0000_s1030" type="#_x0000_t202" style="position:absolute;margin-left:.1pt;margin-top:6.85pt;width:111.3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" filled="f" stroked="f">
                <v:textbox>
                  <w:txbxContent>
                    <w:p w14:paraId="45C4C0A5" w14:textId="77777777" w:rsidR="00A54A6D" w:rsidRPr="00ED7BE9" w:rsidRDefault="00A54A6D" w:rsidP="00B71F0C">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p w14:paraId="6396EDF4" w14:textId="438D652D" w:rsidR="00996824" w:rsidRDefault="00996824" w:rsidP="00996824">
      <w:pPr>
        <w:pStyle w:val="SpaceBetwee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96824" w14:paraId="13341C33" w14:textId="77777777" w:rsidTr="00A54A6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51764D" w14:textId="3AA19551" w:rsidR="00996824" w:rsidRPr="00ED7BE9" w:rsidRDefault="00996824" w:rsidP="00A54A6D">
            <w:pPr>
              <w:pStyle w:val="AppendixName"/>
            </w:pPr>
            <w:r>
              <w:lastRenderedPageBreak/>
              <w:t>Comprendre la peur de passer à côté de quelque chose</w:t>
            </w:r>
            <w:r w:rsidR="00C9652A">
              <w:t xml:space="preserve"> – </w:t>
            </w:r>
            <w:r>
              <w:t>Réponses possibles</w:t>
            </w:r>
          </w:p>
        </w:tc>
      </w:tr>
      <w:tr w:rsidR="00996824" w14:paraId="1FFEC50C" w14:textId="77777777" w:rsidTr="00FF01DE">
        <w:trPr>
          <w:trHeight w:val="10539"/>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693A93E" w14:textId="2A69654B" w:rsidR="00996824" w:rsidRPr="00996824" w:rsidRDefault="00996824" w:rsidP="00996824">
            <w:pPr>
              <w:pStyle w:val="Copy"/>
              <w:rPr>
                <w:b/>
                <w:szCs w:val="18"/>
              </w:rPr>
            </w:pPr>
            <w:r>
              <w:rPr>
                <w:b/>
                <w:szCs w:val="18"/>
              </w:rPr>
              <w:t xml:space="preserve">FOMO et la santé </w:t>
            </w:r>
          </w:p>
          <w:p w14:paraId="19D0B1C0" w14:textId="77777777" w:rsidR="00996824" w:rsidRPr="00996824" w:rsidRDefault="00996824" w:rsidP="00FF01DE">
            <w:pPr>
              <w:pStyle w:val="Copy"/>
              <w:numPr>
                <w:ilvl w:val="0"/>
                <w:numId w:val="15"/>
              </w:numPr>
              <w:ind w:left="259" w:hanging="259"/>
              <w:rPr>
                <w:szCs w:val="18"/>
              </w:rPr>
            </w:pPr>
            <w:r>
              <w:rPr>
                <w:szCs w:val="18"/>
              </w:rPr>
              <w:t xml:space="preserve">Comment décririez-vous la FOMO? </w:t>
            </w:r>
          </w:p>
          <w:p w14:paraId="763FE0E6" w14:textId="3D263215" w:rsidR="00996824" w:rsidRPr="00996824" w:rsidRDefault="00996824" w:rsidP="00FF01DE">
            <w:pPr>
              <w:pStyle w:val="Copy"/>
              <w:ind w:left="259"/>
              <w:rPr>
                <w:szCs w:val="18"/>
              </w:rPr>
            </w:pPr>
            <w:r>
              <w:rPr>
                <w:color w:val="C45911" w:themeColor="accent2" w:themeShade="BF"/>
                <w:szCs w:val="18"/>
              </w:rPr>
              <w:t>RÉPONSE : Les réponses seront différentes</w:t>
            </w:r>
            <w:r w:rsidR="00C9652A">
              <w:rPr>
                <w:color w:val="C45911" w:themeColor="accent2" w:themeShade="BF"/>
                <w:szCs w:val="18"/>
              </w:rPr>
              <w:t xml:space="preserve"> – </w:t>
            </w:r>
            <w:r>
              <w:rPr>
                <w:color w:val="C45911" w:themeColor="accent2" w:themeShade="BF"/>
                <w:szCs w:val="18"/>
              </w:rPr>
              <w:t>FOMO, la « peur de passer à côté » d’un événement excitant ou d’une conversation entre amis</w:t>
            </w:r>
            <w:r w:rsidR="00C9652A">
              <w:rPr>
                <w:color w:val="C45911" w:themeColor="accent2" w:themeShade="BF"/>
                <w:szCs w:val="18"/>
              </w:rPr>
              <w:t xml:space="preserve"> – </w:t>
            </w:r>
            <w:r>
              <w:rPr>
                <w:color w:val="C45911" w:themeColor="accent2" w:themeShade="BF"/>
                <w:szCs w:val="18"/>
              </w:rPr>
              <w:t>ou même simplement des mises à jour générales sur les médias sociaux.</w:t>
            </w:r>
            <w:r>
              <w:rPr>
                <w:szCs w:val="18"/>
              </w:rPr>
              <w:t xml:space="preserve"> </w:t>
            </w:r>
          </w:p>
          <w:p w14:paraId="0BA3C2B5" w14:textId="505722A5" w:rsidR="00996824" w:rsidRPr="00996824" w:rsidRDefault="00996824" w:rsidP="00FF01DE">
            <w:pPr>
              <w:pStyle w:val="Copy"/>
              <w:numPr>
                <w:ilvl w:val="0"/>
                <w:numId w:val="15"/>
              </w:numPr>
              <w:ind w:left="259" w:hanging="259"/>
              <w:rPr>
                <w:szCs w:val="18"/>
              </w:rPr>
            </w:pPr>
            <w:r>
              <w:rPr>
                <w:szCs w:val="18"/>
              </w:rPr>
              <w:t xml:space="preserve">Comment définiriez-vous le stress en ligne? </w:t>
            </w:r>
          </w:p>
          <w:p w14:paraId="247143A4" w14:textId="7B172FA3" w:rsidR="00996824" w:rsidRPr="00996824" w:rsidRDefault="00996824" w:rsidP="00FF01DE">
            <w:pPr>
              <w:pStyle w:val="Copy"/>
              <w:ind w:left="259"/>
              <w:rPr>
                <w:color w:val="C45911" w:themeColor="accent2" w:themeShade="BF"/>
                <w:szCs w:val="18"/>
              </w:rPr>
            </w:pPr>
            <w:r>
              <w:rPr>
                <w:color w:val="C45911" w:themeColor="accent2" w:themeShade="BF"/>
                <w:szCs w:val="18"/>
              </w:rPr>
              <w:t>RÉPONSE : Les réponses seront variées, car le stress est très subjectif.</w:t>
            </w:r>
            <w:r w:rsidR="00A54A6D">
              <w:rPr>
                <w:color w:val="C45911" w:themeColor="accent2" w:themeShade="BF"/>
                <w:szCs w:val="18"/>
              </w:rPr>
              <w:t xml:space="preserve"> </w:t>
            </w:r>
          </w:p>
          <w:p w14:paraId="283CB2A9" w14:textId="59E4EE31" w:rsidR="00996824" w:rsidRPr="00996824" w:rsidRDefault="00996824" w:rsidP="00FF01DE">
            <w:pPr>
              <w:pStyle w:val="Copy"/>
              <w:numPr>
                <w:ilvl w:val="0"/>
                <w:numId w:val="15"/>
              </w:numPr>
              <w:ind w:left="259" w:hanging="259"/>
              <w:rPr>
                <w:szCs w:val="18"/>
              </w:rPr>
            </w:pPr>
            <w:r>
              <w:rPr>
                <w:szCs w:val="18"/>
              </w:rPr>
              <w:t xml:space="preserve">Pensez-vous que la FOMO est régulièrement ressentie par les jeunes (comme le suggèrent les études)? Quelles pourraient être les raisons pour lesquelles ils en font l’expérience? </w:t>
            </w:r>
          </w:p>
          <w:p w14:paraId="3B9ECD32" w14:textId="6BA83F65" w:rsidR="00996824" w:rsidRPr="00996824" w:rsidRDefault="00996824" w:rsidP="00FF01DE">
            <w:pPr>
              <w:pStyle w:val="Copy"/>
              <w:ind w:left="259"/>
              <w:rPr>
                <w:color w:val="C45911" w:themeColor="accent2" w:themeShade="BF"/>
                <w:szCs w:val="18"/>
              </w:rPr>
            </w:pPr>
            <w:r>
              <w:rPr>
                <w:color w:val="C45911" w:themeColor="accent2" w:themeShade="BF"/>
                <w:szCs w:val="18"/>
              </w:rPr>
              <w:t xml:space="preserve">RÉPONSE : Les réponses seront différentes. </w:t>
            </w:r>
          </w:p>
          <w:p w14:paraId="5632BBCC" w14:textId="77777777" w:rsidR="00996824" w:rsidRPr="00996824" w:rsidRDefault="00996824" w:rsidP="00FF01DE">
            <w:pPr>
              <w:pStyle w:val="Copy"/>
              <w:numPr>
                <w:ilvl w:val="0"/>
                <w:numId w:val="15"/>
              </w:numPr>
              <w:ind w:left="259" w:hanging="259"/>
              <w:rPr>
                <w:szCs w:val="18"/>
              </w:rPr>
            </w:pPr>
            <w:r>
              <w:rPr>
                <w:szCs w:val="18"/>
              </w:rPr>
              <w:t xml:space="preserve">Suggérez quelques conseils pour éviter le stress en ligne. </w:t>
            </w:r>
          </w:p>
          <w:p w14:paraId="14F0549B" w14:textId="572F789F" w:rsidR="00996824" w:rsidRPr="00996824" w:rsidRDefault="00996824" w:rsidP="00FF01DE">
            <w:pPr>
              <w:pStyle w:val="Copy"/>
              <w:ind w:left="259"/>
              <w:rPr>
                <w:color w:val="C45911" w:themeColor="accent2" w:themeShade="BF"/>
                <w:szCs w:val="18"/>
              </w:rPr>
            </w:pPr>
            <w:r>
              <w:rPr>
                <w:color w:val="C45911" w:themeColor="accent2" w:themeShade="BF"/>
                <w:szCs w:val="18"/>
              </w:rPr>
              <w:t>RÉPONSE : Débranchez, faites plus de choses gratuites, planifiez vos loisirs, décidez sur quoi faire des folies</w:t>
            </w:r>
            <w:r w:rsidR="00C9652A">
              <w:rPr>
                <w:color w:val="C45911" w:themeColor="accent2" w:themeShade="BF"/>
                <w:szCs w:val="18"/>
              </w:rPr>
              <w:t xml:space="preserve"> – </w:t>
            </w:r>
            <w:r>
              <w:rPr>
                <w:color w:val="C45911" w:themeColor="accent2" w:themeShade="BF"/>
                <w:szCs w:val="18"/>
              </w:rPr>
              <w:t>attendez avant d’acheter quelque chose, si vous voulez encore l’acheter après un certain temps, achetez-le</w:t>
            </w:r>
            <w:r w:rsidR="00A54A6D">
              <w:rPr>
                <w:color w:val="C45911" w:themeColor="accent2" w:themeShade="BF"/>
                <w:szCs w:val="18"/>
              </w:rPr>
              <w:t xml:space="preserve"> </w:t>
            </w:r>
            <w:r w:rsidR="00C9652A">
              <w:rPr>
                <w:color w:val="C45911" w:themeColor="accent2" w:themeShade="BF"/>
                <w:szCs w:val="18"/>
              </w:rPr>
              <w:t xml:space="preserve">– </w:t>
            </w:r>
            <w:r>
              <w:rPr>
                <w:color w:val="C45911" w:themeColor="accent2" w:themeShade="BF"/>
                <w:szCs w:val="18"/>
              </w:rPr>
              <w:t xml:space="preserve">réduisez les achats impulsifs, gardez vos objectifs à l’esprit (surtout ceux à long terme). </w:t>
            </w:r>
          </w:p>
          <w:p w14:paraId="62EA6F63" w14:textId="77777777" w:rsidR="00996824" w:rsidRPr="00996824" w:rsidRDefault="00996824" w:rsidP="00996824">
            <w:pPr>
              <w:pStyle w:val="Copy"/>
              <w:rPr>
                <w:b/>
                <w:szCs w:val="18"/>
              </w:rPr>
            </w:pPr>
            <w:r>
              <w:rPr>
                <w:b/>
                <w:szCs w:val="18"/>
              </w:rPr>
              <w:t xml:space="preserve">FOMO et dépenses </w:t>
            </w:r>
          </w:p>
          <w:p w14:paraId="56C001D4" w14:textId="3E40B193" w:rsidR="00996824" w:rsidRPr="00996824" w:rsidRDefault="00996824" w:rsidP="00FF01DE">
            <w:pPr>
              <w:pStyle w:val="Copy"/>
              <w:numPr>
                <w:ilvl w:val="0"/>
                <w:numId w:val="15"/>
              </w:numPr>
              <w:ind w:left="259" w:hanging="259"/>
              <w:rPr>
                <w:szCs w:val="18"/>
              </w:rPr>
            </w:pPr>
            <w:r>
              <w:rPr>
                <w:szCs w:val="18"/>
              </w:rPr>
              <w:t xml:space="preserve">Pourquoi la FOMO peut-elle conduire à une augmentation des dépenses ou des dépenses impulsives? </w:t>
            </w:r>
          </w:p>
          <w:p w14:paraId="1F130C31" w14:textId="034C268B" w:rsidR="00996824" w:rsidRPr="00996824" w:rsidRDefault="00996824" w:rsidP="00FF01DE">
            <w:pPr>
              <w:pStyle w:val="Copy"/>
              <w:ind w:left="259"/>
              <w:rPr>
                <w:color w:val="C45911" w:themeColor="accent2" w:themeShade="BF"/>
                <w:szCs w:val="18"/>
              </w:rPr>
            </w:pPr>
            <w:r>
              <w:rPr>
                <w:color w:val="C45911" w:themeColor="accent2" w:themeShade="BF"/>
                <w:szCs w:val="18"/>
              </w:rPr>
              <w:t xml:space="preserve">RÉPONSE : Les réponses seront différentes. </w:t>
            </w:r>
          </w:p>
          <w:p w14:paraId="723E5151" w14:textId="77777777" w:rsidR="00996824" w:rsidRDefault="00996824" w:rsidP="00FF01DE">
            <w:pPr>
              <w:pStyle w:val="Copy"/>
              <w:numPr>
                <w:ilvl w:val="0"/>
                <w:numId w:val="15"/>
              </w:numPr>
              <w:ind w:left="259" w:hanging="259"/>
              <w:rPr>
                <w:szCs w:val="18"/>
              </w:rPr>
            </w:pPr>
            <w:r>
              <w:rPr>
                <w:szCs w:val="18"/>
              </w:rPr>
              <w:t xml:space="preserve">Comment les magasins de détail (en ligne et physiques) encouragent-ils ce comportement? </w:t>
            </w:r>
          </w:p>
          <w:p w14:paraId="38C7760A" w14:textId="6C6A1CBA" w:rsidR="00996824" w:rsidRPr="00996824" w:rsidRDefault="00996824" w:rsidP="00FF01DE">
            <w:pPr>
              <w:pStyle w:val="Copy"/>
              <w:ind w:left="259"/>
              <w:rPr>
                <w:color w:val="C45911" w:themeColor="accent2" w:themeShade="BF"/>
                <w:szCs w:val="18"/>
              </w:rPr>
            </w:pPr>
            <w:r>
              <w:rPr>
                <w:color w:val="C45911" w:themeColor="accent2" w:themeShade="BF"/>
                <w:szCs w:val="18"/>
              </w:rPr>
              <w:t xml:space="preserve">RÉPONSE : Les réponses différeront selon les points de vente, les publicités sur les médias sociaux et les commandites de célébrités. </w:t>
            </w:r>
          </w:p>
          <w:p w14:paraId="570826FD" w14:textId="065BC429" w:rsidR="00996824" w:rsidRPr="00996824" w:rsidRDefault="00996824" w:rsidP="00FF01DE">
            <w:pPr>
              <w:pStyle w:val="Copy"/>
              <w:numPr>
                <w:ilvl w:val="0"/>
                <w:numId w:val="15"/>
              </w:numPr>
              <w:ind w:left="259" w:hanging="259"/>
              <w:rPr>
                <w:szCs w:val="18"/>
              </w:rPr>
            </w:pPr>
            <w:r>
              <w:rPr>
                <w:szCs w:val="18"/>
              </w:rPr>
              <w:t xml:space="preserve">Quelles stratégies supplémentaires (en plus de celles mentionnées en classe) pourriez-vous utiliser pour vous aider à ne pas dépenser de façon impulsive? </w:t>
            </w:r>
          </w:p>
          <w:p w14:paraId="03D2EC6F" w14:textId="71891089" w:rsidR="00996824" w:rsidRPr="00996824" w:rsidRDefault="00996824" w:rsidP="00FF01DE">
            <w:pPr>
              <w:pStyle w:val="Copy"/>
              <w:ind w:left="259"/>
              <w:rPr>
                <w:color w:val="C45911" w:themeColor="accent2" w:themeShade="BF"/>
                <w:szCs w:val="18"/>
              </w:rPr>
            </w:pPr>
            <w:r>
              <w:rPr>
                <w:color w:val="C45911" w:themeColor="accent2" w:themeShade="BF"/>
                <w:szCs w:val="18"/>
              </w:rPr>
              <w:t>RÉPONSE : Planifiez vos loisirs, décidez sur quoi faire des folies</w:t>
            </w:r>
            <w:r w:rsidR="00C9652A">
              <w:rPr>
                <w:color w:val="C45911" w:themeColor="accent2" w:themeShade="BF"/>
                <w:szCs w:val="18"/>
              </w:rPr>
              <w:t xml:space="preserve"> – </w:t>
            </w:r>
            <w:r>
              <w:rPr>
                <w:color w:val="C45911" w:themeColor="accent2" w:themeShade="BF"/>
                <w:szCs w:val="18"/>
              </w:rPr>
              <w:t>attendez avant d’acheter quelque chose, si vous voulez encore l’acheter après un certain temps, achetez-le</w:t>
            </w:r>
            <w:r w:rsidR="00A54A6D">
              <w:rPr>
                <w:color w:val="C45911" w:themeColor="accent2" w:themeShade="BF"/>
                <w:szCs w:val="18"/>
              </w:rPr>
              <w:t xml:space="preserve"> </w:t>
            </w:r>
            <w:r w:rsidR="00C9652A">
              <w:rPr>
                <w:color w:val="C45911" w:themeColor="accent2" w:themeShade="BF"/>
                <w:szCs w:val="18"/>
              </w:rPr>
              <w:t xml:space="preserve">– </w:t>
            </w:r>
            <w:r>
              <w:rPr>
                <w:color w:val="C45911" w:themeColor="accent2" w:themeShade="BF"/>
                <w:szCs w:val="18"/>
              </w:rPr>
              <w:t xml:space="preserve">réduisez les achats impulsifs. </w:t>
            </w:r>
          </w:p>
          <w:p w14:paraId="2BCB94FC" w14:textId="77777777" w:rsidR="004F492C" w:rsidRDefault="004F492C" w:rsidP="00996824">
            <w:pPr>
              <w:pStyle w:val="Copy"/>
              <w:rPr>
                <w:b/>
                <w:szCs w:val="18"/>
              </w:rPr>
            </w:pPr>
          </w:p>
          <w:p w14:paraId="1C571680" w14:textId="1D965870" w:rsidR="00996824" w:rsidRPr="00996824" w:rsidRDefault="00996824" w:rsidP="00996824">
            <w:pPr>
              <w:pStyle w:val="Copy"/>
              <w:rPr>
                <w:b/>
                <w:szCs w:val="18"/>
              </w:rPr>
            </w:pPr>
            <w:r>
              <w:rPr>
                <w:b/>
                <w:szCs w:val="18"/>
              </w:rPr>
              <w:t xml:space="preserve">FOMO et budgets </w:t>
            </w:r>
          </w:p>
          <w:p w14:paraId="5406F149" w14:textId="02A54A86" w:rsidR="00996824" w:rsidRPr="004F492C" w:rsidRDefault="00996824" w:rsidP="00996824">
            <w:pPr>
              <w:pStyle w:val="Copy"/>
              <w:rPr>
                <w:b/>
                <w:szCs w:val="18"/>
              </w:rPr>
            </w:pPr>
            <w:r>
              <w:rPr>
                <w:b/>
                <w:szCs w:val="18"/>
              </w:rPr>
              <w:t xml:space="preserve">Étude de cas Finir ses études du secondaire </w:t>
            </w:r>
          </w:p>
          <w:p w14:paraId="58E96A3C" w14:textId="47C91DBB" w:rsidR="004F492C" w:rsidRPr="004F492C" w:rsidRDefault="004F492C" w:rsidP="004F492C">
            <w:pPr>
              <w:pStyle w:val="Copy"/>
              <w:rPr>
                <w:szCs w:val="18"/>
              </w:rPr>
            </w:pPr>
            <w:r>
              <w:rPr>
                <w:szCs w:val="18"/>
              </w:rPr>
              <w:t xml:space="preserve">Taylor est une étudiante qui a été admise dans une université de l’Ontario située à 200 km de chez elle. Elle veut faire l’expérience de la vie universitaire et calcule son budget pour rester en résidence la première année. Taylor n’a pas de voiture, mais utilisera plutôt le laissez-passer d’autobus émis par l’université pour se déplacer à l’intérieur de la ville. Taylor travaille à temps partiel toute l’année (10 mois) et gagne environ 400 $ par mois après impôts et travaille comme monitrice de camp l’été (2 mois) et gagnera 3 000 $ après impôts. Diverses bourses d’études d’une valeur de 3 000 $ ont été demandées, mais aucune confirmation n’a été reçue. Taylor a fait une demande au RAFEO et recevra 12 800 $ pour l’année scolaire, dont 10 000 $ sous forme de prêt et 2 800 $ sous forme de subvention. Ses parents ont accepté de lui donner 8 000 $ par an pour son éducation. </w:t>
            </w:r>
          </w:p>
          <w:p w14:paraId="04D5FAAF" w14:textId="357EA124" w:rsidR="00996824" w:rsidRPr="004F492C" w:rsidRDefault="004F492C" w:rsidP="004F492C">
            <w:pPr>
              <w:pStyle w:val="Copy"/>
              <w:rPr>
                <w:szCs w:val="18"/>
              </w:rPr>
            </w:pPr>
            <w:r>
              <w:rPr>
                <w:szCs w:val="18"/>
              </w:rPr>
              <w:t>Les frais de scolarité pour le programme et les frais étudiants sont de 8 262 $ (pour l’année scolaire).</w:t>
            </w:r>
            <w:r w:rsidR="00A54A6D">
              <w:rPr>
                <w:szCs w:val="18"/>
              </w:rPr>
              <w:t xml:space="preserve"> </w:t>
            </w:r>
            <w:r>
              <w:rPr>
                <w:szCs w:val="18"/>
              </w:rPr>
              <w:t>Les livres et le matériel coûteront environ 2 200 $. Taylor a été acceptée en résidence et dispose d’une chambre individuelle, et ses frais de résidence et de repas s’élèvent à 13 440 $. La seule autre dépense courante est un téléphone cellulaire, qui coûte 85 $ par mois.</w:t>
            </w:r>
          </w:p>
        </w:tc>
      </w:tr>
    </w:tbl>
    <w:p w14:paraId="54C44E80" w14:textId="1251B064" w:rsidR="004F492C" w:rsidRDefault="004F492C" w:rsidP="00A80779">
      <w:pPr>
        <w:pStyle w:val="SpaceBetween"/>
      </w:pPr>
      <w:r>
        <w:rPr>
          <w:noProof/>
          <w:lang w:val="en-US"/>
        </w:rPr>
        <mc:AlternateContent>
          <mc:Choice Requires="wps">
            <w:drawing>
              <wp:anchor distT="0" distB="0" distL="114300" distR="114300" simplePos="0" relativeHeight="251778048" behindDoc="0" locked="0" layoutInCell="1" allowOverlap="1" wp14:anchorId="31A0A1B8" wp14:editId="03E9ADF4">
                <wp:simplePos x="0" y="0"/>
                <wp:positionH relativeFrom="column">
                  <wp:posOffset>342</wp:posOffset>
                </wp:positionH>
                <wp:positionV relativeFrom="page">
                  <wp:posOffset>84064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E8EF27" w14:textId="77777777" w:rsidR="00A54A6D" w:rsidRPr="00ED7BE9" w:rsidRDefault="00A54A6D" w:rsidP="00B71F0C">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A1B8" id="Text Box 19" o:spid="_x0000_s1031" type="#_x0000_t202" style="position:absolute;margin-left:.05pt;margin-top:6.6pt;width:111.3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" filled="f" stroked="f">
                <v:textbox>
                  <w:txbxContent>
                    <w:p w14:paraId="38E8EF27" w14:textId="77777777" w:rsidR="00A54A6D" w:rsidRPr="00ED7BE9" w:rsidRDefault="00A54A6D" w:rsidP="00B71F0C">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F492C" w14:paraId="08D0EC5A" w14:textId="77777777" w:rsidTr="00A54A6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D3B58F8" w14:textId="11175D69" w:rsidR="004F492C" w:rsidRPr="00ED7BE9" w:rsidRDefault="004F492C" w:rsidP="00A54A6D">
            <w:pPr>
              <w:pStyle w:val="AppendixName"/>
            </w:pPr>
            <w:r>
              <w:lastRenderedPageBreak/>
              <w:t>Comprendre la peur de passer à côté de quelque chose</w:t>
            </w:r>
            <w:r w:rsidR="00C9652A">
              <w:t xml:space="preserve"> – </w:t>
            </w:r>
            <w:r>
              <w:t>Réponses possibles</w:t>
            </w:r>
          </w:p>
        </w:tc>
      </w:tr>
      <w:tr w:rsidR="004F492C" w14:paraId="113849F7" w14:textId="77777777" w:rsidTr="00A54A6D">
        <w:trPr>
          <w:trHeight w:val="992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E2A5E95" w14:textId="674F6681" w:rsidR="004F492C" w:rsidRDefault="004F492C" w:rsidP="004F492C">
            <w:pPr>
              <w:pStyle w:val="Copy"/>
              <w:spacing w:after="240"/>
              <w:rPr>
                <w:szCs w:val="18"/>
              </w:rPr>
            </w:pPr>
            <w:r>
              <w:rPr>
                <w:szCs w:val="18"/>
              </w:rPr>
              <w:t>Pour s’assurer qu’elle ne dépense pas trop pour les divertissements, les vêtements, les cadeaux et les voyages, elle crée un budget rapide en utilisant la règle 50-30-20.</w:t>
            </w:r>
          </w:p>
          <w:tbl>
            <w:tblPr>
              <w:tblStyle w:val="TableGrid"/>
              <w:tblW w:w="0" w:type="auto"/>
              <w:jc w:val="center"/>
              <w:tblBorders>
                <w:top w:val="single" w:sz="4" w:space="0" w:color="3F708E"/>
                <w:left w:val="single" w:sz="4" w:space="0" w:color="3F708E"/>
                <w:bottom w:val="single" w:sz="4" w:space="0" w:color="3F708E"/>
                <w:right w:val="single" w:sz="4" w:space="0" w:color="3F708E"/>
                <w:insideH w:val="single" w:sz="4" w:space="0" w:color="3F708E"/>
                <w:insideV w:val="single" w:sz="4" w:space="0" w:color="3F708E"/>
              </w:tblBorders>
              <w:tblLook w:val="04A0" w:firstRow="1" w:lastRow="0" w:firstColumn="1" w:lastColumn="0" w:noHBand="0" w:noVBand="1"/>
            </w:tblPr>
            <w:tblGrid>
              <w:gridCol w:w="4325"/>
              <w:gridCol w:w="1800"/>
            </w:tblGrid>
            <w:tr w:rsidR="004F492C" w14:paraId="74DA28F0" w14:textId="77777777" w:rsidTr="007372B3">
              <w:trPr>
                <w:jc w:val="center"/>
              </w:trPr>
              <w:tc>
                <w:tcPr>
                  <w:tcW w:w="4325" w:type="dxa"/>
                  <w:vAlign w:val="center"/>
                </w:tcPr>
                <w:p w14:paraId="17875B0F" w14:textId="77777777" w:rsidR="004F492C" w:rsidRPr="003E5E69" w:rsidRDefault="004F492C" w:rsidP="004F492C">
                  <w:pPr>
                    <w:pStyle w:val="Copy"/>
                    <w:rPr>
                      <w:szCs w:val="18"/>
                    </w:rPr>
                  </w:pPr>
                  <w:r>
                    <w:rPr>
                      <w:szCs w:val="18"/>
                    </w:rPr>
                    <w:t>Revenu (tous) (travail, financement, parents) </w:t>
                  </w:r>
                </w:p>
              </w:tc>
              <w:tc>
                <w:tcPr>
                  <w:tcW w:w="1800" w:type="dxa"/>
                  <w:vAlign w:val="center"/>
                </w:tcPr>
                <w:p w14:paraId="3EBD079F" w14:textId="62EF0DBE" w:rsidR="004F492C" w:rsidRPr="007372B3" w:rsidRDefault="007372B3" w:rsidP="007372B3">
                  <w:pPr>
                    <w:pStyle w:val="Copy"/>
                    <w:jc w:val="right"/>
                    <w:rPr>
                      <w:color w:val="C45911" w:themeColor="accent2" w:themeShade="BF"/>
                      <w:szCs w:val="18"/>
                    </w:rPr>
                  </w:pPr>
                  <w:r>
                    <w:rPr>
                      <w:color w:val="C45911" w:themeColor="accent2" w:themeShade="BF"/>
                      <w:szCs w:val="18"/>
                    </w:rPr>
                    <w:t>27 800 $ </w:t>
                  </w:r>
                </w:p>
              </w:tc>
            </w:tr>
            <w:tr w:rsidR="004F492C" w14:paraId="484C0C2D" w14:textId="77777777" w:rsidTr="007372B3">
              <w:trPr>
                <w:jc w:val="center"/>
              </w:trPr>
              <w:tc>
                <w:tcPr>
                  <w:tcW w:w="4325" w:type="dxa"/>
                  <w:vAlign w:val="center"/>
                </w:tcPr>
                <w:p w14:paraId="706178A5" w14:textId="3A83E27A" w:rsidR="004F492C" w:rsidRPr="003E5E69" w:rsidRDefault="004F492C" w:rsidP="004F492C">
                  <w:pPr>
                    <w:pStyle w:val="Copy"/>
                    <w:rPr>
                      <w:szCs w:val="18"/>
                    </w:rPr>
                  </w:pPr>
                  <w:r>
                    <w:rPr>
                      <w:szCs w:val="18"/>
                    </w:rPr>
                    <w:t>Besoins (essentiels)</w:t>
                  </w:r>
                  <w:r w:rsidR="00C9652A">
                    <w:rPr>
                      <w:szCs w:val="18"/>
                    </w:rPr>
                    <w:t xml:space="preserve"> – </w:t>
                  </w:r>
                  <w:r>
                    <w:rPr>
                      <w:szCs w:val="18"/>
                    </w:rPr>
                    <w:t>50 % du revenu </w:t>
                  </w:r>
                </w:p>
              </w:tc>
              <w:tc>
                <w:tcPr>
                  <w:tcW w:w="1800" w:type="dxa"/>
                  <w:vAlign w:val="center"/>
                </w:tcPr>
                <w:p w14:paraId="665E3CB6" w14:textId="4C34F034" w:rsidR="004F492C" w:rsidRPr="007372B3" w:rsidRDefault="007372B3" w:rsidP="007372B3">
                  <w:pPr>
                    <w:pStyle w:val="Copy"/>
                    <w:jc w:val="right"/>
                    <w:rPr>
                      <w:color w:val="C45911" w:themeColor="accent2" w:themeShade="BF"/>
                      <w:szCs w:val="18"/>
                    </w:rPr>
                  </w:pPr>
                  <w:r>
                    <w:rPr>
                      <w:color w:val="C45911" w:themeColor="accent2" w:themeShade="BF"/>
                      <w:szCs w:val="18"/>
                    </w:rPr>
                    <w:t>13 900 $ </w:t>
                  </w:r>
                </w:p>
              </w:tc>
            </w:tr>
            <w:tr w:rsidR="004F492C" w14:paraId="111DF694" w14:textId="77777777" w:rsidTr="007372B3">
              <w:trPr>
                <w:jc w:val="center"/>
              </w:trPr>
              <w:tc>
                <w:tcPr>
                  <w:tcW w:w="4325" w:type="dxa"/>
                  <w:vAlign w:val="center"/>
                </w:tcPr>
                <w:p w14:paraId="287BF011" w14:textId="02DA56CD" w:rsidR="004F492C" w:rsidRPr="003E5E69" w:rsidRDefault="004F492C" w:rsidP="004F492C">
                  <w:pPr>
                    <w:pStyle w:val="Copy"/>
                    <w:rPr>
                      <w:szCs w:val="18"/>
                    </w:rPr>
                  </w:pPr>
                  <w:r>
                    <w:rPr>
                      <w:szCs w:val="18"/>
                    </w:rPr>
                    <w:t>Loisirs</w:t>
                  </w:r>
                  <w:r w:rsidR="00C9652A">
                    <w:rPr>
                      <w:szCs w:val="18"/>
                    </w:rPr>
                    <w:t xml:space="preserve"> – </w:t>
                  </w:r>
                  <w:r>
                    <w:rPr>
                      <w:szCs w:val="18"/>
                    </w:rPr>
                    <w:t>30 % du revenu </w:t>
                  </w:r>
                </w:p>
              </w:tc>
              <w:tc>
                <w:tcPr>
                  <w:tcW w:w="1800" w:type="dxa"/>
                  <w:vAlign w:val="center"/>
                </w:tcPr>
                <w:p w14:paraId="35B58E39" w14:textId="0BCEBEA3" w:rsidR="004F492C" w:rsidRPr="007372B3" w:rsidRDefault="007372B3" w:rsidP="007372B3">
                  <w:pPr>
                    <w:pStyle w:val="Copy"/>
                    <w:jc w:val="right"/>
                    <w:rPr>
                      <w:color w:val="C45911" w:themeColor="accent2" w:themeShade="BF"/>
                      <w:szCs w:val="18"/>
                    </w:rPr>
                  </w:pPr>
                  <w:r>
                    <w:rPr>
                      <w:color w:val="C45911" w:themeColor="accent2" w:themeShade="BF"/>
                      <w:szCs w:val="18"/>
                    </w:rPr>
                    <w:t>8 340 $ </w:t>
                  </w:r>
                </w:p>
              </w:tc>
            </w:tr>
            <w:tr w:rsidR="004F492C" w14:paraId="7A17E596" w14:textId="77777777" w:rsidTr="007372B3">
              <w:trPr>
                <w:jc w:val="center"/>
              </w:trPr>
              <w:tc>
                <w:tcPr>
                  <w:tcW w:w="4325" w:type="dxa"/>
                  <w:vAlign w:val="center"/>
                </w:tcPr>
                <w:p w14:paraId="45894563" w14:textId="0600D2BB" w:rsidR="004F492C" w:rsidRPr="003E5E69" w:rsidRDefault="004F492C" w:rsidP="004F492C">
                  <w:pPr>
                    <w:pStyle w:val="Copy"/>
                    <w:rPr>
                      <w:szCs w:val="18"/>
                    </w:rPr>
                  </w:pPr>
                  <w:r>
                    <w:rPr>
                      <w:szCs w:val="18"/>
                    </w:rPr>
                    <w:t>Épargne/remboursement de prêt</w:t>
                  </w:r>
                  <w:r w:rsidR="00C9652A">
                    <w:rPr>
                      <w:szCs w:val="18"/>
                    </w:rPr>
                    <w:t xml:space="preserve"> – </w:t>
                  </w:r>
                  <w:r>
                    <w:rPr>
                      <w:szCs w:val="18"/>
                    </w:rPr>
                    <w:t>20 % du revenu </w:t>
                  </w:r>
                </w:p>
              </w:tc>
              <w:tc>
                <w:tcPr>
                  <w:tcW w:w="1800" w:type="dxa"/>
                  <w:vAlign w:val="center"/>
                </w:tcPr>
                <w:p w14:paraId="3E37B497" w14:textId="6E9C3B62" w:rsidR="004F492C" w:rsidRPr="007372B3" w:rsidRDefault="007372B3" w:rsidP="007372B3">
                  <w:pPr>
                    <w:pStyle w:val="Copy"/>
                    <w:jc w:val="right"/>
                    <w:rPr>
                      <w:color w:val="C45911" w:themeColor="accent2" w:themeShade="BF"/>
                      <w:szCs w:val="18"/>
                    </w:rPr>
                  </w:pPr>
                  <w:r>
                    <w:rPr>
                      <w:color w:val="C45911" w:themeColor="accent2" w:themeShade="BF"/>
                      <w:szCs w:val="18"/>
                    </w:rPr>
                    <w:t>5 560$ </w:t>
                  </w:r>
                </w:p>
              </w:tc>
            </w:tr>
          </w:tbl>
          <w:p w14:paraId="0186B42C" w14:textId="722986EE" w:rsidR="004F492C" w:rsidRPr="004F492C" w:rsidRDefault="004F492C" w:rsidP="004F492C">
            <w:pPr>
              <w:pStyle w:val="Copy"/>
              <w:spacing w:before="240"/>
              <w:rPr>
                <w:b/>
                <w:szCs w:val="18"/>
              </w:rPr>
            </w:pPr>
            <w:r>
              <w:rPr>
                <w:b/>
                <w:szCs w:val="18"/>
              </w:rPr>
              <w:t xml:space="preserve">Questions </w:t>
            </w:r>
          </w:p>
          <w:p w14:paraId="27BAA8F1" w14:textId="4E89267E" w:rsidR="004F492C" w:rsidRPr="004F492C" w:rsidRDefault="004F492C" w:rsidP="00FF01DE">
            <w:pPr>
              <w:pStyle w:val="Copy"/>
              <w:numPr>
                <w:ilvl w:val="0"/>
                <w:numId w:val="16"/>
              </w:numPr>
              <w:ind w:left="259" w:hanging="259"/>
              <w:rPr>
                <w:szCs w:val="18"/>
              </w:rPr>
            </w:pPr>
            <w:r>
              <w:rPr>
                <w:szCs w:val="18"/>
              </w:rPr>
              <w:t xml:space="preserve">Quels sont les coûts totaux des besoins essentiels de Taylor tels que présentés? </w:t>
            </w:r>
          </w:p>
          <w:p w14:paraId="3EEFFECB" w14:textId="77777777" w:rsidR="004F492C" w:rsidRPr="004F492C" w:rsidRDefault="004F492C" w:rsidP="00FF01DE">
            <w:pPr>
              <w:pStyle w:val="Copy"/>
              <w:ind w:left="259"/>
              <w:rPr>
                <w:color w:val="C45911" w:themeColor="accent2" w:themeShade="BF"/>
                <w:szCs w:val="18"/>
              </w:rPr>
            </w:pPr>
            <w:r>
              <w:rPr>
                <w:color w:val="C45911" w:themeColor="accent2" w:themeShade="BF"/>
                <w:szCs w:val="18"/>
              </w:rPr>
              <w:t xml:space="preserve">RÉPONSE : 24 922$ </w:t>
            </w:r>
          </w:p>
          <w:p w14:paraId="180E7D8A" w14:textId="6EF55A74" w:rsidR="004F492C" w:rsidRPr="004F492C" w:rsidRDefault="004F492C" w:rsidP="00FF01DE">
            <w:pPr>
              <w:pStyle w:val="Copy"/>
              <w:numPr>
                <w:ilvl w:val="0"/>
                <w:numId w:val="16"/>
              </w:numPr>
              <w:ind w:left="259" w:hanging="259"/>
              <w:rPr>
                <w:szCs w:val="18"/>
              </w:rPr>
            </w:pPr>
            <w:r>
              <w:rPr>
                <w:szCs w:val="18"/>
              </w:rPr>
              <w:t xml:space="preserve">Est-ce que Taylor a assez de fonds pour couvrir les coûts essentiels? Les coûts sont-ils supérieurs à 50 % de ses revenus? </w:t>
            </w:r>
          </w:p>
          <w:p w14:paraId="7EF2D35F" w14:textId="77777777" w:rsidR="004F492C" w:rsidRPr="004F492C" w:rsidRDefault="004F492C" w:rsidP="00FF01DE">
            <w:pPr>
              <w:pStyle w:val="Copy"/>
              <w:ind w:left="259"/>
              <w:rPr>
                <w:color w:val="C45911" w:themeColor="accent2" w:themeShade="BF"/>
                <w:szCs w:val="18"/>
              </w:rPr>
            </w:pPr>
            <w:r>
              <w:rPr>
                <w:color w:val="C45911" w:themeColor="accent2" w:themeShade="BF"/>
                <w:szCs w:val="18"/>
              </w:rPr>
              <w:t xml:space="preserve">RÉPONSE : Plus important </w:t>
            </w:r>
          </w:p>
          <w:p w14:paraId="44A3E536" w14:textId="559C1817" w:rsidR="004F492C" w:rsidRPr="004F492C" w:rsidRDefault="004F492C" w:rsidP="00FF01DE">
            <w:pPr>
              <w:pStyle w:val="Copy"/>
              <w:numPr>
                <w:ilvl w:val="0"/>
                <w:numId w:val="16"/>
              </w:numPr>
              <w:ind w:left="259" w:hanging="259"/>
              <w:rPr>
                <w:szCs w:val="18"/>
              </w:rPr>
            </w:pPr>
            <w:r>
              <w:rPr>
                <w:szCs w:val="18"/>
              </w:rPr>
              <w:t xml:space="preserve">Combien d’argent reste-t-il pour le remboursement du prêt/l’épargne et les loisirs? </w:t>
            </w:r>
          </w:p>
          <w:p w14:paraId="5E9D32A4" w14:textId="77777777" w:rsidR="004F492C" w:rsidRPr="004F492C" w:rsidRDefault="004F492C" w:rsidP="00FF01DE">
            <w:pPr>
              <w:pStyle w:val="Copy"/>
              <w:ind w:left="259"/>
              <w:rPr>
                <w:color w:val="C45911" w:themeColor="accent2" w:themeShade="BF"/>
                <w:szCs w:val="18"/>
              </w:rPr>
            </w:pPr>
            <w:r>
              <w:rPr>
                <w:color w:val="C45911" w:themeColor="accent2" w:themeShade="BF"/>
                <w:szCs w:val="18"/>
              </w:rPr>
              <w:t xml:space="preserve">RÉPONSE : 2 878$ </w:t>
            </w:r>
          </w:p>
          <w:p w14:paraId="4FAC983E" w14:textId="6054FF3F" w:rsidR="004F492C" w:rsidRPr="004F492C" w:rsidRDefault="004F492C" w:rsidP="00FF01DE">
            <w:pPr>
              <w:pStyle w:val="Copy"/>
              <w:numPr>
                <w:ilvl w:val="0"/>
                <w:numId w:val="16"/>
              </w:numPr>
              <w:ind w:left="259" w:hanging="259"/>
              <w:rPr>
                <w:szCs w:val="18"/>
              </w:rPr>
            </w:pPr>
            <w:r>
              <w:rPr>
                <w:szCs w:val="18"/>
              </w:rPr>
              <w:t xml:space="preserve">En supposant que Taylor ne mette pas d’argent de côté pour l’épargne ou le remboursement d’un prêt, quel montant par mois pourrait être budgétisé pour les divertissements, les vêtements, les cadeaux? </w:t>
            </w:r>
          </w:p>
          <w:p w14:paraId="2B59541F" w14:textId="77777777" w:rsidR="004F492C" w:rsidRPr="004F492C" w:rsidRDefault="004F492C" w:rsidP="00FF01DE">
            <w:pPr>
              <w:pStyle w:val="Copy"/>
              <w:ind w:left="259"/>
              <w:rPr>
                <w:color w:val="C45911" w:themeColor="accent2" w:themeShade="BF"/>
                <w:szCs w:val="18"/>
              </w:rPr>
            </w:pPr>
            <w:r>
              <w:rPr>
                <w:color w:val="C45911" w:themeColor="accent2" w:themeShade="BF"/>
                <w:szCs w:val="18"/>
              </w:rPr>
              <w:t xml:space="preserve">RÉPONSE : 240$ </w:t>
            </w:r>
          </w:p>
          <w:p w14:paraId="1CFCFBAF" w14:textId="37D10C5F" w:rsidR="004F492C" w:rsidRPr="004F492C" w:rsidRDefault="004F492C" w:rsidP="00FF01DE">
            <w:pPr>
              <w:pStyle w:val="Copy"/>
              <w:numPr>
                <w:ilvl w:val="0"/>
                <w:numId w:val="16"/>
              </w:numPr>
              <w:ind w:left="259" w:hanging="259"/>
              <w:rPr>
                <w:szCs w:val="18"/>
              </w:rPr>
            </w:pPr>
            <w:r>
              <w:rPr>
                <w:szCs w:val="18"/>
              </w:rPr>
              <w:t xml:space="preserve">Quel montant de son RAFEO doit être remboursé après l’obtention de son diplôme? </w:t>
            </w:r>
          </w:p>
          <w:p w14:paraId="30503AEC" w14:textId="02BBF7F8" w:rsidR="004F492C" w:rsidRPr="004F492C" w:rsidRDefault="004F492C" w:rsidP="00FF01DE">
            <w:pPr>
              <w:pStyle w:val="Copy"/>
              <w:ind w:left="259"/>
              <w:rPr>
                <w:color w:val="C45911" w:themeColor="accent2" w:themeShade="BF"/>
                <w:szCs w:val="18"/>
              </w:rPr>
            </w:pPr>
            <w:r>
              <w:rPr>
                <w:color w:val="C45911" w:themeColor="accent2" w:themeShade="BF"/>
                <w:szCs w:val="18"/>
              </w:rPr>
              <w:t>RÉPONSE : 10 000 $</w:t>
            </w:r>
            <w:r w:rsidR="00C9652A">
              <w:rPr>
                <w:color w:val="C45911" w:themeColor="accent2" w:themeShade="BF"/>
                <w:szCs w:val="18"/>
              </w:rPr>
              <w:t xml:space="preserve"> – </w:t>
            </w:r>
            <w:r>
              <w:rPr>
                <w:color w:val="C45911" w:themeColor="accent2" w:themeShade="BF"/>
                <w:szCs w:val="18"/>
              </w:rPr>
              <w:t xml:space="preserve">ne pas rembourser la subvention </w:t>
            </w:r>
          </w:p>
          <w:p w14:paraId="10F13B1E" w14:textId="69D47558" w:rsidR="004F492C" w:rsidRPr="004F492C" w:rsidRDefault="004F492C" w:rsidP="00FF01DE">
            <w:pPr>
              <w:pStyle w:val="Copy"/>
              <w:numPr>
                <w:ilvl w:val="0"/>
                <w:numId w:val="16"/>
              </w:numPr>
              <w:ind w:left="259" w:hanging="259"/>
              <w:rPr>
                <w:szCs w:val="18"/>
              </w:rPr>
            </w:pPr>
            <w:r>
              <w:rPr>
                <w:szCs w:val="18"/>
              </w:rPr>
              <w:t xml:space="preserve">Qu’est-ce qui causerait des dépenses en lien avec la FOMO à l’université? Quels problèmes financiers cela créerait-il? Comment les étudiants compenseraient-ils le manque d’argent? </w:t>
            </w:r>
          </w:p>
          <w:p w14:paraId="64D9C3C5" w14:textId="1175970A" w:rsidR="004F492C" w:rsidRPr="00996824" w:rsidRDefault="004F492C" w:rsidP="00FF01DE">
            <w:pPr>
              <w:pStyle w:val="Copy"/>
              <w:ind w:left="259"/>
            </w:pPr>
            <w:r>
              <w:rPr>
                <w:color w:val="C45911" w:themeColor="accent2" w:themeShade="BF"/>
                <w:szCs w:val="18"/>
              </w:rPr>
              <w:t>RÉPONSE : Désir de tout vivre. Tellement de tentations pour dépenser son argent? Dépense excessive et manque d’argent. Utiliser une carte de crédit pour compenser le manque de liquidités ou l’augmenter le montant des emprunts</w:t>
            </w:r>
          </w:p>
        </w:tc>
      </w:tr>
    </w:tbl>
    <w:p w14:paraId="3442060B" w14:textId="43F79357" w:rsidR="004F492C" w:rsidRPr="004F492C" w:rsidRDefault="00506AC3" w:rsidP="004F492C">
      <w:pPr>
        <w:rPr>
          <w:rFonts w:ascii="Verdana" w:hAnsi="Verdana" w:cs="Arial"/>
          <w:sz w:val="14"/>
          <w:szCs w:val="14"/>
        </w:rPr>
      </w:pPr>
      <w:r>
        <w:rPr>
          <w:noProof/>
          <w:lang w:val="en-US"/>
        </w:rPr>
        <mc:AlternateContent>
          <mc:Choice Requires="wps">
            <w:drawing>
              <wp:anchor distT="0" distB="0" distL="114300" distR="114300" simplePos="0" relativeHeight="251769856" behindDoc="0" locked="0" layoutInCell="1" allowOverlap="1" wp14:anchorId="66BEF79F" wp14:editId="2F894E74">
                <wp:simplePos x="0" y="0"/>
                <wp:positionH relativeFrom="column">
                  <wp:posOffset>2296</wp:posOffset>
                </wp:positionH>
                <wp:positionV relativeFrom="page">
                  <wp:posOffset>88949</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E3C0" w14:textId="76364DBE" w:rsidR="00A54A6D" w:rsidRPr="00ED7BE9" w:rsidRDefault="00A54A6D" w:rsidP="00B71F0C">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F79F" id="Text Box 3" o:spid="_x0000_s1032" type="#_x0000_t202" style="position:absolute;margin-left:.2pt;margin-top:7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" filled="f" stroked="f">
                <v:textbox>
                  <w:txbxContent>
                    <w:p w14:paraId="5642E3C0" w14:textId="76364DBE" w:rsidR="00A54A6D" w:rsidRPr="00ED7BE9" w:rsidRDefault="00A54A6D" w:rsidP="00B71F0C">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p w14:paraId="0ADFC4AC" w14:textId="0AC85F2A" w:rsidR="00577745" w:rsidRPr="00577745" w:rsidRDefault="00577745" w:rsidP="00996824">
      <w:pPr>
        <w:pStyle w:val="SpaceBetween"/>
      </w:pPr>
    </w:p>
    <w:sectPr w:rsidR="00577745" w:rsidRPr="00577745" w:rsidSect="00F61662">
      <w:headerReference w:type="default" r:id="rId24"/>
      <w:footerReference w:type="default" r:id="rId2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6E49" w14:textId="77777777" w:rsidR="00C472A3" w:rsidRDefault="00C472A3" w:rsidP="000219F5">
      <w:r>
        <w:separator/>
      </w:r>
    </w:p>
  </w:endnote>
  <w:endnote w:type="continuationSeparator" w:id="0">
    <w:p w14:paraId="15A04B77" w14:textId="77777777" w:rsidR="00C472A3" w:rsidRDefault="00C472A3"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A54A6D" w:rsidRDefault="00A54A6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A54A6D" w:rsidRDefault="00A54A6D"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A54A6D" w:rsidRPr="00295906" w:rsidRDefault="00A54A6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0444E">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6CB54B19" w14:textId="0B2618D9" w:rsidR="00A54A6D" w:rsidRPr="003F187B" w:rsidRDefault="00BC2DCA"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50704238">
          <wp:simplePos x="0" y="0"/>
          <wp:positionH relativeFrom="column">
            <wp:posOffset>-4445</wp:posOffset>
          </wp:positionH>
          <wp:positionV relativeFrom="paragraph">
            <wp:posOffset>51435</wp:posOffset>
          </wp:positionV>
          <wp:extent cx="2963545" cy="3873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A54A6D">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4D625553">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29F458ED"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A54A6D" w:rsidRPr="00295906" w:rsidRDefault="00A54A6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0444E">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2632E783" w:rsidR="00A54A6D" w:rsidRPr="003F187B" w:rsidRDefault="00BC2DCA"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294C9E55">
          <wp:simplePos x="0" y="0"/>
          <wp:positionH relativeFrom="column">
            <wp:posOffset>-4445</wp:posOffset>
          </wp:positionH>
          <wp:positionV relativeFrom="paragraph">
            <wp:posOffset>51435</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A54A6D">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3DEF884C">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300AF9F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C83D" w14:textId="77777777" w:rsidR="00C472A3" w:rsidRDefault="00C472A3" w:rsidP="000219F5">
      <w:r>
        <w:separator/>
      </w:r>
    </w:p>
  </w:footnote>
  <w:footnote w:type="continuationSeparator" w:id="0">
    <w:p w14:paraId="3AD6527B" w14:textId="77777777" w:rsidR="00C472A3" w:rsidRDefault="00C472A3"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A54A6D" w:rsidRPr="003F187B" w:rsidRDefault="00A54A6D"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55CBEC3" w:rsidR="00A54A6D" w:rsidRPr="00A80779" w:rsidRDefault="00A54A6D" w:rsidP="00DA30E1">
                          <w:pPr>
                            <w:pStyle w:val="Heading"/>
                            <w:rPr>
                              <w:sz w:val="44"/>
                            </w:rPr>
                          </w:pPr>
                          <w:r w:rsidRPr="00A80779">
                            <w:rPr>
                              <w:sz w:val="44"/>
                            </w:rPr>
                            <w:t xml:space="preserve">FOMO :  </w:t>
                          </w:r>
                          <w:r w:rsidRPr="00A80779">
                            <w:rPr>
                              <w:sz w:val="44"/>
                            </w:rPr>
                            <w:br/>
                            <w:t xml:space="preserve">La peur de passer à côté de quelque chose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755CBEC3" w:rsidR="00A54A6D" w:rsidRPr="00A80779" w:rsidRDefault="00A54A6D" w:rsidP="00DA30E1">
                    <w:pPr>
                      <w:pStyle w:val="Heading"/>
                      <w:rPr>
                        <w:sz w:val="44"/>
                      </w:rPr>
                    </w:pPr>
                    <w:r w:rsidRPr="00A80779">
                      <w:rPr>
                        <w:sz w:val="44"/>
                      </w:rPr>
                      <w:t xml:space="preserve">FOMO :  </w:t>
                    </w:r>
                    <w:r w:rsidRPr="00A80779">
                      <w:rPr>
                        <w:sz w:val="44"/>
                      </w:rPr>
                      <w:br/>
                      <w:t xml:space="preserve">La peur de passer à côté de quelque chose  </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A54A6D" w:rsidRPr="003F187B" w:rsidRDefault="00A54A6D"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AC119E7" w:rsidR="00A54A6D" w:rsidRPr="009D62B6" w:rsidRDefault="00A54A6D"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FOMO : La peur de passer à côté de quelque chose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2AC119E7" w:rsidR="00A54A6D" w:rsidRPr="009D62B6" w:rsidRDefault="00A54A6D"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FOMO : La peur de passer à côté de quelque chose  </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A54A6D" w:rsidRPr="003F187B" w:rsidRDefault="00A54A6D"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874FF21" w:rsidR="00A54A6D" w:rsidRPr="009D62B6" w:rsidRDefault="00A54A6D"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FOMO : La peur de passer à côté de quelque chose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5"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0874FF21" w:rsidR="00A54A6D" w:rsidRPr="009D62B6" w:rsidRDefault="00A54A6D"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FOMO : La peur de passer à côté de quelque chose  </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92105"/>
    <w:multiLevelType w:val="hybridMultilevel"/>
    <w:tmpl w:val="DA58FF5E"/>
    <w:lvl w:ilvl="0" w:tplc="7B0C1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E06C2"/>
    <w:multiLevelType w:val="hybridMultilevel"/>
    <w:tmpl w:val="BC580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813E2"/>
    <w:multiLevelType w:val="hybridMultilevel"/>
    <w:tmpl w:val="A40E1F58"/>
    <w:lvl w:ilvl="0" w:tplc="0409000F">
      <w:start w:val="1"/>
      <w:numFmt w:val="decimal"/>
      <w:lvlText w:val="%1."/>
      <w:lvlJc w:val="left"/>
      <w:pPr>
        <w:ind w:left="720" w:hanging="360"/>
      </w:pPr>
      <w:rPr>
        <w:rFonts w:hint="default"/>
      </w:rPr>
    </w:lvl>
    <w:lvl w:ilvl="1" w:tplc="E1E24334">
      <w:start w:val="1"/>
      <w:numFmt w:val="bullet"/>
      <w:lvlText w:val="o"/>
      <w:lvlJc w:val="left"/>
      <w:pPr>
        <w:ind w:left="1440" w:hanging="360"/>
      </w:pPr>
      <w:rPr>
        <w:rFonts w:ascii="Courier New" w:hAnsi="Courier New" w:cs="Courier New" w:hint="default"/>
      </w:rPr>
    </w:lvl>
    <w:lvl w:ilvl="2" w:tplc="A0CEA95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C47B2"/>
    <w:multiLevelType w:val="hybridMultilevel"/>
    <w:tmpl w:val="98DC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F43B2"/>
    <w:multiLevelType w:val="hybridMultilevel"/>
    <w:tmpl w:val="964C8FCC"/>
    <w:lvl w:ilvl="0" w:tplc="7B0C1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61839"/>
    <w:multiLevelType w:val="hybridMultilevel"/>
    <w:tmpl w:val="EF60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86D83"/>
    <w:multiLevelType w:val="hybridMultilevel"/>
    <w:tmpl w:val="ECAC32D6"/>
    <w:lvl w:ilvl="0" w:tplc="0409000F">
      <w:start w:val="1"/>
      <w:numFmt w:val="decimal"/>
      <w:lvlText w:val="%1."/>
      <w:lvlJc w:val="left"/>
      <w:pPr>
        <w:ind w:left="720" w:hanging="360"/>
      </w:pPr>
      <w:rPr>
        <w:rFonts w:hint="default"/>
      </w:rPr>
    </w:lvl>
    <w:lvl w:ilvl="1" w:tplc="E1E24334">
      <w:start w:val="1"/>
      <w:numFmt w:val="bullet"/>
      <w:lvlText w:val="o"/>
      <w:lvlJc w:val="left"/>
      <w:pPr>
        <w:ind w:left="1440" w:hanging="360"/>
      </w:pPr>
      <w:rPr>
        <w:rFonts w:ascii="Courier New" w:hAnsi="Courier New" w:cs="Courier New" w:hint="default"/>
      </w:rPr>
    </w:lvl>
    <w:lvl w:ilvl="2" w:tplc="A0CEA95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904EB"/>
    <w:multiLevelType w:val="hybridMultilevel"/>
    <w:tmpl w:val="6FBA9F98"/>
    <w:lvl w:ilvl="0" w:tplc="7B0C1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56B08"/>
    <w:multiLevelType w:val="hybridMultilevel"/>
    <w:tmpl w:val="CE5E6FFC"/>
    <w:lvl w:ilvl="0" w:tplc="341EF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20110"/>
    <w:multiLevelType w:val="hybridMultilevel"/>
    <w:tmpl w:val="E1B68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A4D59"/>
    <w:multiLevelType w:val="hybridMultilevel"/>
    <w:tmpl w:val="2FEA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204CB"/>
    <w:multiLevelType w:val="hybridMultilevel"/>
    <w:tmpl w:val="1E8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F12FC"/>
    <w:multiLevelType w:val="hybridMultilevel"/>
    <w:tmpl w:val="EAFE9550"/>
    <w:lvl w:ilvl="0" w:tplc="0409000F">
      <w:start w:val="1"/>
      <w:numFmt w:val="decimal"/>
      <w:lvlText w:val="%1."/>
      <w:lvlJc w:val="left"/>
      <w:pPr>
        <w:ind w:left="979" w:hanging="360"/>
      </w:p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7"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762E2"/>
    <w:multiLevelType w:val="hybridMultilevel"/>
    <w:tmpl w:val="CB70062A"/>
    <w:lvl w:ilvl="0" w:tplc="341EF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E134E"/>
    <w:multiLevelType w:val="hybridMultilevel"/>
    <w:tmpl w:val="A40E1F58"/>
    <w:lvl w:ilvl="0" w:tplc="0409000F">
      <w:start w:val="1"/>
      <w:numFmt w:val="decimal"/>
      <w:lvlText w:val="%1."/>
      <w:lvlJc w:val="left"/>
      <w:pPr>
        <w:ind w:left="720" w:hanging="360"/>
      </w:pPr>
      <w:rPr>
        <w:rFonts w:hint="default"/>
      </w:rPr>
    </w:lvl>
    <w:lvl w:ilvl="1" w:tplc="E1E24334">
      <w:start w:val="1"/>
      <w:numFmt w:val="bullet"/>
      <w:lvlText w:val="o"/>
      <w:lvlJc w:val="left"/>
      <w:pPr>
        <w:ind w:left="1440" w:hanging="360"/>
      </w:pPr>
      <w:rPr>
        <w:rFonts w:ascii="Courier New" w:hAnsi="Courier New" w:cs="Courier New" w:hint="default"/>
      </w:rPr>
    </w:lvl>
    <w:lvl w:ilvl="2" w:tplc="A0CEA95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571E3"/>
    <w:multiLevelType w:val="hybridMultilevel"/>
    <w:tmpl w:val="82F8FA96"/>
    <w:lvl w:ilvl="0" w:tplc="341EF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0"/>
  </w:num>
  <w:num w:numId="4">
    <w:abstractNumId w:val="6"/>
  </w:num>
  <w:num w:numId="5">
    <w:abstractNumId w:val="8"/>
  </w:num>
  <w:num w:numId="6">
    <w:abstractNumId w:val="4"/>
  </w:num>
  <w:num w:numId="7">
    <w:abstractNumId w:val="14"/>
  </w:num>
  <w:num w:numId="8">
    <w:abstractNumId w:val="7"/>
  </w:num>
  <w:num w:numId="9">
    <w:abstractNumId w:val="5"/>
  </w:num>
  <w:num w:numId="10">
    <w:abstractNumId w:val="13"/>
  </w:num>
  <w:num w:numId="11">
    <w:abstractNumId w:val="15"/>
  </w:num>
  <w:num w:numId="12">
    <w:abstractNumId w:val="11"/>
  </w:num>
  <w:num w:numId="13">
    <w:abstractNumId w:val="1"/>
  </w:num>
  <w:num w:numId="14">
    <w:abstractNumId w:val="18"/>
  </w:num>
  <w:num w:numId="15">
    <w:abstractNumId w:val="12"/>
  </w:num>
  <w:num w:numId="16">
    <w:abstractNumId w:val="21"/>
  </w:num>
  <w:num w:numId="17">
    <w:abstractNumId w:val="2"/>
  </w:num>
  <w:num w:numId="18">
    <w:abstractNumId w:val="9"/>
  </w:num>
  <w:num w:numId="19">
    <w:abstractNumId w:val="19"/>
  </w:num>
  <w:num w:numId="20">
    <w:abstractNumId w:val="10"/>
  </w:num>
  <w:num w:numId="21">
    <w:abstractNumId w:val="3"/>
  </w:num>
  <w:num w:numId="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56336"/>
    <w:rsid w:val="000606A9"/>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4A7B"/>
    <w:rsid w:val="000F5619"/>
    <w:rsid w:val="00100D2B"/>
    <w:rsid w:val="00103C5A"/>
    <w:rsid w:val="00104B6E"/>
    <w:rsid w:val="00110B8E"/>
    <w:rsid w:val="00125F03"/>
    <w:rsid w:val="001266F9"/>
    <w:rsid w:val="0012702B"/>
    <w:rsid w:val="001318E5"/>
    <w:rsid w:val="00153221"/>
    <w:rsid w:val="00166711"/>
    <w:rsid w:val="00166B2E"/>
    <w:rsid w:val="001670CF"/>
    <w:rsid w:val="00176AA6"/>
    <w:rsid w:val="00183122"/>
    <w:rsid w:val="001840E2"/>
    <w:rsid w:val="00196342"/>
    <w:rsid w:val="001A3D8E"/>
    <w:rsid w:val="001A6C6C"/>
    <w:rsid w:val="001B0659"/>
    <w:rsid w:val="001D6956"/>
    <w:rsid w:val="001E2BE7"/>
    <w:rsid w:val="001F0AE2"/>
    <w:rsid w:val="001F2A9C"/>
    <w:rsid w:val="00210558"/>
    <w:rsid w:val="00211A6F"/>
    <w:rsid w:val="00212BC0"/>
    <w:rsid w:val="00212CB5"/>
    <w:rsid w:val="00214411"/>
    <w:rsid w:val="00215889"/>
    <w:rsid w:val="002407EE"/>
    <w:rsid w:val="00243AE8"/>
    <w:rsid w:val="0024470B"/>
    <w:rsid w:val="00250C66"/>
    <w:rsid w:val="002517FC"/>
    <w:rsid w:val="00253A1A"/>
    <w:rsid w:val="0026196F"/>
    <w:rsid w:val="00262357"/>
    <w:rsid w:val="0026262A"/>
    <w:rsid w:val="0027157A"/>
    <w:rsid w:val="002762CB"/>
    <w:rsid w:val="00276BD7"/>
    <w:rsid w:val="00277B81"/>
    <w:rsid w:val="00282FEE"/>
    <w:rsid w:val="00284777"/>
    <w:rsid w:val="00295906"/>
    <w:rsid w:val="002A3318"/>
    <w:rsid w:val="002A3D8E"/>
    <w:rsid w:val="002B462D"/>
    <w:rsid w:val="002C154B"/>
    <w:rsid w:val="002C635A"/>
    <w:rsid w:val="002D0AF9"/>
    <w:rsid w:val="002D4BA5"/>
    <w:rsid w:val="002D6B46"/>
    <w:rsid w:val="002E441B"/>
    <w:rsid w:val="003043E3"/>
    <w:rsid w:val="0030440C"/>
    <w:rsid w:val="003075A7"/>
    <w:rsid w:val="0031233C"/>
    <w:rsid w:val="003150FD"/>
    <w:rsid w:val="0031590F"/>
    <w:rsid w:val="0032344D"/>
    <w:rsid w:val="003236C3"/>
    <w:rsid w:val="00334DA9"/>
    <w:rsid w:val="00354048"/>
    <w:rsid w:val="00376D39"/>
    <w:rsid w:val="0038021A"/>
    <w:rsid w:val="00380F87"/>
    <w:rsid w:val="00387291"/>
    <w:rsid w:val="00397969"/>
    <w:rsid w:val="003A1C8B"/>
    <w:rsid w:val="003B7DC5"/>
    <w:rsid w:val="003C3AC4"/>
    <w:rsid w:val="003D2619"/>
    <w:rsid w:val="003D47C1"/>
    <w:rsid w:val="003D5A7D"/>
    <w:rsid w:val="003D749F"/>
    <w:rsid w:val="003E5E69"/>
    <w:rsid w:val="003F187B"/>
    <w:rsid w:val="003F690E"/>
    <w:rsid w:val="0040444E"/>
    <w:rsid w:val="00415F5E"/>
    <w:rsid w:val="0042208D"/>
    <w:rsid w:val="0042447B"/>
    <w:rsid w:val="004331F9"/>
    <w:rsid w:val="004365A8"/>
    <w:rsid w:val="00437CE6"/>
    <w:rsid w:val="00454AF1"/>
    <w:rsid w:val="00461AAB"/>
    <w:rsid w:val="00462C04"/>
    <w:rsid w:val="00471E46"/>
    <w:rsid w:val="00474712"/>
    <w:rsid w:val="004754CE"/>
    <w:rsid w:val="004804B1"/>
    <w:rsid w:val="004824AF"/>
    <w:rsid w:val="004851DC"/>
    <w:rsid w:val="0049541E"/>
    <w:rsid w:val="004B350C"/>
    <w:rsid w:val="004B454F"/>
    <w:rsid w:val="004B53A7"/>
    <w:rsid w:val="004C5D99"/>
    <w:rsid w:val="004D11FF"/>
    <w:rsid w:val="004E2FEE"/>
    <w:rsid w:val="004E313F"/>
    <w:rsid w:val="004E393A"/>
    <w:rsid w:val="004E5E1F"/>
    <w:rsid w:val="004F492C"/>
    <w:rsid w:val="004F570D"/>
    <w:rsid w:val="00500A5A"/>
    <w:rsid w:val="00501BB3"/>
    <w:rsid w:val="00504AED"/>
    <w:rsid w:val="00506AC3"/>
    <w:rsid w:val="00515079"/>
    <w:rsid w:val="005161C4"/>
    <w:rsid w:val="005304F9"/>
    <w:rsid w:val="005305F6"/>
    <w:rsid w:val="00546293"/>
    <w:rsid w:val="00551D1B"/>
    <w:rsid w:val="00564081"/>
    <w:rsid w:val="00567EC5"/>
    <w:rsid w:val="00567ED8"/>
    <w:rsid w:val="0057088F"/>
    <w:rsid w:val="00577745"/>
    <w:rsid w:val="005848A0"/>
    <w:rsid w:val="00585562"/>
    <w:rsid w:val="0059103B"/>
    <w:rsid w:val="005A2DB2"/>
    <w:rsid w:val="005D43B0"/>
    <w:rsid w:val="005E2BF9"/>
    <w:rsid w:val="005E6A5C"/>
    <w:rsid w:val="005F3389"/>
    <w:rsid w:val="005F71E2"/>
    <w:rsid w:val="00611A6A"/>
    <w:rsid w:val="00613FD9"/>
    <w:rsid w:val="0061435C"/>
    <w:rsid w:val="0062122B"/>
    <w:rsid w:val="00621F35"/>
    <w:rsid w:val="00626BB0"/>
    <w:rsid w:val="00632EE5"/>
    <w:rsid w:val="00634F20"/>
    <w:rsid w:val="00637C38"/>
    <w:rsid w:val="006461FF"/>
    <w:rsid w:val="00647132"/>
    <w:rsid w:val="00650DF7"/>
    <w:rsid w:val="006541A4"/>
    <w:rsid w:val="0067008A"/>
    <w:rsid w:val="0067462B"/>
    <w:rsid w:val="006801C5"/>
    <w:rsid w:val="00681C0F"/>
    <w:rsid w:val="006824D1"/>
    <w:rsid w:val="00686288"/>
    <w:rsid w:val="006918A7"/>
    <w:rsid w:val="00693081"/>
    <w:rsid w:val="006B058A"/>
    <w:rsid w:val="006C1A7B"/>
    <w:rsid w:val="006D09DC"/>
    <w:rsid w:val="006D4EF9"/>
    <w:rsid w:val="006D56F2"/>
    <w:rsid w:val="006D69DE"/>
    <w:rsid w:val="006E1A5E"/>
    <w:rsid w:val="006E2224"/>
    <w:rsid w:val="006E5E0B"/>
    <w:rsid w:val="006E7379"/>
    <w:rsid w:val="006F26DC"/>
    <w:rsid w:val="006F2C07"/>
    <w:rsid w:val="00705B32"/>
    <w:rsid w:val="00707C76"/>
    <w:rsid w:val="0071194A"/>
    <w:rsid w:val="0073525F"/>
    <w:rsid w:val="007367B7"/>
    <w:rsid w:val="00736D79"/>
    <w:rsid w:val="007372B3"/>
    <w:rsid w:val="007652A2"/>
    <w:rsid w:val="00765B6F"/>
    <w:rsid w:val="0077060A"/>
    <w:rsid w:val="0077560A"/>
    <w:rsid w:val="00775DE4"/>
    <w:rsid w:val="00786E1B"/>
    <w:rsid w:val="00787F10"/>
    <w:rsid w:val="007B54C8"/>
    <w:rsid w:val="007D52A5"/>
    <w:rsid w:val="007E5A76"/>
    <w:rsid w:val="00800B7C"/>
    <w:rsid w:val="008124E0"/>
    <w:rsid w:val="00812594"/>
    <w:rsid w:val="0081336A"/>
    <w:rsid w:val="00815A7C"/>
    <w:rsid w:val="00821C6F"/>
    <w:rsid w:val="0083159C"/>
    <w:rsid w:val="0083699C"/>
    <w:rsid w:val="00837E0E"/>
    <w:rsid w:val="008417A2"/>
    <w:rsid w:val="00847E16"/>
    <w:rsid w:val="00850625"/>
    <w:rsid w:val="00850961"/>
    <w:rsid w:val="00850CF2"/>
    <w:rsid w:val="0085717B"/>
    <w:rsid w:val="00863846"/>
    <w:rsid w:val="00865EF7"/>
    <w:rsid w:val="00872DBF"/>
    <w:rsid w:val="00873418"/>
    <w:rsid w:val="00885426"/>
    <w:rsid w:val="008A3EEF"/>
    <w:rsid w:val="008C3AF4"/>
    <w:rsid w:val="008D10E7"/>
    <w:rsid w:val="008E38F6"/>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96824"/>
    <w:rsid w:val="009A31A8"/>
    <w:rsid w:val="009A4CD3"/>
    <w:rsid w:val="009A5874"/>
    <w:rsid w:val="009A6B0B"/>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54A6D"/>
    <w:rsid w:val="00A6347B"/>
    <w:rsid w:val="00A6488D"/>
    <w:rsid w:val="00A71124"/>
    <w:rsid w:val="00A72354"/>
    <w:rsid w:val="00A80779"/>
    <w:rsid w:val="00A81BB3"/>
    <w:rsid w:val="00A837FC"/>
    <w:rsid w:val="00A95FCA"/>
    <w:rsid w:val="00AA2E73"/>
    <w:rsid w:val="00AA5549"/>
    <w:rsid w:val="00AB0CA0"/>
    <w:rsid w:val="00AB3B08"/>
    <w:rsid w:val="00AB540F"/>
    <w:rsid w:val="00AC506A"/>
    <w:rsid w:val="00AC5199"/>
    <w:rsid w:val="00AC6938"/>
    <w:rsid w:val="00AD18E7"/>
    <w:rsid w:val="00AD5765"/>
    <w:rsid w:val="00AE102D"/>
    <w:rsid w:val="00AE13D7"/>
    <w:rsid w:val="00AE2DB7"/>
    <w:rsid w:val="00AF70ED"/>
    <w:rsid w:val="00B03A9E"/>
    <w:rsid w:val="00B07068"/>
    <w:rsid w:val="00B126AB"/>
    <w:rsid w:val="00B269A5"/>
    <w:rsid w:val="00B3192B"/>
    <w:rsid w:val="00B36248"/>
    <w:rsid w:val="00B410C6"/>
    <w:rsid w:val="00B64BCB"/>
    <w:rsid w:val="00B71F0C"/>
    <w:rsid w:val="00B75120"/>
    <w:rsid w:val="00B770DA"/>
    <w:rsid w:val="00B848F7"/>
    <w:rsid w:val="00BA1E29"/>
    <w:rsid w:val="00BA392D"/>
    <w:rsid w:val="00BB7CCC"/>
    <w:rsid w:val="00BC2DCA"/>
    <w:rsid w:val="00BC6D3C"/>
    <w:rsid w:val="00BC7202"/>
    <w:rsid w:val="00BE4276"/>
    <w:rsid w:val="00BF5468"/>
    <w:rsid w:val="00C1035D"/>
    <w:rsid w:val="00C24C34"/>
    <w:rsid w:val="00C2565E"/>
    <w:rsid w:val="00C45387"/>
    <w:rsid w:val="00C472A3"/>
    <w:rsid w:val="00C522B1"/>
    <w:rsid w:val="00C60A3E"/>
    <w:rsid w:val="00C62D0E"/>
    <w:rsid w:val="00C951F4"/>
    <w:rsid w:val="00C9652A"/>
    <w:rsid w:val="00C9685E"/>
    <w:rsid w:val="00CA0C50"/>
    <w:rsid w:val="00CC12B7"/>
    <w:rsid w:val="00CD6BE3"/>
    <w:rsid w:val="00CD7D85"/>
    <w:rsid w:val="00CE1266"/>
    <w:rsid w:val="00CF0487"/>
    <w:rsid w:val="00CF7DD0"/>
    <w:rsid w:val="00D04015"/>
    <w:rsid w:val="00D05B6A"/>
    <w:rsid w:val="00D10B25"/>
    <w:rsid w:val="00D23F43"/>
    <w:rsid w:val="00D245B1"/>
    <w:rsid w:val="00D278DA"/>
    <w:rsid w:val="00D3108E"/>
    <w:rsid w:val="00D34CCE"/>
    <w:rsid w:val="00D4489F"/>
    <w:rsid w:val="00D44E93"/>
    <w:rsid w:val="00D47F77"/>
    <w:rsid w:val="00D524CD"/>
    <w:rsid w:val="00D5394E"/>
    <w:rsid w:val="00D552CC"/>
    <w:rsid w:val="00D56FAB"/>
    <w:rsid w:val="00D61F05"/>
    <w:rsid w:val="00D708FD"/>
    <w:rsid w:val="00D72B9D"/>
    <w:rsid w:val="00D756EE"/>
    <w:rsid w:val="00D90061"/>
    <w:rsid w:val="00D9714C"/>
    <w:rsid w:val="00D97C27"/>
    <w:rsid w:val="00DA07DD"/>
    <w:rsid w:val="00DA30E1"/>
    <w:rsid w:val="00DA34DE"/>
    <w:rsid w:val="00DA62EB"/>
    <w:rsid w:val="00DB1CD2"/>
    <w:rsid w:val="00DB63AD"/>
    <w:rsid w:val="00DD0D46"/>
    <w:rsid w:val="00DD1911"/>
    <w:rsid w:val="00DD40A8"/>
    <w:rsid w:val="00DE2047"/>
    <w:rsid w:val="00DF5010"/>
    <w:rsid w:val="00E152EB"/>
    <w:rsid w:val="00E20AB6"/>
    <w:rsid w:val="00E31F84"/>
    <w:rsid w:val="00E32652"/>
    <w:rsid w:val="00E37112"/>
    <w:rsid w:val="00E409B7"/>
    <w:rsid w:val="00E45129"/>
    <w:rsid w:val="00E57D57"/>
    <w:rsid w:val="00E623DC"/>
    <w:rsid w:val="00E751AA"/>
    <w:rsid w:val="00E80C32"/>
    <w:rsid w:val="00E82A55"/>
    <w:rsid w:val="00E8311D"/>
    <w:rsid w:val="00E90EB1"/>
    <w:rsid w:val="00E910FA"/>
    <w:rsid w:val="00EA14EA"/>
    <w:rsid w:val="00EA5C76"/>
    <w:rsid w:val="00EB4605"/>
    <w:rsid w:val="00EC6D46"/>
    <w:rsid w:val="00EC7DA3"/>
    <w:rsid w:val="00EC7F6E"/>
    <w:rsid w:val="00ED662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B4C92"/>
    <w:rsid w:val="00FC0431"/>
    <w:rsid w:val="00FC32B0"/>
    <w:rsid w:val="00FC67C8"/>
    <w:rsid w:val="00FC75BD"/>
    <w:rsid w:val="00FF01DE"/>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5E6A5C"/>
    <w:pPr>
      <w:spacing w:after="80"/>
    </w:pPr>
    <w:rPr>
      <w:rFonts w:ascii="Verdana" w:hAnsi="Verdana" w:cs="Arial"/>
      <w:sz w:val="18"/>
      <w:szCs w:val="20"/>
    </w:rPr>
  </w:style>
  <w:style w:type="paragraph" w:customStyle="1" w:styleId="GreyHeading">
    <w:name w:val="Grey Heading"/>
    <w:basedOn w:val="Normal"/>
    <w:qFormat/>
    <w:rsid w:val="005E6A5C"/>
    <w:pPr>
      <w:spacing w:after="120"/>
    </w:pPr>
    <w:rPr>
      <w:rFonts w:ascii="Verdana" w:hAnsi="Verdana" w:cs="Arial"/>
      <w:b/>
      <w:bCs/>
      <w:color w:val="595A59"/>
      <w:sz w:val="18"/>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5E6A5C"/>
    <w:pPr>
      <w:numPr>
        <w:numId w:val="1"/>
      </w:numPr>
      <w:spacing w:after="80"/>
      <w:ind w:left="144" w:hanging="144"/>
    </w:pPr>
    <w:rPr>
      <w:rFonts w:ascii="Verdana" w:hAnsi="Verdana" w:cs="Arial"/>
      <w:sz w:val="18"/>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E313F"/>
    <w:rPr>
      <w:color w:val="605E5C"/>
      <w:shd w:val="clear" w:color="auto" w:fill="E1DFDD"/>
    </w:rPr>
  </w:style>
  <w:style w:type="paragraph" w:customStyle="1" w:styleId="paragraph">
    <w:name w:val="paragraph"/>
    <w:basedOn w:val="Normal"/>
    <w:rsid w:val="001A6C6C"/>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A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gains.ca/resourcesFL/Resources/Secondary/FinLitGr9to12.pdf" TargetMode="External"/><Relationship Id="rId18" Type="http://schemas.openxmlformats.org/officeDocument/2006/relationships/hyperlink" Target="Https://www.ratehub.ca/blog/the-cost-of-fomo-infographi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dugains.ca/resourcesFL/Resources/Secondary/FinLitGr9to12.pdf" TargetMode="External"/><Relationship Id="rId17" Type="http://schemas.openxmlformats.org/officeDocument/2006/relationships/hyperlink" Target="https://www.youtube.com/watch?v=hnpQrMqDoq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youtu.be/TPpVIQoDP4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ains.ca/newsite/curriculum/secondaryresources/secondary.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hyperlink" Target="http://itools-ioutils.fcac-acfc.gc.ca/ccpc-cpcc/ccpc-cpcc-fr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jp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23D3A7-FAD2-4871-9322-FC5813017E97}"/>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AEC54E-7EBE-2348-9ED9-633808D2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4376</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24</cp:revision>
  <cp:lastPrinted>2017-09-26T01:57:00Z</cp:lastPrinted>
  <dcterms:created xsi:type="dcterms:W3CDTF">2018-11-08T15:05:00Z</dcterms:created>
  <dcterms:modified xsi:type="dcterms:W3CDTF">2019-02-27T19:33:00Z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