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90"/>
      </w:tblGrid>
      <w:tr w:rsidR="00567EC5" w14:paraId="78E1F1FA" w14:textId="77777777" w:rsidTr="008D60FE">
        <w:trPr>
          <w:trHeight w:val="441"/>
        </w:trPr>
        <w:tc>
          <w:tcPr>
            <w:tcW w:w="10790" w:type="dxa"/>
            <w:shd w:val="clear" w:color="auto" w:fill="54B948"/>
            <w:tcMar>
              <w:left w:w="259" w:type="dxa"/>
              <w:right w:w="115" w:type="dxa"/>
            </w:tcMar>
            <w:vAlign w:val="center"/>
          </w:tcPr>
          <w:p w14:paraId="5D614D5E" w14:textId="3B5E66F7" w:rsidR="00567EC5" w:rsidRDefault="00567EC5" w:rsidP="00AE2DB7">
            <w:pPr>
              <w:pStyle w:val="ChartHeading"/>
              <w:rPr>
                <w:sz w:val="13"/>
                <w:szCs w:val="13"/>
              </w:rPr>
            </w:pPr>
            <w:bookmarkStart w:id="0" w:name="_GoBack"/>
            <w:bookmarkEnd w:id="0"/>
            <w:r>
              <w:t>À propos de cette leçon</w:t>
            </w:r>
          </w:p>
        </w:tc>
      </w:tr>
      <w:tr w:rsidR="006B7A3C" w14:paraId="7EFBE78B" w14:textId="77777777" w:rsidTr="008D60FE">
        <w:trPr>
          <w:trHeight w:val="8791"/>
        </w:trPr>
        <w:tc>
          <w:tcPr>
            <w:tcW w:w="10790" w:type="dxa"/>
            <w:shd w:val="clear" w:color="auto" w:fill="E6F5E4"/>
            <w:tcMar>
              <w:top w:w="173" w:type="dxa"/>
              <w:left w:w="259" w:type="dxa"/>
              <w:bottom w:w="173" w:type="dxa"/>
              <w:right w:w="259" w:type="dxa"/>
            </w:tcMar>
          </w:tcPr>
          <w:p w14:paraId="715F458B" w14:textId="77777777" w:rsidR="002E568E" w:rsidRPr="008247BB" w:rsidRDefault="002E568E" w:rsidP="00447D65">
            <w:pPr>
              <w:pStyle w:val="Copy"/>
              <w:spacing w:before="80" w:afterLines="80" w:after="192"/>
              <w:rPr>
                <w:sz w:val="18"/>
                <w:szCs w:val="18"/>
              </w:rPr>
            </w:pPr>
            <w:r w:rsidRPr="008247BB">
              <w:rPr>
                <w:sz w:val="18"/>
                <w:szCs w:val="18"/>
              </w:rPr>
              <w:t xml:space="preserve">Cette deuxième (de deux) série de leçons présente aux élèves le pensionnat de l’Institut mohawk. Elle prépare également les élèves à la planification et à l’établissement des coûts d’une section ou d’une aire pour les jeunes dans le parc commémoratif du village mohawk afin de commémorer les survivants du « trou ».  </w:t>
            </w:r>
          </w:p>
          <w:p w14:paraId="6EFBD6EF" w14:textId="66BA746D" w:rsidR="002E568E" w:rsidRPr="008247BB" w:rsidRDefault="002E568E" w:rsidP="00447D65">
            <w:pPr>
              <w:pStyle w:val="Copy"/>
              <w:spacing w:before="80" w:afterLines="80" w:after="192"/>
              <w:rPr>
                <w:sz w:val="18"/>
                <w:szCs w:val="18"/>
              </w:rPr>
            </w:pPr>
            <w:r w:rsidRPr="008247BB">
              <w:rPr>
                <w:sz w:val="18"/>
                <w:szCs w:val="18"/>
              </w:rPr>
              <w:t xml:space="preserve">La première série de leçons a permis d’acquérir des connaissances de base sur le système des pensionnats indiens du Canada.  </w:t>
            </w:r>
          </w:p>
          <w:p w14:paraId="4E718F53" w14:textId="2B009637" w:rsidR="002E568E" w:rsidRPr="008247BB" w:rsidRDefault="002E568E" w:rsidP="00447D65">
            <w:pPr>
              <w:pStyle w:val="Copy"/>
              <w:spacing w:before="80" w:afterLines="80" w:after="192"/>
              <w:rPr>
                <w:sz w:val="18"/>
                <w:szCs w:val="18"/>
              </w:rPr>
            </w:pPr>
            <w:r w:rsidRPr="008247BB">
              <w:rPr>
                <w:sz w:val="18"/>
                <w:szCs w:val="18"/>
              </w:rPr>
              <w:t>Cette série de leçons répond aux appels à l’action n</w:t>
            </w:r>
            <w:r w:rsidRPr="00FB7EEE">
              <w:rPr>
                <w:sz w:val="18"/>
                <w:szCs w:val="18"/>
                <w:vertAlign w:val="superscript"/>
              </w:rPr>
              <w:t>o</w:t>
            </w:r>
            <w:r w:rsidR="002E03C4" w:rsidRPr="008247BB">
              <w:rPr>
                <w:sz w:val="18"/>
                <w:szCs w:val="18"/>
              </w:rPr>
              <w:t> </w:t>
            </w:r>
            <w:r w:rsidRPr="008247BB">
              <w:rPr>
                <w:sz w:val="18"/>
                <w:szCs w:val="18"/>
              </w:rPr>
              <w:t>62 et n</w:t>
            </w:r>
            <w:r w:rsidRPr="00FB7EEE">
              <w:rPr>
                <w:sz w:val="18"/>
                <w:szCs w:val="18"/>
                <w:vertAlign w:val="superscript"/>
              </w:rPr>
              <w:t>o</w:t>
            </w:r>
            <w:r w:rsidR="002E03C4" w:rsidRPr="008247BB">
              <w:rPr>
                <w:sz w:val="18"/>
                <w:szCs w:val="18"/>
              </w:rPr>
              <w:t> </w:t>
            </w:r>
            <w:r w:rsidRPr="008247BB">
              <w:rPr>
                <w:sz w:val="18"/>
                <w:szCs w:val="18"/>
              </w:rPr>
              <w:t xml:space="preserve">63 de la Commission de vérité et de réconciliation et s’appuie sur un cadre de vision, de relations, de connaissances et d’action autochtone circulaire et centré sur la terre. </w:t>
            </w:r>
          </w:p>
          <w:p w14:paraId="759450C5" w14:textId="77777777" w:rsidR="002E568E" w:rsidRPr="008247BB" w:rsidRDefault="002E568E" w:rsidP="00447D65">
            <w:pPr>
              <w:pStyle w:val="Copy"/>
              <w:spacing w:before="80" w:afterLines="80" w:after="192"/>
              <w:rPr>
                <w:sz w:val="18"/>
                <w:szCs w:val="18"/>
              </w:rPr>
            </w:pPr>
            <w:r w:rsidRPr="008247BB">
              <w:rPr>
                <w:sz w:val="18"/>
                <w:szCs w:val="18"/>
              </w:rPr>
              <w:t>Pour appuyer leur propre apprentissage et celui de leurs élèves, les enseignantes et enseignants voudront peut-être explorer les ressources suivantes comme point de départ :</w:t>
            </w:r>
          </w:p>
          <w:p w14:paraId="4E2A6497" w14:textId="5BADFE20" w:rsidR="002E568E" w:rsidRPr="008247BB" w:rsidRDefault="002E568E" w:rsidP="00447D65">
            <w:pPr>
              <w:pStyle w:val="Copy"/>
              <w:spacing w:before="80" w:afterLines="80" w:after="192"/>
              <w:rPr>
                <w:sz w:val="18"/>
                <w:szCs w:val="18"/>
              </w:rPr>
            </w:pPr>
            <w:r w:rsidRPr="008247BB">
              <w:rPr>
                <w:sz w:val="18"/>
                <w:szCs w:val="18"/>
              </w:rPr>
              <w:t xml:space="preserve">Centre national pour la vérité et la réconciliation (en particulier les ressources axées sur l’éducation) : </w:t>
            </w:r>
            <w:hyperlink r:id="rId11" w:history="1">
              <w:r w:rsidRPr="008247BB">
                <w:rPr>
                  <w:rStyle w:val="Hyperlink"/>
                  <w:sz w:val="18"/>
                  <w:szCs w:val="18"/>
                </w:rPr>
                <w:t>https://nctr.ca/fr/reports2.php</w:t>
              </w:r>
            </w:hyperlink>
          </w:p>
          <w:p w14:paraId="485F2997" w14:textId="0A7822D3" w:rsidR="002E568E" w:rsidRPr="008247BB" w:rsidRDefault="002E568E" w:rsidP="00447D65">
            <w:pPr>
              <w:pStyle w:val="Copy"/>
              <w:spacing w:before="80" w:afterLines="80" w:after="192"/>
              <w:rPr>
                <w:sz w:val="18"/>
                <w:szCs w:val="18"/>
              </w:rPr>
            </w:pPr>
            <w:r w:rsidRPr="008247BB">
              <w:rPr>
                <w:sz w:val="18"/>
                <w:szCs w:val="18"/>
              </w:rPr>
              <w:t>Annexe A : Appels à l’action no</w:t>
            </w:r>
            <w:r w:rsidR="002E03C4" w:rsidRPr="008247BB">
              <w:rPr>
                <w:sz w:val="18"/>
                <w:szCs w:val="18"/>
              </w:rPr>
              <w:t> </w:t>
            </w:r>
            <w:r w:rsidRPr="008247BB">
              <w:rPr>
                <w:sz w:val="18"/>
                <w:szCs w:val="18"/>
              </w:rPr>
              <w:t>62 et no</w:t>
            </w:r>
            <w:r w:rsidR="002E03C4" w:rsidRPr="008247BB">
              <w:rPr>
                <w:sz w:val="18"/>
                <w:szCs w:val="18"/>
              </w:rPr>
              <w:t> </w:t>
            </w:r>
            <w:r w:rsidRPr="008247BB">
              <w:rPr>
                <w:sz w:val="18"/>
                <w:szCs w:val="18"/>
              </w:rPr>
              <w:t>63 de la Commission de vérité et de réconciliation</w:t>
            </w:r>
          </w:p>
          <w:p w14:paraId="05CB51D6" w14:textId="3C4630B1" w:rsidR="002E568E" w:rsidRPr="008247BB" w:rsidRDefault="002E568E" w:rsidP="00447D65">
            <w:pPr>
              <w:pStyle w:val="Copy"/>
              <w:spacing w:before="80" w:afterLines="80" w:after="192"/>
              <w:rPr>
                <w:sz w:val="18"/>
                <w:szCs w:val="18"/>
              </w:rPr>
            </w:pPr>
            <w:r w:rsidRPr="008247BB">
              <w:rPr>
                <w:sz w:val="18"/>
                <w:szCs w:val="18"/>
              </w:rPr>
              <w:t xml:space="preserve">Annexe B : Approche pédagogique circulaire centrée sur la terre  </w:t>
            </w:r>
          </w:p>
          <w:p w14:paraId="32006967" w14:textId="32C91978" w:rsidR="00D36AB5" w:rsidRPr="008247BB" w:rsidRDefault="002E568E" w:rsidP="00447D65">
            <w:pPr>
              <w:pStyle w:val="Copy"/>
              <w:spacing w:before="80" w:afterLines="80" w:after="192"/>
              <w:rPr>
                <w:sz w:val="18"/>
                <w:szCs w:val="18"/>
              </w:rPr>
            </w:pPr>
            <w:r w:rsidRPr="008247BB">
              <w:rPr>
                <w:sz w:val="18"/>
                <w:szCs w:val="18"/>
              </w:rPr>
              <w:t xml:space="preserve">Que sont les enfants devenus? Guérir l’héritage des pensionnats indiens </w:t>
            </w:r>
            <w:hyperlink r:id="rId12" w:history="1">
              <w:r w:rsidRPr="008247BB">
                <w:rPr>
                  <w:rStyle w:val="Hyperlink"/>
                  <w:sz w:val="18"/>
                  <w:szCs w:val="18"/>
                </w:rPr>
                <w:t>http://wherearethechildren.ca/fr/</w:t>
              </w:r>
            </w:hyperlink>
            <w:r w:rsidRPr="008247BB">
              <w:rPr>
                <w:sz w:val="18"/>
                <w:szCs w:val="18"/>
              </w:rPr>
              <w:t xml:space="preserve"> </w:t>
            </w:r>
          </w:p>
          <w:p w14:paraId="51E38213" w14:textId="0B1B7CFE" w:rsidR="00D36AB5" w:rsidRPr="008247BB" w:rsidRDefault="002E568E" w:rsidP="00447D65">
            <w:pPr>
              <w:pStyle w:val="Copy"/>
              <w:spacing w:before="80" w:afterLines="80" w:after="192"/>
              <w:rPr>
                <w:sz w:val="18"/>
                <w:szCs w:val="18"/>
                <w:lang w:val="en-US"/>
              </w:rPr>
            </w:pPr>
            <w:r w:rsidRPr="008247BB">
              <w:rPr>
                <w:sz w:val="18"/>
                <w:szCs w:val="18"/>
                <w:lang w:val="en-US"/>
              </w:rPr>
              <w:t xml:space="preserve">The Mohawk Institute – Brantford, </w:t>
            </w:r>
            <w:commentRangeStart w:id="1"/>
            <w:r w:rsidRPr="008247BB">
              <w:rPr>
                <w:sz w:val="18"/>
                <w:szCs w:val="18"/>
                <w:lang w:val="en-US"/>
              </w:rPr>
              <w:t xml:space="preserve">ON </w:t>
            </w:r>
            <w:hyperlink r:id="rId13" w:history="1">
              <w:r w:rsidRPr="008247BB">
                <w:rPr>
                  <w:rStyle w:val="Hyperlink"/>
                  <w:sz w:val="18"/>
                  <w:szCs w:val="18"/>
                  <w:lang w:val="en-US"/>
                </w:rPr>
                <w:t>https://www.anglican.ca/tr/histories/mohawk-institute/</w:t>
              </w:r>
            </w:hyperlink>
            <w:commentRangeEnd w:id="1"/>
            <w:r w:rsidR="003238A0" w:rsidRPr="008247BB">
              <w:rPr>
                <w:rStyle w:val="CommentReference"/>
                <w:rFonts w:asciiTheme="minorHAnsi" w:hAnsiTheme="minorHAnsi" w:cstheme="minorBidi"/>
                <w:sz w:val="18"/>
                <w:szCs w:val="18"/>
              </w:rPr>
              <w:commentReference w:id="1"/>
            </w:r>
          </w:p>
          <w:p w14:paraId="4920B4E0" w14:textId="0DD4DD1B" w:rsidR="00D36AB5" w:rsidRPr="008247BB" w:rsidRDefault="002E568E" w:rsidP="00447D65">
            <w:pPr>
              <w:pStyle w:val="Copy"/>
              <w:spacing w:before="80" w:afterLines="80" w:after="192"/>
              <w:rPr>
                <w:sz w:val="18"/>
                <w:szCs w:val="18"/>
              </w:rPr>
            </w:pPr>
            <w:r w:rsidRPr="008247BB">
              <w:rPr>
                <w:sz w:val="18"/>
                <w:szCs w:val="18"/>
                <w:lang w:val="en-US"/>
              </w:rPr>
              <w:t>Mohawk Institute Residential School, Wikiwand.</w:t>
            </w:r>
            <w:r w:rsidRPr="008247BB">
              <w:rPr>
                <w:sz w:val="18"/>
                <w:szCs w:val="18"/>
                <w:lang w:val="en-US"/>
              </w:rPr>
              <w:br/>
            </w:r>
            <w:hyperlink r:id="rId17" w:history="1">
              <w:r w:rsidRPr="008247BB">
                <w:rPr>
                  <w:rStyle w:val="Hyperlink"/>
                  <w:sz w:val="18"/>
                  <w:szCs w:val="18"/>
                </w:rPr>
                <w:t>http://www.wikiwand.com/fr/Mohawk_Institute_Residential_School</w:t>
              </w:r>
            </w:hyperlink>
          </w:p>
          <w:p w14:paraId="318804A3" w14:textId="3759B7E4" w:rsidR="00D36AB5" w:rsidRPr="008247BB" w:rsidRDefault="002E568E" w:rsidP="00447D65">
            <w:pPr>
              <w:pStyle w:val="Copy"/>
              <w:spacing w:before="80" w:afterLines="80" w:after="192"/>
              <w:rPr>
                <w:sz w:val="18"/>
                <w:szCs w:val="18"/>
              </w:rPr>
            </w:pPr>
            <w:r w:rsidRPr="008247BB">
              <w:rPr>
                <w:sz w:val="18"/>
                <w:szCs w:val="18"/>
              </w:rPr>
              <w:t xml:space="preserve">Mohawk Village Memorial Park </w:t>
            </w:r>
            <w:commentRangeStart w:id="2"/>
            <w:r w:rsidR="003238A0" w:rsidRPr="008247BB">
              <w:rPr>
                <w:rStyle w:val="Hyperlink"/>
                <w:sz w:val="18"/>
                <w:szCs w:val="18"/>
              </w:rPr>
              <w:fldChar w:fldCharType="begin"/>
            </w:r>
            <w:r w:rsidR="003238A0" w:rsidRPr="008247BB">
              <w:rPr>
                <w:rStyle w:val="Hyperlink"/>
                <w:sz w:val="18"/>
                <w:szCs w:val="18"/>
              </w:rPr>
              <w:instrText xml:space="preserve"> HYPERLINK "http://www.mohawkvillagepark.com/" </w:instrText>
            </w:r>
            <w:r w:rsidR="003238A0" w:rsidRPr="008247BB">
              <w:rPr>
                <w:rStyle w:val="Hyperlink"/>
                <w:sz w:val="18"/>
                <w:szCs w:val="18"/>
              </w:rPr>
              <w:fldChar w:fldCharType="separate"/>
            </w:r>
            <w:r w:rsidRPr="008247BB">
              <w:rPr>
                <w:rStyle w:val="Hyperlink"/>
                <w:sz w:val="18"/>
                <w:szCs w:val="18"/>
              </w:rPr>
              <w:t>http://www.mohawkvillagepark.com/</w:t>
            </w:r>
            <w:r w:rsidR="003238A0" w:rsidRPr="008247BB">
              <w:rPr>
                <w:rStyle w:val="Hyperlink"/>
                <w:sz w:val="18"/>
                <w:szCs w:val="18"/>
              </w:rPr>
              <w:fldChar w:fldCharType="end"/>
            </w:r>
            <w:commentRangeEnd w:id="2"/>
            <w:r w:rsidR="003238A0" w:rsidRPr="008247BB">
              <w:rPr>
                <w:rStyle w:val="CommentReference"/>
                <w:rFonts w:asciiTheme="minorHAnsi" w:hAnsiTheme="minorHAnsi" w:cstheme="minorBidi"/>
                <w:sz w:val="18"/>
                <w:szCs w:val="18"/>
              </w:rPr>
              <w:commentReference w:id="2"/>
            </w:r>
          </w:p>
          <w:p w14:paraId="7FFFEB19" w14:textId="3EB2C427" w:rsidR="002E568E" w:rsidRPr="008247BB" w:rsidRDefault="002E568E" w:rsidP="00447D65">
            <w:pPr>
              <w:pStyle w:val="Copy"/>
              <w:spacing w:before="80" w:afterLines="80" w:after="192"/>
              <w:rPr>
                <w:b/>
                <w:sz w:val="18"/>
                <w:szCs w:val="18"/>
              </w:rPr>
            </w:pPr>
            <w:r w:rsidRPr="008247BB">
              <w:rPr>
                <w:b/>
                <w:sz w:val="18"/>
                <w:szCs w:val="18"/>
              </w:rPr>
              <w:t xml:space="preserve">Les enseignants doivent également être conscients que les traumatismes intergénérationnels </w:t>
            </w:r>
            <w:r w:rsidR="00FB7EEE">
              <w:rPr>
                <w:b/>
                <w:sz w:val="18"/>
                <w:szCs w:val="18"/>
              </w:rPr>
              <w:t>–</w:t>
            </w:r>
            <w:r w:rsidRPr="008247BB">
              <w:rPr>
                <w:b/>
                <w:sz w:val="18"/>
                <w:szCs w:val="18"/>
              </w:rPr>
              <w:t xml:space="preserve"> héritage des pensionnats indiens</w:t>
            </w:r>
            <w:r w:rsidR="00FB7EEE">
              <w:rPr>
                <w:b/>
                <w:sz w:val="18"/>
                <w:szCs w:val="18"/>
              </w:rPr>
              <w:t xml:space="preserve"> – </w:t>
            </w:r>
            <w:r w:rsidRPr="008247BB">
              <w:rPr>
                <w:b/>
                <w:sz w:val="18"/>
                <w:szCs w:val="18"/>
              </w:rPr>
              <w:t>demeurent une réalité actuelle (et pas seulement historique) et doivent aborder ces sujets avec soin et sensibilité afin d’éviter de victimiser les individus, les familles et les communautés.</w:t>
            </w:r>
          </w:p>
          <w:p w14:paraId="298E197B" w14:textId="3251FADC" w:rsidR="00431B50" w:rsidRPr="00431B50" w:rsidRDefault="002E568E" w:rsidP="00447D65">
            <w:pPr>
              <w:pStyle w:val="Copy"/>
              <w:spacing w:before="80" w:afterLines="80" w:after="192"/>
              <w:rPr>
                <w:sz w:val="18"/>
                <w:szCs w:val="18"/>
              </w:rPr>
            </w:pPr>
            <w:r w:rsidRPr="008247BB">
              <w:rPr>
                <w:sz w:val="18"/>
                <w:szCs w:val="18"/>
              </w:rPr>
              <w:t>Les enseignants sont encouragés à suivre les protocoles autochtones pour s’engager avec les membres des communautés autochtones sur les territoires où ils enseignent afin d’apporter une voix et une expérience authentiques sur le sujet.</w:t>
            </w:r>
          </w:p>
          <w:p w14:paraId="0F0CF411" w14:textId="0D572030" w:rsidR="00431B50" w:rsidRPr="00FB7EEE" w:rsidRDefault="00431B50" w:rsidP="00FB7EEE">
            <w:pPr>
              <w:rPr>
                <w:rFonts w:ascii="Verdana" w:hAnsi="Verdana"/>
                <w:sz w:val="18"/>
                <w:szCs w:val="18"/>
              </w:rPr>
            </w:pPr>
            <w:commentRangeStart w:id="3"/>
            <w:r w:rsidRPr="00431B50">
              <w:rPr>
                <w:rFonts w:ascii="Verdana" w:hAnsi="Verdana"/>
                <w:sz w:val="18"/>
                <w:szCs w:val="18"/>
              </w:rPr>
              <w:t>Nous vous donnons les sites Web en anglais pour le contenu lorsqu’il n’y a pas de sites équivalents facilement disponible en français ou qu’un site en français n’existe pas.</w:t>
            </w:r>
            <w:commentRangeEnd w:id="3"/>
            <w:r>
              <w:rPr>
                <w:rStyle w:val="CommentReference"/>
              </w:rPr>
              <w:commentReference w:id="3"/>
            </w:r>
          </w:p>
        </w:tc>
      </w:tr>
    </w:tbl>
    <w:p w14:paraId="198DD640" w14:textId="0E8A46BC" w:rsidR="00E910FA" w:rsidRPr="008247BB" w:rsidRDefault="00447D65" w:rsidP="008247BB">
      <w:pPr>
        <w:rPr>
          <w:rFonts w:ascii="Verdana" w:hAnsi="Verdana" w:cs="Arial"/>
          <w:sz w:val="14"/>
          <w:szCs w:val="14"/>
        </w:rPr>
      </w:pPr>
      <w:r>
        <w:br w:type="page"/>
      </w: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FB7EEE">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030CB4" w:rsidRDefault="00E910FA" w:rsidP="00FB7EEE">
            <w:pPr>
              <w:rPr>
                <w:rFonts w:ascii="Verdana" w:hAnsi="Verdana" w:cs="Arial"/>
                <w:b/>
                <w:color w:val="FFFFFF" w:themeColor="background1"/>
                <w:sz w:val="20"/>
                <w:szCs w:val="20"/>
              </w:rPr>
            </w:pPr>
            <w:r>
              <w:rPr>
                <w:rFonts w:ascii="Verdana" w:hAnsi="Verdana"/>
                <w:b/>
                <w:color w:val="FFFFFF" w:themeColor="background1"/>
                <w:sz w:val="20"/>
                <w:szCs w:val="20"/>
              </w:rPr>
              <w:lastRenderedPageBreak/>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8" w:space="0" w:color="54B948"/>
            </w:tcBorders>
            <w:shd w:val="clear" w:color="auto" w:fill="54B948"/>
            <w:tcMar>
              <w:left w:w="173" w:type="dxa"/>
            </w:tcMar>
            <w:vAlign w:val="center"/>
          </w:tcPr>
          <w:p w14:paraId="459C9227" w14:textId="77777777" w:rsidR="00E910FA" w:rsidRPr="00030CB4" w:rsidRDefault="00E910FA" w:rsidP="00FB7EEE">
            <w:pPr>
              <w:rPr>
                <w:rFonts w:ascii="Verdana" w:hAnsi="Verdana" w:cs="Arial"/>
                <w:b/>
                <w:color w:val="FFFFFF" w:themeColor="background1"/>
                <w:sz w:val="20"/>
                <w:szCs w:val="20"/>
              </w:rPr>
            </w:pPr>
            <w:r>
              <w:rPr>
                <w:rFonts w:ascii="Verdana" w:hAnsi="Verdana"/>
                <w:b/>
                <w:color w:val="FFFFFF" w:themeColor="background1"/>
                <w:sz w:val="20"/>
                <w:szCs w:val="20"/>
              </w:rPr>
              <w:t>Durée</w:t>
            </w:r>
          </w:p>
          <w:p w14:paraId="229FAA53" w14:textId="77777777" w:rsidR="00E910FA" w:rsidRPr="00030CB4" w:rsidRDefault="00E910FA" w:rsidP="00FB7EEE">
            <w:pPr>
              <w:rPr>
                <w:rFonts w:ascii="Verdana" w:hAnsi="Verdana" w:cs="Arial"/>
                <w:b/>
                <w:color w:val="FFFFFF" w:themeColor="background1"/>
                <w:sz w:val="20"/>
                <w:szCs w:val="20"/>
              </w:rPr>
            </w:pPr>
            <w:proofErr w:type="gramStart"/>
            <w:r>
              <w:rPr>
                <w:rFonts w:ascii="Verdana" w:hAnsi="Verdana"/>
                <w:b/>
                <w:color w:val="FFFFFF" w:themeColor="background1"/>
                <w:sz w:val="20"/>
                <w:szCs w:val="20"/>
              </w:rPr>
              <w:t>suggérée</w:t>
            </w:r>
            <w:proofErr w:type="gramEnd"/>
          </w:p>
        </w:tc>
      </w:tr>
      <w:tr w:rsidR="00D04015" w:rsidRPr="008247BB" w14:paraId="66B3D174" w14:textId="77777777" w:rsidTr="00FB7EEE">
        <w:trPr>
          <w:trHeight w:val="349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1BFF821C" w:rsidR="001670CF" w:rsidRPr="006E09F9" w:rsidRDefault="006B7A3C" w:rsidP="00FB7EEE">
            <w:pPr>
              <w:pStyle w:val="GradeLevel"/>
              <w:jc w:val="left"/>
              <w:rPr>
                <w:sz w:val="24"/>
                <w:szCs w:val="24"/>
              </w:rPr>
            </w:pPr>
            <w:r>
              <w:rPr>
                <w:sz w:val="24"/>
                <w:szCs w:val="24"/>
              </w:rPr>
              <w:t>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80D81C2" w:rsidR="00D04015" w:rsidRPr="008247BB" w:rsidRDefault="000A2B01" w:rsidP="00AC5199">
            <w:pPr>
              <w:pStyle w:val="Copy"/>
              <w:rPr>
                <w:sz w:val="18"/>
                <w:szCs w:val="18"/>
              </w:rPr>
            </w:pPr>
            <w:r w:rsidRPr="008247BB">
              <w:rPr>
                <w:sz w:val="18"/>
                <w:szCs w:val="18"/>
              </w:rPr>
              <w:t>Études sociales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25AB101D" w14:textId="77777777" w:rsidR="00032C26" w:rsidRPr="008247BB" w:rsidRDefault="00032C26" w:rsidP="00447D65">
            <w:pPr>
              <w:pStyle w:val="Copy"/>
              <w:spacing w:before="120"/>
              <w:rPr>
                <w:sz w:val="18"/>
                <w:szCs w:val="18"/>
              </w:rPr>
            </w:pPr>
            <w:r w:rsidRPr="008247BB">
              <w:rPr>
                <w:sz w:val="18"/>
                <w:szCs w:val="18"/>
              </w:rPr>
              <w:t>À la fin des leçons, les élèves seront en mesure de choisir des éléments de parc efficaces et respectueux pour commémorer les expériences des survivants des pensionnats indiens.</w:t>
            </w:r>
          </w:p>
          <w:p w14:paraId="2BA5F540" w14:textId="0BED3230" w:rsidR="00032C26" w:rsidRPr="008247BB" w:rsidRDefault="00032C26" w:rsidP="00447D65">
            <w:pPr>
              <w:pStyle w:val="Copy"/>
              <w:spacing w:before="120"/>
              <w:rPr>
                <w:sz w:val="18"/>
                <w:szCs w:val="18"/>
              </w:rPr>
            </w:pPr>
            <w:r w:rsidRPr="008247BB">
              <w:rPr>
                <w:sz w:val="18"/>
                <w:szCs w:val="18"/>
              </w:rPr>
              <w:t>À la fin des leçons, les élèves seront en mesure d’utiliser leurs compétences en recherche, leurs schémas et leurs organisateurs pour concevoir un secteur ou une section pour les jeunes du projet de parc commémoratif du village mohawk à Brantford, en Ontario.</w:t>
            </w:r>
          </w:p>
          <w:p w14:paraId="1C9BCDB8" w14:textId="18BE6DF8" w:rsidR="00D04015" w:rsidRPr="008247BB" w:rsidRDefault="00032C26" w:rsidP="00447D65">
            <w:pPr>
              <w:pStyle w:val="Copy"/>
              <w:spacing w:before="120"/>
              <w:rPr>
                <w:sz w:val="18"/>
                <w:szCs w:val="18"/>
              </w:rPr>
            </w:pPr>
            <w:r w:rsidRPr="008247BB">
              <w:rPr>
                <w:sz w:val="18"/>
                <w:szCs w:val="18"/>
              </w:rPr>
              <w:t>À la fin des leçons, les élèves seront en mesure de calculer le coût des éléments d’un projet et d’identifier des sources de financement réalistes pour en assumer les coûts.</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52C98227" w:rsidR="00D04015" w:rsidRPr="008247BB" w:rsidRDefault="000A2B01" w:rsidP="00FB7EEE">
            <w:pPr>
              <w:pStyle w:val="CopyCentred"/>
              <w:jc w:val="left"/>
              <w:rPr>
                <w:sz w:val="18"/>
                <w:szCs w:val="18"/>
              </w:rPr>
            </w:pPr>
            <w:r w:rsidRPr="008247BB">
              <w:rPr>
                <w:sz w:val="18"/>
                <w:szCs w:val="18"/>
              </w:rPr>
              <w:t xml:space="preserve">2 cours de </w:t>
            </w:r>
            <w:r w:rsidR="008247BB">
              <w:rPr>
                <w:sz w:val="18"/>
                <w:szCs w:val="18"/>
              </w:rPr>
              <w:br/>
            </w:r>
            <w:r w:rsidRPr="008247BB">
              <w:rPr>
                <w:sz w:val="18"/>
                <w:szCs w:val="18"/>
              </w:rPr>
              <w:t>60 minutes</w:t>
            </w:r>
          </w:p>
        </w:tc>
      </w:tr>
    </w:tbl>
    <w:p w14:paraId="6BE60381" w14:textId="77777777" w:rsidR="006B7A3C" w:rsidRPr="00E80C32" w:rsidRDefault="006B7A3C"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t>Liens avec le curriculum</w:t>
            </w:r>
          </w:p>
        </w:tc>
      </w:tr>
      <w:tr w:rsidR="00376D39" w:rsidRPr="008247BB" w14:paraId="028915D4" w14:textId="77777777" w:rsidTr="0030440C">
        <w:trPr>
          <w:trHeight w:val="20"/>
        </w:trPr>
        <w:tc>
          <w:tcPr>
            <w:tcW w:w="10800" w:type="dxa"/>
            <w:shd w:val="clear" w:color="auto" w:fill="auto"/>
            <w:tcMar>
              <w:top w:w="173" w:type="dxa"/>
              <w:left w:w="259" w:type="dxa"/>
              <w:bottom w:w="173" w:type="dxa"/>
              <w:right w:w="115" w:type="dxa"/>
            </w:tcMar>
          </w:tcPr>
          <w:p w14:paraId="661D07B0" w14:textId="79EE8058" w:rsidR="00AC5199" w:rsidRPr="008247BB" w:rsidRDefault="000A2B01" w:rsidP="00AC5199">
            <w:pPr>
              <w:pStyle w:val="GreyHeading"/>
              <w:rPr>
                <w:sz w:val="18"/>
                <w:szCs w:val="18"/>
              </w:rPr>
            </w:pPr>
            <w:r w:rsidRPr="008247BB">
              <w:rPr>
                <w:sz w:val="18"/>
                <w:szCs w:val="18"/>
              </w:rPr>
              <w:t>Études sociales</w:t>
            </w:r>
          </w:p>
          <w:p w14:paraId="25F95472" w14:textId="61EB8447" w:rsidR="00447D65" w:rsidRPr="008247BB" w:rsidRDefault="00447D65" w:rsidP="00447D65">
            <w:pPr>
              <w:pStyle w:val="Copy"/>
              <w:spacing w:before="120"/>
              <w:rPr>
                <w:b/>
                <w:sz w:val="18"/>
                <w:szCs w:val="18"/>
              </w:rPr>
            </w:pPr>
            <w:r w:rsidRPr="008247BB">
              <w:rPr>
                <w:b/>
                <w:sz w:val="18"/>
                <w:szCs w:val="18"/>
              </w:rPr>
              <w:t>A1 Application Diversité, inclusion et identité canadienne</w:t>
            </w:r>
          </w:p>
          <w:p w14:paraId="69296E4E" w14:textId="6E738CC0" w:rsidR="00447D65" w:rsidRPr="008247BB" w:rsidRDefault="00447D65" w:rsidP="00447D65">
            <w:pPr>
              <w:pStyle w:val="Copy"/>
              <w:spacing w:before="120"/>
              <w:rPr>
                <w:sz w:val="18"/>
                <w:szCs w:val="18"/>
              </w:rPr>
            </w:pPr>
            <w:r w:rsidRPr="008247BB">
              <w:rPr>
                <w:sz w:val="18"/>
                <w:szCs w:val="18"/>
              </w:rPr>
              <w:t xml:space="preserve">A1.1 Expliquer comment les divers éléments qui caractérisent une communauté peuvent contribuer à l’identité et à l’image d’un pays. </w:t>
            </w:r>
          </w:p>
          <w:p w14:paraId="75799ED1" w14:textId="472DE25A" w:rsidR="00447D65" w:rsidRPr="008247BB" w:rsidRDefault="00447D65" w:rsidP="00447D65">
            <w:pPr>
              <w:pStyle w:val="Copy"/>
              <w:spacing w:before="120"/>
              <w:rPr>
                <w:sz w:val="18"/>
                <w:szCs w:val="18"/>
              </w:rPr>
            </w:pPr>
            <w:r w:rsidRPr="008247BB">
              <w:rPr>
                <w:sz w:val="18"/>
                <w:szCs w:val="18"/>
              </w:rPr>
              <w:t>A3.4 Décrire les événements ou les développements historiques importants d’au moins deux communautés au Canada et comment ces événements ont affecté le développement et l’identité de ces communautés.</w:t>
            </w:r>
          </w:p>
          <w:p w14:paraId="55CEBB20" w14:textId="77777777" w:rsidR="00447D65" w:rsidRPr="008247BB" w:rsidRDefault="00447D65" w:rsidP="00447D65">
            <w:pPr>
              <w:pStyle w:val="Copy"/>
              <w:spacing w:before="120"/>
              <w:rPr>
                <w:b/>
                <w:sz w:val="18"/>
                <w:szCs w:val="18"/>
              </w:rPr>
            </w:pPr>
            <w:r w:rsidRPr="008247BB">
              <w:rPr>
                <w:b/>
                <w:sz w:val="18"/>
                <w:szCs w:val="18"/>
              </w:rPr>
              <w:t>B2 Enquête : Réponses aux problèmes mondiaux</w:t>
            </w:r>
          </w:p>
          <w:p w14:paraId="76ED968F" w14:textId="00973463" w:rsidR="00447D65" w:rsidRPr="008247BB" w:rsidRDefault="00447D65" w:rsidP="00447D65">
            <w:pPr>
              <w:pStyle w:val="Copy"/>
              <w:spacing w:before="120"/>
              <w:rPr>
                <w:sz w:val="18"/>
                <w:szCs w:val="18"/>
              </w:rPr>
            </w:pPr>
            <w:r w:rsidRPr="008247BB">
              <w:rPr>
                <w:sz w:val="18"/>
                <w:szCs w:val="18"/>
              </w:rPr>
              <w:t>B2.1 Formuler des questions pour guider les enquêtes sur les problèmes mondiaux d’importance économique (p. ex. le travail des enfants), leur impact sur la communauté mondiale et les réponses à ces problèmes.</w:t>
            </w:r>
          </w:p>
          <w:p w14:paraId="13B5E749" w14:textId="77777777" w:rsidR="00447D65" w:rsidRPr="008247BB" w:rsidRDefault="00447D65" w:rsidP="00447D65">
            <w:pPr>
              <w:pStyle w:val="Copy"/>
              <w:spacing w:before="120"/>
              <w:rPr>
                <w:b/>
                <w:sz w:val="18"/>
                <w:szCs w:val="18"/>
              </w:rPr>
            </w:pPr>
            <w:r w:rsidRPr="008247BB">
              <w:rPr>
                <w:b/>
                <w:sz w:val="18"/>
                <w:szCs w:val="18"/>
              </w:rPr>
              <w:t>D1 Créer et présenter</w:t>
            </w:r>
          </w:p>
          <w:p w14:paraId="7790A14E" w14:textId="5C1E30C6" w:rsidR="00D552CC" w:rsidRPr="008247BB" w:rsidRDefault="00447D65" w:rsidP="00447D65">
            <w:pPr>
              <w:pStyle w:val="Copy"/>
              <w:spacing w:before="120"/>
              <w:rPr>
                <w:sz w:val="18"/>
                <w:szCs w:val="18"/>
              </w:rPr>
            </w:pPr>
            <w:r w:rsidRPr="008247BB">
              <w:rPr>
                <w:sz w:val="18"/>
                <w:szCs w:val="18"/>
              </w:rPr>
              <w:t>D1.3 Utiliser les éléments du design dans les œuvres d’art pour communiquer des idées, des messages et des interprétations (Couverture de DVD ou affiche de film qui utilise le trait, la forme, l’espace, la couleur et la valeur pour communiquer des informations sur le contenu). Question : Quel est le message de votre projet et comment a-t-il été communiqué au public?</w:t>
            </w:r>
          </w:p>
        </w:tc>
      </w:tr>
    </w:tbl>
    <w:p w14:paraId="594F83DC" w14:textId="5C090D68" w:rsidR="00BB2471" w:rsidRPr="008247BB" w:rsidRDefault="00DF6E66" w:rsidP="00BB2471">
      <w:pPr>
        <w:rPr>
          <w:rFonts w:ascii="Verdana" w:hAnsi="Verdana" w:cs="Arial"/>
          <w:sz w:val="18"/>
          <w:szCs w:val="18"/>
        </w:rPr>
      </w:pPr>
      <w:r w:rsidRPr="008247BB">
        <w:rPr>
          <w:sz w:val="18"/>
          <w:szCs w:val="18"/>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BB2471" w:rsidRPr="008247BB" w14:paraId="7F7A1DF8" w14:textId="77777777" w:rsidTr="00477ACA">
        <w:trPr>
          <w:trHeight w:val="441"/>
        </w:trPr>
        <w:tc>
          <w:tcPr>
            <w:tcW w:w="10800" w:type="dxa"/>
            <w:shd w:val="clear" w:color="auto" w:fill="54B948"/>
            <w:tcMar>
              <w:left w:w="259" w:type="dxa"/>
              <w:right w:w="115" w:type="dxa"/>
            </w:tcMar>
            <w:vAlign w:val="center"/>
          </w:tcPr>
          <w:p w14:paraId="7FAF3466" w14:textId="7793DA2E" w:rsidR="00BB2471" w:rsidRPr="00E96179" w:rsidRDefault="00CB260A" w:rsidP="00477ACA">
            <w:pPr>
              <w:pStyle w:val="ChartHeading"/>
            </w:pPr>
            <w:r w:rsidRPr="00E96179">
              <w:rPr>
                <w:rFonts w:cs="Verdana"/>
                <w:bCs/>
                <w:color w:val="FFFFFF"/>
                <w:lang w:val="en-US"/>
              </w:rPr>
              <w:lastRenderedPageBreak/>
              <w:t>Question d’enquête</w:t>
            </w:r>
          </w:p>
        </w:tc>
      </w:tr>
      <w:tr w:rsidR="00BB2471" w:rsidRPr="008247BB" w14:paraId="7DEFEA65" w14:textId="77777777" w:rsidTr="00477ACA">
        <w:trPr>
          <w:trHeight w:val="20"/>
        </w:trPr>
        <w:tc>
          <w:tcPr>
            <w:tcW w:w="10800" w:type="dxa"/>
            <w:shd w:val="clear" w:color="auto" w:fill="auto"/>
            <w:tcMar>
              <w:top w:w="173" w:type="dxa"/>
              <w:left w:w="259" w:type="dxa"/>
              <w:bottom w:w="173" w:type="dxa"/>
              <w:right w:w="115" w:type="dxa"/>
            </w:tcMar>
          </w:tcPr>
          <w:p w14:paraId="79CB0E48" w14:textId="5D7273B8" w:rsidR="00BB2471" w:rsidRPr="008247BB" w:rsidRDefault="00DF6E66" w:rsidP="00477ACA">
            <w:pPr>
              <w:pStyle w:val="Copy"/>
              <w:rPr>
                <w:sz w:val="18"/>
                <w:szCs w:val="18"/>
              </w:rPr>
            </w:pPr>
            <w:r w:rsidRPr="008247BB">
              <w:rPr>
                <w:sz w:val="18"/>
                <w:szCs w:val="18"/>
              </w:rPr>
              <w:t>Quels éléments de l’aire réservée aux jeunes dans un parc commémoratif seraient les mieux adaptés (respectueusement et efficacement) pour commémorer les enfants (survivants) du système des pensionnats indiens?</w:t>
            </w:r>
          </w:p>
        </w:tc>
      </w:tr>
    </w:tbl>
    <w:p w14:paraId="3A53DF22" w14:textId="77777777" w:rsidR="0048514D" w:rsidRPr="008247BB" w:rsidRDefault="0048514D" w:rsidP="0048514D">
      <w:pPr>
        <w:rPr>
          <w:rFonts w:ascii="Verdana" w:hAnsi="Verdana" w:cs="Arial"/>
          <w:sz w:val="13"/>
          <w:szCs w:val="13"/>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48514D" w:rsidRPr="008247BB" w14:paraId="3058E920" w14:textId="77777777" w:rsidTr="00477ACA">
        <w:trPr>
          <w:trHeight w:val="441"/>
        </w:trPr>
        <w:tc>
          <w:tcPr>
            <w:tcW w:w="10800" w:type="dxa"/>
            <w:tcBorders>
              <w:bottom w:val="single" w:sz="8" w:space="0" w:color="54B948"/>
            </w:tcBorders>
            <w:shd w:val="clear" w:color="auto" w:fill="54B948"/>
            <w:tcMar>
              <w:left w:w="259" w:type="dxa"/>
              <w:right w:w="115" w:type="dxa"/>
            </w:tcMar>
            <w:vAlign w:val="center"/>
          </w:tcPr>
          <w:p w14:paraId="3EA3E36F" w14:textId="77777777" w:rsidR="0048514D" w:rsidRPr="00E96179" w:rsidRDefault="0048514D" w:rsidP="00477ACA">
            <w:pPr>
              <w:pStyle w:val="ChartHeading"/>
            </w:pPr>
            <w:r w:rsidRPr="00E96179">
              <w:t>Liste des matériaux</w:t>
            </w:r>
          </w:p>
        </w:tc>
      </w:tr>
      <w:tr w:rsidR="0048514D" w:rsidRPr="008247BB" w14:paraId="75292970" w14:textId="77777777" w:rsidTr="00477ACA">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0D930E14" w14:textId="2DDB3F49" w:rsidR="00DF6E66" w:rsidRPr="008247BB" w:rsidRDefault="00DF6E66" w:rsidP="00DF6E66">
            <w:pPr>
              <w:pStyle w:val="Bullet"/>
              <w:rPr>
                <w:sz w:val="18"/>
                <w:szCs w:val="18"/>
              </w:rPr>
            </w:pPr>
            <w:r w:rsidRPr="008247BB">
              <w:rPr>
                <w:sz w:val="18"/>
                <w:szCs w:val="18"/>
              </w:rPr>
              <w:t>Tablettes ou ordinateurs (en classe ou en petits groupes)</w:t>
            </w:r>
          </w:p>
          <w:p w14:paraId="5D8FBC74" w14:textId="01B33A62" w:rsidR="00DF6E66" w:rsidRPr="008247BB" w:rsidRDefault="00DF6E66" w:rsidP="00DF6E66">
            <w:pPr>
              <w:pStyle w:val="Bullet"/>
              <w:rPr>
                <w:sz w:val="18"/>
                <w:szCs w:val="18"/>
              </w:rPr>
            </w:pPr>
            <w:r w:rsidRPr="008247BB">
              <w:rPr>
                <w:sz w:val="18"/>
                <w:szCs w:val="18"/>
              </w:rPr>
              <w:t>Des stylos, des crayons, une règle</w:t>
            </w:r>
          </w:p>
          <w:p w14:paraId="6E3D87E7" w14:textId="04DA1116" w:rsidR="00DF6E66" w:rsidRPr="008247BB" w:rsidRDefault="00DF6E66" w:rsidP="00DF6E66">
            <w:pPr>
              <w:pStyle w:val="Bullet"/>
              <w:rPr>
                <w:sz w:val="18"/>
                <w:szCs w:val="18"/>
              </w:rPr>
            </w:pPr>
            <w:r w:rsidRPr="008247BB">
              <w:rPr>
                <w:sz w:val="18"/>
                <w:szCs w:val="18"/>
              </w:rPr>
              <w:t>Notes autocollantes</w:t>
            </w:r>
          </w:p>
          <w:p w14:paraId="499399FC" w14:textId="40265C3A" w:rsidR="00DF6E66" w:rsidRPr="008247BB" w:rsidRDefault="00DF6E66" w:rsidP="00DF6E66">
            <w:pPr>
              <w:pStyle w:val="Bullet"/>
              <w:rPr>
                <w:sz w:val="18"/>
                <w:szCs w:val="18"/>
              </w:rPr>
            </w:pPr>
            <w:r w:rsidRPr="008247BB">
              <w:rPr>
                <w:sz w:val="18"/>
                <w:szCs w:val="18"/>
              </w:rPr>
              <w:t>Feuille de papier à dessin 8,5 po x 11 po</w:t>
            </w:r>
          </w:p>
          <w:p w14:paraId="3E873622" w14:textId="079A2F35" w:rsidR="00DF6E66" w:rsidRPr="008247BB" w:rsidRDefault="00DF6E66" w:rsidP="00DF6E66">
            <w:pPr>
              <w:pStyle w:val="Bullet"/>
              <w:rPr>
                <w:sz w:val="18"/>
                <w:szCs w:val="18"/>
              </w:rPr>
            </w:pPr>
            <w:r w:rsidRPr="008247BB">
              <w:rPr>
                <w:sz w:val="18"/>
                <w:szCs w:val="18"/>
              </w:rPr>
              <w:t xml:space="preserve">Papier graphique pour la carte et le diagramme de la section ou zone jeunesse du parc commémoratif </w:t>
            </w:r>
            <w:r w:rsidR="00FB7EEE">
              <w:rPr>
                <w:sz w:val="18"/>
                <w:szCs w:val="18"/>
              </w:rPr>
              <w:br/>
            </w:r>
            <w:r w:rsidRPr="008247BB">
              <w:rPr>
                <w:sz w:val="18"/>
                <w:szCs w:val="18"/>
              </w:rPr>
              <w:t>du village mohawk</w:t>
            </w:r>
          </w:p>
          <w:p w14:paraId="64348B2B" w14:textId="1FF5F6DE" w:rsidR="00DF6E66" w:rsidRPr="008247BB" w:rsidRDefault="00DF6E66" w:rsidP="00DF6E66">
            <w:pPr>
              <w:pStyle w:val="Bullet"/>
              <w:rPr>
                <w:sz w:val="18"/>
                <w:szCs w:val="18"/>
              </w:rPr>
            </w:pPr>
            <w:r w:rsidRPr="008247BB">
              <w:rPr>
                <w:sz w:val="18"/>
                <w:szCs w:val="18"/>
              </w:rPr>
              <w:t>Papier graphique</w:t>
            </w:r>
          </w:p>
          <w:p w14:paraId="4ECBE223" w14:textId="77777777" w:rsidR="00DF6E66" w:rsidRPr="008247BB" w:rsidRDefault="00DF6E66" w:rsidP="00DF6E66">
            <w:pPr>
              <w:pStyle w:val="Bullet"/>
              <w:rPr>
                <w:sz w:val="18"/>
                <w:szCs w:val="18"/>
              </w:rPr>
            </w:pPr>
            <w:r w:rsidRPr="008247BB">
              <w:rPr>
                <w:sz w:val="18"/>
                <w:szCs w:val="18"/>
              </w:rPr>
              <w:t>Annexe A : Guide d’anticipation (vrai ou faux)</w:t>
            </w:r>
          </w:p>
          <w:p w14:paraId="7EAF39AB" w14:textId="5E8900B3" w:rsidR="00DF6E66" w:rsidRPr="008247BB" w:rsidRDefault="00DF6E66" w:rsidP="00DF6E66">
            <w:pPr>
              <w:pStyle w:val="Bullet"/>
              <w:rPr>
                <w:sz w:val="18"/>
                <w:szCs w:val="18"/>
              </w:rPr>
            </w:pPr>
            <w:r w:rsidRPr="008247BB">
              <w:rPr>
                <w:sz w:val="18"/>
                <w:szCs w:val="18"/>
              </w:rPr>
              <w:t xml:space="preserve">Annexe B : Corrigé </w:t>
            </w:r>
            <w:r w:rsidR="00FB7EEE">
              <w:rPr>
                <w:sz w:val="18"/>
                <w:szCs w:val="18"/>
              </w:rPr>
              <w:t>–</w:t>
            </w:r>
            <w:r w:rsidRPr="008247BB">
              <w:rPr>
                <w:sz w:val="18"/>
                <w:szCs w:val="18"/>
              </w:rPr>
              <w:t xml:space="preserve"> (Vrai ou faux) Guide d’anticipation</w:t>
            </w:r>
          </w:p>
          <w:p w14:paraId="234456F9" w14:textId="76E012BF" w:rsidR="00DF6E66" w:rsidRPr="008247BB" w:rsidRDefault="00DF6E66" w:rsidP="00DF6E66">
            <w:pPr>
              <w:pStyle w:val="Bullet"/>
              <w:rPr>
                <w:sz w:val="18"/>
                <w:szCs w:val="18"/>
              </w:rPr>
            </w:pPr>
            <w:r w:rsidRPr="008247BB">
              <w:rPr>
                <w:sz w:val="18"/>
                <w:szCs w:val="18"/>
              </w:rPr>
              <w:t>Annexe C</w:t>
            </w:r>
            <w:r w:rsidR="00C87AB7">
              <w:rPr>
                <w:sz w:val="18"/>
                <w:szCs w:val="18"/>
              </w:rPr>
              <w:t xml:space="preserve"> : </w:t>
            </w:r>
            <w:r w:rsidRPr="008247BB">
              <w:rPr>
                <w:sz w:val="18"/>
                <w:szCs w:val="18"/>
              </w:rPr>
              <w:t>Organisateur du parc commémoratif du village mohawk (section/zone jeunesse)</w:t>
            </w:r>
          </w:p>
          <w:p w14:paraId="52B4979C" w14:textId="2B4D8A91" w:rsidR="0048514D" w:rsidRPr="008247BB" w:rsidRDefault="00DF6E66" w:rsidP="00DF6E66">
            <w:pPr>
              <w:pStyle w:val="Bullet"/>
              <w:rPr>
                <w:sz w:val="18"/>
                <w:szCs w:val="18"/>
              </w:rPr>
            </w:pPr>
            <w:r w:rsidRPr="008247BB">
              <w:rPr>
                <w:sz w:val="18"/>
                <w:szCs w:val="18"/>
              </w:rPr>
              <w:t>Annexe H</w:t>
            </w:r>
            <w:r w:rsidR="00C87AB7">
              <w:rPr>
                <w:sz w:val="18"/>
                <w:szCs w:val="18"/>
              </w:rPr>
              <w:t xml:space="preserve"> : </w:t>
            </w:r>
            <w:r w:rsidRPr="008247BB">
              <w:rPr>
                <w:sz w:val="18"/>
                <w:szCs w:val="18"/>
              </w:rPr>
              <w:t>Carte de sortie (remise par les élèves à la fin de la première partie de cette leçon)</w:t>
            </w:r>
          </w:p>
        </w:tc>
      </w:tr>
    </w:tbl>
    <w:p w14:paraId="7279DEE0" w14:textId="02ED3401" w:rsidR="00FB7EEE" w:rsidRDefault="00FB7EEE" w:rsidP="00DF6E66">
      <w:pPr>
        <w:pStyle w:val="SpaceBetween"/>
      </w:pPr>
    </w:p>
    <w:p w14:paraId="60F0AAF5" w14:textId="77777777" w:rsidR="00FB7EEE" w:rsidRDefault="00FB7EEE">
      <w:pPr>
        <w:rPr>
          <w:rFonts w:ascii="Verdana" w:hAnsi="Verdana" w:cs="Arial"/>
          <w:sz w:val="14"/>
          <w:szCs w:val="14"/>
        </w:rPr>
      </w:pPr>
      <w:r>
        <w:br w:type="page"/>
      </w:r>
    </w:p>
    <w:tbl>
      <w:tblPr>
        <w:tblStyle w:val="TableGrid"/>
        <w:tblW w:w="10780" w:type="dxa"/>
        <w:tblLayout w:type="fixed"/>
        <w:tblCellMar>
          <w:top w:w="72" w:type="dxa"/>
          <w:left w:w="115" w:type="dxa"/>
          <w:bottom w:w="72" w:type="dxa"/>
          <w:right w:w="115" w:type="dxa"/>
        </w:tblCellMar>
        <w:tblLook w:val="04A0" w:firstRow="1" w:lastRow="0" w:firstColumn="1" w:lastColumn="0" w:noHBand="0" w:noVBand="1"/>
      </w:tblPr>
      <w:tblGrid>
        <w:gridCol w:w="1093"/>
        <w:gridCol w:w="6693"/>
        <w:gridCol w:w="2994"/>
      </w:tblGrid>
      <w:tr w:rsidR="009E59BD" w:rsidRPr="00FC75BD" w14:paraId="7BA63115" w14:textId="77777777" w:rsidTr="008247BB">
        <w:trPr>
          <w:trHeight w:val="864"/>
          <w:tblHeader/>
        </w:trPr>
        <w:tc>
          <w:tcPr>
            <w:tcW w:w="1093"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C519B62" w14:textId="77777777" w:rsidR="00DF6E66" w:rsidRPr="00FC75BD" w:rsidRDefault="00DF6E66" w:rsidP="00FB7EEE">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01C2BF6B" w14:textId="77777777" w:rsidR="00DF6E66" w:rsidRPr="00FC75BD" w:rsidRDefault="00DF6E66" w:rsidP="00FB7EEE">
            <w:pPr>
              <w:rPr>
                <w:rFonts w:ascii="Verdana" w:hAnsi="Verdana" w:cs="Arial"/>
                <w:color w:val="FFFFFF" w:themeColor="background1"/>
                <w:sz w:val="20"/>
                <w:szCs w:val="20"/>
              </w:rPr>
            </w:pPr>
            <w:r>
              <w:rPr>
                <w:rFonts w:ascii="Verdana" w:hAnsi="Verdana"/>
                <w:color w:val="FFFFFF" w:themeColor="background1"/>
                <w:sz w:val="20"/>
                <w:szCs w:val="20"/>
              </w:rPr>
              <w:t>(</w:t>
            </w:r>
            <w:proofErr w:type="gramStart"/>
            <w:r>
              <w:rPr>
                <w:rFonts w:ascii="Verdana" w:hAnsi="Verdana"/>
                <w:color w:val="FFFFFF" w:themeColor="background1"/>
                <w:sz w:val="20"/>
                <w:szCs w:val="20"/>
              </w:rPr>
              <w:t>min.</w:t>
            </w:r>
            <w:proofErr w:type="gramEnd"/>
            <w:r>
              <w:rPr>
                <w:rFonts w:ascii="Verdana" w:hAnsi="Verdana"/>
                <w:color w:val="FFFFFF" w:themeColor="background1"/>
                <w:sz w:val="20"/>
                <w:szCs w:val="20"/>
              </w:rPr>
              <w:t>)</w:t>
            </w:r>
          </w:p>
        </w:tc>
        <w:tc>
          <w:tcPr>
            <w:tcW w:w="6693"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73623EB" w14:textId="77777777" w:rsidR="00DF6E66" w:rsidRPr="00FC75BD" w:rsidRDefault="00DF6E66" w:rsidP="009A1A0A">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0CC31E" w14:textId="6B1BD825" w:rsidR="00DF6E66" w:rsidRPr="00FC75BD" w:rsidRDefault="00DF6E66" w:rsidP="009A1A0A">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FB7EEE">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DF6E66" w:rsidRPr="00FC75BD" w14:paraId="567DC47B" w14:textId="77777777" w:rsidTr="008247BB">
        <w:trPr>
          <w:trHeight w:hRule="exact" w:val="432"/>
        </w:trPr>
        <w:tc>
          <w:tcPr>
            <w:tcW w:w="10780" w:type="dxa"/>
            <w:gridSpan w:val="3"/>
            <w:tcBorders>
              <w:top w:val="single" w:sz="8" w:space="0" w:color="54B948"/>
              <w:left w:val="single" w:sz="8" w:space="0" w:color="3F708E"/>
              <w:bottom w:val="single" w:sz="8" w:space="0" w:color="54B948"/>
              <w:right w:val="single" w:sz="8" w:space="0" w:color="3F708E"/>
            </w:tcBorders>
            <w:shd w:val="clear" w:color="auto" w:fill="3F708E"/>
            <w:vAlign w:val="center"/>
          </w:tcPr>
          <w:p w14:paraId="67EBA74B" w14:textId="2672F2F8" w:rsidR="00DF6E66" w:rsidRPr="00DF6E66" w:rsidRDefault="00DF6E66" w:rsidP="009A1A0A">
            <w:pPr>
              <w:pStyle w:val="SectionHeading"/>
            </w:pPr>
            <w:r>
              <w:t>MISE EN SITUATION</w:t>
            </w:r>
          </w:p>
        </w:tc>
      </w:tr>
      <w:tr w:rsidR="009E59BD" w:rsidRPr="00FC75BD" w14:paraId="5E4EC336" w14:textId="77777777" w:rsidTr="008247BB">
        <w:trPr>
          <w:trHeight w:val="864"/>
          <w:tblHeader/>
        </w:trPr>
        <w:tc>
          <w:tcPr>
            <w:tcW w:w="1093" w:type="dxa"/>
            <w:tcBorders>
              <w:top w:val="single" w:sz="8" w:space="0" w:color="54B948"/>
              <w:left w:val="single" w:sz="8" w:space="0" w:color="54B948"/>
              <w:bottom w:val="single" w:sz="8" w:space="0" w:color="54B948"/>
              <w:right w:val="single" w:sz="8" w:space="0" w:color="54B948"/>
            </w:tcBorders>
            <w:shd w:val="clear" w:color="auto" w:fill="auto"/>
          </w:tcPr>
          <w:p w14:paraId="3E45B21E" w14:textId="7F1283A1" w:rsidR="00DF6E66" w:rsidRPr="008247BB" w:rsidRDefault="00DF6E66" w:rsidP="00DF6E66">
            <w:pPr>
              <w:pStyle w:val="Copy"/>
              <w:rPr>
                <w:sz w:val="18"/>
                <w:szCs w:val="18"/>
              </w:rPr>
            </w:pPr>
            <w:r w:rsidRPr="008247BB">
              <w:rPr>
                <w:sz w:val="18"/>
                <w:szCs w:val="18"/>
              </w:rPr>
              <w:t>20 minutes</w:t>
            </w:r>
          </w:p>
        </w:tc>
        <w:tc>
          <w:tcPr>
            <w:tcW w:w="6693" w:type="dxa"/>
            <w:tcBorders>
              <w:top w:val="single" w:sz="8" w:space="0" w:color="54B948"/>
              <w:left w:val="single" w:sz="8" w:space="0" w:color="54B948"/>
              <w:bottom w:val="single" w:sz="8" w:space="0" w:color="54B948"/>
              <w:right w:val="single" w:sz="8" w:space="0" w:color="54B948"/>
            </w:tcBorders>
            <w:shd w:val="clear" w:color="auto" w:fill="auto"/>
            <w:tcMar>
              <w:left w:w="259" w:type="dxa"/>
              <w:right w:w="115" w:type="dxa"/>
            </w:tcMar>
          </w:tcPr>
          <w:p w14:paraId="1BBEAAE0" w14:textId="38382439" w:rsidR="00DF6E66" w:rsidRPr="008247BB" w:rsidRDefault="00DF6E66" w:rsidP="000E5D1F">
            <w:pPr>
              <w:pStyle w:val="Copy"/>
              <w:rPr>
                <w:sz w:val="18"/>
                <w:szCs w:val="18"/>
              </w:rPr>
            </w:pPr>
            <w:r w:rsidRPr="008247BB">
              <w:rPr>
                <w:sz w:val="18"/>
                <w:szCs w:val="18"/>
              </w:rPr>
              <w:t>Partager (oralement ou par écrit) des sélections anonymes (ou un échantillon représentatif) de ce que les élèves ont identifié comme nouvel apprentissage et des questions qu’ils se posent encore (tirées des cartes de sortie des élèves [Annexe F] remises à la fin de la leçon précédente).</w:t>
            </w:r>
          </w:p>
          <w:p w14:paraId="7CAE0EDD" w14:textId="77777777" w:rsidR="00DF6E66" w:rsidRPr="008247BB" w:rsidRDefault="00DF6E66" w:rsidP="00FA7250">
            <w:pPr>
              <w:pStyle w:val="Copy"/>
              <w:spacing w:before="120"/>
              <w:rPr>
                <w:sz w:val="18"/>
                <w:szCs w:val="18"/>
              </w:rPr>
            </w:pPr>
            <w:r w:rsidRPr="008247BB">
              <w:rPr>
                <w:sz w:val="18"/>
                <w:szCs w:val="18"/>
              </w:rPr>
              <w:t>Passez en revue les objectifs d’apprentissage et les pistes de réflexion des leçons avec les élèves.</w:t>
            </w:r>
          </w:p>
          <w:p w14:paraId="1CCE172D" w14:textId="12EB835E" w:rsidR="007853FE" w:rsidRPr="008247BB" w:rsidRDefault="00DF6E66" w:rsidP="00FA7250">
            <w:pPr>
              <w:pStyle w:val="Copy"/>
              <w:spacing w:before="120"/>
              <w:rPr>
                <w:sz w:val="18"/>
                <w:szCs w:val="18"/>
              </w:rPr>
            </w:pPr>
            <w:r w:rsidRPr="008247BB">
              <w:rPr>
                <w:sz w:val="18"/>
                <w:szCs w:val="18"/>
              </w:rPr>
              <w:t xml:space="preserve">Pour permettre aux élèves de faire le lien entre l’expérience plus vaste des pensionnats indiens (de la première leçon) et l’expérience plus spécifique des élèves du Mohawk Institute, distribuer à chaque élève l’annexe A : (Vrai ou faux) Guide d’anticipation. Le présent guide offre un moyen d’établir des liens avec les apprentissages antérieurs des élèves et de les préparer à de nouveaux apprentissages. Voir l’annexe B : Corrigé des questions V/F. </w:t>
            </w:r>
          </w:p>
          <w:p w14:paraId="4A941A0A" w14:textId="0201D07F" w:rsidR="00FA7250" w:rsidRPr="008247BB" w:rsidRDefault="00DF6E66" w:rsidP="00FA7250">
            <w:pPr>
              <w:pStyle w:val="Copy"/>
              <w:spacing w:before="120"/>
              <w:rPr>
                <w:rStyle w:val="Hyperlink"/>
                <w:color w:val="auto"/>
                <w:sz w:val="18"/>
                <w:szCs w:val="18"/>
                <w:u w:val="none"/>
              </w:rPr>
            </w:pPr>
            <w:r w:rsidRPr="008247BB">
              <w:rPr>
                <w:sz w:val="18"/>
                <w:szCs w:val="18"/>
              </w:rPr>
              <w:t>De plus amples renseignements sur le Mohawk Institute sont disponibles en ligne (version imprimée) au Mohawk Institute Residential School, Wikiwand :</w:t>
            </w:r>
            <w:r w:rsidRPr="008247BB">
              <w:rPr>
                <w:sz w:val="18"/>
                <w:szCs w:val="18"/>
              </w:rPr>
              <w:br/>
              <w:t>http://www.wikiwand.com/fr/Mohawk_Institute_Residential_School</w:t>
            </w:r>
          </w:p>
          <w:p w14:paraId="12CF0E6E" w14:textId="1792F29A" w:rsidR="00FA7250" w:rsidRPr="008247BB" w:rsidRDefault="00DF6E66" w:rsidP="00BD4601">
            <w:pPr>
              <w:pStyle w:val="Copy"/>
              <w:spacing w:before="120"/>
              <w:rPr>
                <w:sz w:val="18"/>
                <w:szCs w:val="18"/>
              </w:rPr>
            </w:pPr>
            <w:r w:rsidRPr="008247BB">
              <w:rPr>
                <w:sz w:val="18"/>
                <w:szCs w:val="18"/>
              </w:rPr>
              <w:t>et/ou (vidéo) à  La rénovation des anciens pensionnats indiens révèle des choses que les élèves ont laissées derrière eux, APTN National News :</w:t>
            </w:r>
            <w:r w:rsidRPr="008247BB">
              <w:rPr>
                <w:sz w:val="18"/>
                <w:szCs w:val="18"/>
              </w:rPr>
              <w:br/>
            </w:r>
            <w:r w:rsidRPr="008247BB">
              <w:rPr>
                <w:sz w:val="18"/>
                <w:szCs w:val="18"/>
              </w:rPr>
              <w:br/>
            </w:r>
            <w:commentRangeStart w:id="4"/>
            <w:r w:rsidR="003238A0" w:rsidRPr="008247BB">
              <w:rPr>
                <w:rStyle w:val="Hyperlink"/>
                <w:sz w:val="18"/>
                <w:szCs w:val="18"/>
              </w:rPr>
              <w:fldChar w:fldCharType="begin"/>
            </w:r>
            <w:r w:rsidR="003238A0" w:rsidRPr="008247BB">
              <w:rPr>
                <w:rStyle w:val="Hyperlink"/>
                <w:sz w:val="18"/>
                <w:szCs w:val="18"/>
              </w:rPr>
              <w:instrText xml:space="preserve"> HYPERLINK "Http://aptnnews.ca/2018/01/26/restoration-old-residential-school-uncovers-things-students-left-behind/" </w:instrText>
            </w:r>
            <w:r w:rsidR="003238A0" w:rsidRPr="008247BB">
              <w:rPr>
                <w:rStyle w:val="Hyperlink"/>
                <w:sz w:val="18"/>
                <w:szCs w:val="18"/>
              </w:rPr>
              <w:fldChar w:fldCharType="separate"/>
            </w:r>
            <w:r w:rsidR="00547561" w:rsidRPr="008247BB">
              <w:rPr>
                <w:rStyle w:val="Hyperlink"/>
                <w:sz w:val="18"/>
                <w:szCs w:val="18"/>
              </w:rPr>
              <w:t>http://aptnnews.ca/2018/01/26/restoration-old-residential-school-uncovers-things-students-left-behind/</w:t>
            </w:r>
            <w:r w:rsidR="003238A0" w:rsidRPr="008247BB">
              <w:rPr>
                <w:rStyle w:val="Hyperlink"/>
                <w:sz w:val="18"/>
                <w:szCs w:val="18"/>
              </w:rPr>
              <w:fldChar w:fldCharType="end"/>
            </w:r>
            <w:r w:rsidR="00547561" w:rsidRPr="008247BB">
              <w:rPr>
                <w:rStyle w:val="Hyperlink"/>
                <w:color w:val="auto"/>
                <w:sz w:val="18"/>
                <w:szCs w:val="18"/>
                <w:u w:val="none"/>
              </w:rPr>
              <w:br/>
            </w:r>
            <w:commentRangeEnd w:id="4"/>
            <w:r w:rsidR="003238A0" w:rsidRPr="008247BB">
              <w:rPr>
                <w:rStyle w:val="CommentReference"/>
                <w:rFonts w:cstheme="minorBidi"/>
                <w:sz w:val="18"/>
                <w:szCs w:val="18"/>
              </w:rPr>
              <w:commentReference w:id="4"/>
            </w:r>
          </w:p>
        </w:tc>
        <w:tc>
          <w:tcPr>
            <w:tcW w:w="2994" w:type="dxa"/>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right w:w="115" w:type="dxa"/>
            </w:tcMar>
          </w:tcPr>
          <w:p w14:paraId="2C694A29" w14:textId="61F604D1" w:rsidR="00DF6E66" w:rsidRPr="008247BB" w:rsidRDefault="00DF6E66" w:rsidP="00FA7250">
            <w:pPr>
              <w:pStyle w:val="Copy"/>
              <w:rPr>
                <w:sz w:val="18"/>
                <w:szCs w:val="18"/>
              </w:rPr>
            </w:pPr>
            <w:r w:rsidRPr="008247BB">
              <w:rPr>
                <w:sz w:val="18"/>
                <w:szCs w:val="18"/>
              </w:rPr>
              <w:t>Utiliser la rétroaction avec les élèves pour déterminer ce qu’il faut revoir, clarifier ou développer.</w:t>
            </w:r>
          </w:p>
        </w:tc>
      </w:tr>
    </w:tbl>
    <w:p w14:paraId="701495A3" w14:textId="50E7C13A" w:rsidR="00FB7EEE" w:rsidRDefault="00FB7EEE" w:rsidP="00577745"/>
    <w:p w14:paraId="65ECBDDD" w14:textId="77777777" w:rsidR="00FB7EEE" w:rsidRDefault="00FB7EEE">
      <w:r>
        <w:br w:type="page"/>
      </w:r>
    </w:p>
    <w:tbl>
      <w:tblPr>
        <w:tblStyle w:val="TableGrid"/>
        <w:tblW w:w="10780" w:type="dxa"/>
        <w:tblLayout w:type="fixed"/>
        <w:tblCellMar>
          <w:top w:w="72" w:type="dxa"/>
          <w:left w:w="115" w:type="dxa"/>
          <w:bottom w:w="72" w:type="dxa"/>
          <w:right w:w="115" w:type="dxa"/>
        </w:tblCellMar>
        <w:tblLook w:val="04A0" w:firstRow="1" w:lastRow="0" w:firstColumn="1" w:lastColumn="0" w:noHBand="0" w:noVBand="1"/>
      </w:tblPr>
      <w:tblGrid>
        <w:gridCol w:w="1070"/>
        <w:gridCol w:w="23"/>
        <w:gridCol w:w="6693"/>
        <w:gridCol w:w="2994"/>
      </w:tblGrid>
      <w:tr w:rsidR="00FB7EEE" w:rsidRPr="00FC75BD" w14:paraId="16ECD1C9" w14:textId="77777777" w:rsidTr="00E95342">
        <w:trPr>
          <w:trHeight w:val="864"/>
          <w:tblHeader/>
        </w:trPr>
        <w:tc>
          <w:tcPr>
            <w:tcW w:w="1093"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C9EA4DB" w14:textId="77777777" w:rsidR="00FB7EEE" w:rsidRPr="00FC75BD" w:rsidRDefault="00FB7EEE" w:rsidP="00E95342">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1D27629E" w14:textId="77777777" w:rsidR="00FB7EEE" w:rsidRPr="00FC75BD" w:rsidRDefault="00FB7EEE" w:rsidP="00E95342">
            <w:pPr>
              <w:rPr>
                <w:rFonts w:ascii="Verdana" w:hAnsi="Verdana" w:cs="Arial"/>
                <w:color w:val="FFFFFF" w:themeColor="background1"/>
                <w:sz w:val="20"/>
                <w:szCs w:val="20"/>
              </w:rPr>
            </w:pPr>
            <w:r>
              <w:rPr>
                <w:rFonts w:ascii="Verdana" w:hAnsi="Verdana"/>
                <w:color w:val="FFFFFF" w:themeColor="background1"/>
                <w:sz w:val="20"/>
                <w:szCs w:val="20"/>
              </w:rPr>
              <w:t>(</w:t>
            </w:r>
            <w:proofErr w:type="gramStart"/>
            <w:r>
              <w:rPr>
                <w:rFonts w:ascii="Verdana" w:hAnsi="Verdana"/>
                <w:color w:val="FFFFFF" w:themeColor="background1"/>
                <w:sz w:val="20"/>
                <w:szCs w:val="20"/>
              </w:rPr>
              <w:t>min.</w:t>
            </w:r>
            <w:proofErr w:type="gramEnd"/>
            <w:r>
              <w:rPr>
                <w:rFonts w:ascii="Verdana" w:hAnsi="Verdana"/>
                <w:color w:val="FFFFFF" w:themeColor="background1"/>
                <w:sz w:val="20"/>
                <w:szCs w:val="20"/>
              </w:rPr>
              <w:t>)</w:t>
            </w:r>
          </w:p>
        </w:tc>
        <w:tc>
          <w:tcPr>
            <w:tcW w:w="6693"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AFF0106" w14:textId="77777777" w:rsidR="00FB7EEE" w:rsidRPr="00FC75BD" w:rsidRDefault="00FB7EEE" w:rsidP="00E95342">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3D6EA70" w14:textId="77777777" w:rsidR="00FB7EEE" w:rsidRPr="00FC75BD" w:rsidRDefault="00FB7EEE" w:rsidP="00E95342">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FB7EEE" w:rsidRPr="00FC75BD" w14:paraId="7DCC4EEC" w14:textId="77777777" w:rsidTr="00E95342">
        <w:trPr>
          <w:trHeight w:hRule="exact" w:val="432"/>
        </w:trPr>
        <w:tc>
          <w:tcPr>
            <w:tcW w:w="10780" w:type="dxa"/>
            <w:gridSpan w:val="4"/>
            <w:tcBorders>
              <w:top w:val="single" w:sz="8" w:space="0" w:color="54B948"/>
              <w:left w:val="single" w:sz="8" w:space="0" w:color="3F708E"/>
              <w:bottom w:val="nil"/>
              <w:right w:val="single" w:sz="8" w:space="0" w:color="3F708E"/>
            </w:tcBorders>
            <w:shd w:val="clear" w:color="auto" w:fill="3F708E"/>
            <w:vAlign w:val="center"/>
          </w:tcPr>
          <w:p w14:paraId="07706481" w14:textId="398DA6A3" w:rsidR="00FB7EEE" w:rsidRPr="00567ED8" w:rsidRDefault="00AF18F8" w:rsidP="00E95342">
            <w:pPr>
              <w:pStyle w:val="SectionHeading"/>
            </w:pPr>
            <w:r>
              <w:t>ACTION</w:t>
            </w:r>
          </w:p>
        </w:tc>
      </w:tr>
      <w:tr w:rsidR="00FB7EEE" w:rsidRPr="004365A8" w14:paraId="7D2BEDD3" w14:textId="77777777" w:rsidTr="00FB7EEE">
        <w:trPr>
          <w:trHeight w:val="1438"/>
        </w:trPr>
        <w:tc>
          <w:tcPr>
            <w:tcW w:w="1070" w:type="dxa"/>
            <w:tcBorders>
              <w:top w:val="nil"/>
              <w:left w:val="single" w:sz="8" w:space="0" w:color="54B948"/>
              <w:bottom w:val="single" w:sz="8" w:space="0" w:color="54B948"/>
              <w:right w:val="single" w:sz="8" w:space="0" w:color="54B948"/>
            </w:tcBorders>
            <w:tcMar>
              <w:top w:w="173" w:type="dxa"/>
              <w:left w:w="72" w:type="dxa"/>
              <w:right w:w="72" w:type="dxa"/>
            </w:tcMar>
          </w:tcPr>
          <w:p w14:paraId="21FCBE6E" w14:textId="77777777" w:rsidR="00FB7EEE" w:rsidRPr="008247BB" w:rsidRDefault="00FB7EEE" w:rsidP="00E95342">
            <w:pPr>
              <w:pStyle w:val="Copy"/>
              <w:rPr>
                <w:sz w:val="18"/>
                <w:szCs w:val="18"/>
              </w:rPr>
            </w:pPr>
            <w:r w:rsidRPr="008247BB">
              <w:rPr>
                <w:sz w:val="18"/>
                <w:szCs w:val="18"/>
              </w:rPr>
              <w:t>90 minutes</w:t>
            </w:r>
          </w:p>
        </w:tc>
        <w:tc>
          <w:tcPr>
            <w:tcW w:w="6716" w:type="dxa"/>
            <w:gridSpan w:val="2"/>
            <w:tcBorders>
              <w:top w:val="nil"/>
              <w:left w:val="single" w:sz="8" w:space="0" w:color="54B948"/>
              <w:bottom w:val="single" w:sz="8" w:space="0" w:color="54B948"/>
              <w:right w:val="single" w:sz="8" w:space="0" w:color="54B948"/>
            </w:tcBorders>
            <w:tcMar>
              <w:top w:w="72" w:type="dxa"/>
              <w:left w:w="259" w:type="dxa"/>
              <w:bottom w:w="72" w:type="dxa"/>
              <w:right w:w="259" w:type="dxa"/>
            </w:tcMar>
          </w:tcPr>
          <w:p w14:paraId="78223DD3" w14:textId="77777777" w:rsidR="00FB7EEE" w:rsidRPr="008247BB" w:rsidRDefault="00FB7EEE" w:rsidP="00FB7EEE">
            <w:pPr>
              <w:pStyle w:val="Copy"/>
              <w:rPr>
                <w:sz w:val="18"/>
                <w:szCs w:val="18"/>
              </w:rPr>
            </w:pPr>
            <w:r w:rsidRPr="008247BB">
              <w:rPr>
                <w:sz w:val="18"/>
                <w:szCs w:val="18"/>
              </w:rPr>
              <w:t xml:space="preserve">Transition vers la raison pour laquelle certains survivants des pensionnats indiens du Mohawk Institute se sont récemment réunis pour créer un organisme de bienfaisance enregistré ou sans but lucratif dans le but de construire un parc commémoratif du village mohawk pour rendre hommage aux survivants.  </w:t>
            </w:r>
          </w:p>
          <w:p w14:paraId="54AACCE0" w14:textId="77777777" w:rsidR="00FB7EEE" w:rsidRPr="008247BB" w:rsidRDefault="00FB7EEE" w:rsidP="00E95342">
            <w:pPr>
              <w:pStyle w:val="Copy"/>
              <w:spacing w:before="120"/>
              <w:rPr>
                <w:sz w:val="18"/>
                <w:szCs w:val="18"/>
              </w:rPr>
            </w:pPr>
            <w:r w:rsidRPr="008247BB">
              <w:rPr>
                <w:sz w:val="18"/>
                <w:szCs w:val="18"/>
              </w:rPr>
              <w:t xml:space="preserve">Montrer les sections du site Web du parc commémoratif du village mohawk, s’il y a lieu : </w:t>
            </w:r>
          </w:p>
          <w:p w14:paraId="378285B7" w14:textId="77777777" w:rsidR="00FB7EEE" w:rsidRPr="008247BB" w:rsidRDefault="00FB7EEE" w:rsidP="00E95342">
            <w:pPr>
              <w:pStyle w:val="Copy"/>
              <w:spacing w:before="120"/>
              <w:rPr>
                <w:sz w:val="18"/>
                <w:szCs w:val="18"/>
              </w:rPr>
            </w:pPr>
            <w:r w:rsidRPr="008247BB">
              <w:rPr>
                <w:sz w:val="18"/>
                <w:szCs w:val="18"/>
              </w:rPr>
              <w:t>Expliquez en outre que l’un des aspects du projet de parc consiste à créer une section ou une aire pour les jeunes à l’intérieur de la plus grande superficie au sol du parc. Visionnez la visite animée du futur parc commémoratif en visionnant la vidéo à l’adresse suivante</w:t>
            </w:r>
            <w:r w:rsidRPr="008247BB">
              <w:rPr>
                <w:sz w:val="18"/>
                <w:szCs w:val="18"/>
              </w:rPr>
              <w:br/>
            </w:r>
            <w:hyperlink r:id="rId18" w:history="1">
              <w:r w:rsidRPr="008247BB">
                <w:rPr>
                  <w:rStyle w:val="Hyperlink"/>
                  <w:sz w:val="18"/>
                  <w:szCs w:val="18"/>
                </w:rPr>
                <w:t>http://www.mohawkvillagepark.com/park-video/</w:t>
              </w:r>
            </w:hyperlink>
          </w:p>
          <w:p w14:paraId="25509D3E" w14:textId="77777777" w:rsidR="00FB7EEE" w:rsidRPr="008247BB" w:rsidRDefault="00FB7EEE" w:rsidP="00E95342">
            <w:pPr>
              <w:pStyle w:val="Copy"/>
              <w:spacing w:before="120"/>
              <w:rPr>
                <w:sz w:val="18"/>
                <w:szCs w:val="18"/>
              </w:rPr>
            </w:pPr>
            <w:r w:rsidRPr="008247BB">
              <w:rPr>
                <w:sz w:val="18"/>
                <w:szCs w:val="18"/>
              </w:rPr>
              <w:t>Pausez la vidéo au besoin pour mettre en évidence des aspects précis et répondre aux questions que les élèves pourraient avoir.</w:t>
            </w:r>
          </w:p>
          <w:p w14:paraId="20AD0C3F" w14:textId="77777777" w:rsidR="00FB7EEE" w:rsidRPr="008247BB" w:rsidRDefault="00FB7EEE" w:rsidP="00E95342">
            <w:pPr>
              <w:pStyle w:val="Copy"/>
              <w:spacing w:before="120"/>
              <w:rPr>
                <w:sz w:val="18"/>
                <w:szCs w:val="18"/>
              </w:rPr>
            </w:pPr>
            <w:r w:rsidRPr="008247BB">
              <w:rPr>
                <w:sz w:val="18"/>
                <w:szCs w:val="18"/>
              </w:rPr>
              <w:t>Présenter l’activité réelle à laquelle les élèves participeront pour le reste des leçons.</w:t>
            </w:r>
          </w:p>
          <w:p w14:paraId="29BB939F" w14:textId="77777777" w:rsidR="00FB7EEE" w:rsidRPr="008247BB" w:rsidRDefault="00FB7EEE" w:rsidP="00E95342">
            <w:pPr>
              <w:pStyle w:val="Copy"/>
              <w:spacing w:before="120"/>
              <w:rPr>
                <w:sz w:val="18"/>
                <w:szCs w:val="18"/>
              </w:rPr>
            </w:pPr>
            <w:r w:rsidRPr="008247BB">
              <w:rPr>
                <w:sz w:val="18"/>
                <w:szCs w:val="18"/>
              </w:rPr>
              <w:t>Expliquez que les élèves seront organisés en équipes de projet du parc (équipe). L’activité de chaque équipe sera de concevoir et de calculer le coût de la section et de l’aire pour les jeunes du parc commémoratif.</w:t>
            </w:r>
          </w:p>
          <w:p w14:paraId="1C1B0039" w14:textId="77777777" w:rsidR="00FB7EEE" w:rsidRPr="008247BB" w:rsidRDefault="00FB7EEE" w:rsidP="00E95342">
            <w:pPr>
              <w:pStyle w:val="Copy"/>
              <w:spacing w:before="120"/>
              <w:rPr>
                <w:sz w:val="18"/>
                <w:szCs w:val="18"/>
              </w:rPr>
            </w:pPr>
            <w:r w:rsidRPr="008247BB">
              <w:rPr>
                <w:sz w:val="18"/>
                <w:szCs w:val="18"/>
              </w:rPr>
              <w:t xml:space="preserve">Constituez les équipes (petits groupes de quatre élèves).  </w:t>
            </w:r>
          </w:p>
          <w:p w14:paraId="52E44CCB" w14:textId="77777777" w:rsidR="00FB7EEE" w:rsidRPr="008247BB" w:rsidRDefault="00FB7EEE" w:rsidP="00E95342">
            <w:pPr>
              <w:pStyle w:val="Copy"/>
              <w:spacing w:before="120"/>
              <w:rPr>
                <w:sz w:val="18"/>
                <w:szCs w:val="18"/>
              </w:rPr>
            </w:pPr>
            <w:r w:rsidRPr="008247BB">
              <w:rPr>
                <w:sz w:val="18"/>
                <w:szCs w:val="18"/>
              </w:rPr>
              <w:t xml:space="preserve">Premièrement, utilisez Google Earth/Maps pour montrer aux élèves l’emplacement prévu du parc commémoratif du village mohawk (184, rue Mohawk, Brantford (Ontario)) et indiquez l’emplacement (et les limites) de la zone jeunesse du parc, côté droit de la voie, en commençant par la route. Indiquez les dimensions de l’aire réservée aux jeunes dans le parc : 800 m (le long de la voie) x 400 m (le terrain en sous-bois) x 500 m x 700 m (côté route).  </w:t>
            </w:r>
          </w:p>
          <w:p w14:paraId="1B62E988" w14:textId="77777777" w:rsidR="00FB7EEE" w:rsidRPr="008247BB" w:rsidRDefault="00FB7EEE" w:rsidP="00E95342">
            <w:pPr>
              <w:pStyle w:val="Copy"/>
              <w:spacing w:before="120"/>
              <w:rPr>
                <w:sz w:val="18"/>
                <w:szCs w:val="18"/>
              </w:rPr>
            </w:pPr>
            <w:r w:rsidRPr="008247BB">
              <w:rPr>
                <w:sz w:val="18"/>
                <w:szCs w:val="18"/>
              </w:rPr>
              <w:t>Fournir des instructions des activités aux équipes. Il peut s’agir d’une partie ou de la totalité des éléments suivants (à développer au besoin) :</w:t>
            </w:r>
          </w:p>
          <w:p w14:paraId="3CA5BB75" w14:textId="77777777" w:rsidR="00FB7EEE" w:rsidRPr="008247BB" w:rsidRDefault="00FB7EEE" w:rsidP="00E95342">
            <w:pPr>
              <w:pStyle w:val="Copy"/>
              <w:spacing w:before="120"/>
              <w:rPr>
                <w:b/>
                <w:sz w:val="18"/>
                <w:szCs w:val="18"/>
              </w:rPr>
            </w:pPr>
            <w:r w:rsidRPr="008247BB">
              <w:rPr>
                <w:b/>
                <w:sz w:val="18"/>
                <w:szCs w:val="18"/>
              </w:rPr>
              <w:t>En équipe....</w:t>
            </w:r>
          </w:p>
          <w:p w14:paraId="6F9B4FBF" w14:textId="4DB6430E" w:rsidR="00FB7EEE" w:rsidRPr="00FB7EEE" w:rsidRDefault="00FB7EEE" w:rsidP="00FB7EEE">
            <w:pPr>
              <w:pStyle w:val="Copy"/>
              <w:numPr>
                <w:ilvl w:val="0"/>
                <w:numId w:val="35"/>
              </w:numPr>
              <w:spacing w:before="120"/>
              <w:ind w:left="259" w:hanging="259"/>
              <w:rPr>
                <w:sz w:val="18"/>
                <w:szCs w:val="18"/>
              </w:rPr>
            </w:pPr>
            <w:r w:rsidRPr="008247BB">
              <w:rPr>
                <w:sz w:val="18"/>
                <w:szCs w:val="18"/>
              </w:rPr>
              <w:t>Calculez la superficie et le périmètre de l’aire jeunesse du parc. La zone pour les jeunes peut être divisée en quadrants, moitiés, etc. à des fins de planification.</w:t>
            </w:r>
          </w:p>
        </w:tc>
        <w:tc>
          <w:tcPr>
            <w:tcW w:w="2994" w:type="dxa"/>
            <w:tcBorders>
              <w:top w:val="nil"/>
              <w:left w:val="single" w:sz="8" w:space="0" w:color="54B948"/>
              <w:bottom w:val="single" w:sz="8" w:space="0" w:color="54B948"/>
              <w:right w:val="single" w:sz="8" w:space="0" w:color="54B948"/>
            </w:tcBorders>
            <w:tcMar>
              <w:top w:w="173" w:type="dxa"/>
              <w:left w:w="259" w:type="dxa"/>
              <w:right w:w="115" w:type="dxa"/>
            </w:tcMar>
          </w:tcPr>
          <w:p w14:paraId="344F38AA" w14:textId="77777777" w:rsidR="00FB7EEE" w:rsidRPr="008247BB" w:rsidRDefault="00FB7EEE" w:rsidP="00E95342">
            <w:pPr>
              <w:pStyle w:val="Copy"/>
              <w:rPr>
                <w:sz w:val="18"/>
                <w:szCs w:val="18"/>
                <w:lang w:val="fr-FR"/>
              </w:rPr>
            </w:pPr>
          </w:p>
          <w:p w14:paraId="5E3DA959" w14:textId="77777777" w:rsidR="00FB7EEE" w:rsidRPr="008247BB" w:rsidRDefault="00FB7EEE" w:rsidP="00E95342">
            <w:pPr>
              <w:pStyle w:val="Copy"/>
              <w:rPr>
                <w:sz w:val="18"/>
                <w:szCs w:val="18"/>
              </w:rPr>
            </w:pPr>
          </w:p>
          <w:p w14:paraId="7E96A221" w14:textId="77777777" w:rsidR="00FB7EEE" w:rsidRPr="008247BB" w:rsidRDefault="00FB7EEE" w:rsidP="00E95342">
            <w:pPr>
              <w:pStyle w:val="Copy"/>
              <w:rPr>
                <w:sz w:val="18"/>
                <w:szCs w:val="18"/>
              </w:rPr>
            </w:pPr>
          </w:p>
          <w:p w14:paraId="73D6D448" w14:textId="77777777" w:rsidR="00FB7EEE" w:rsidRPr="008247BB" w:rsidRDefault="00FB7EEE" w:rsidP="00E95342">
            <w:pPr>
              <w:pStyle w:val="Copy"/>
              <w:rPr>
                <w:sz w:val="18"/>
                <w:szCs w:val="18"/>
              </w:rPr>
            </w:pPr>
          </w:p>
          <w:p w14:paraId="139AB795" w14:textId="77777777" w:rsidR="00FB7EEE" w:rsidRPr="008247BB" w:rsidRDefault="00FB7EEE" w:rsidP="00E95342">
            <w:pPr>
              <w:pStyle w:val="Copy"/>
              <w:rPr>
                <w:sz w:val="18"/>
                <w:szCs w:val="18"/>
              </w:rPr>
            </w:pPr>
          </w:p>
          <w:p w14:paraId="3181987C" w14:textId="77777777" w:rsidR="00FB7EEE" w:rsidRPr="008247BB" w:rsidRDefault="00FB7EEE" w:rsidP="00E95342">
            <w:pPr>
              <w:pStyle w:val="Copy"/>
              <w:rPr>
                <w:sz w:val="18"/>
                <w:szCs w:val="18"/>
              </w:rPr>
            </w:pPr>
          </w:p>
          <w:p w14:paraId="53C3A037" w14:textId="77777777" w:rsidR="00FB7EEE" w:rsidRPr="008247BB" w:rsidRDefault="00FB7EEE" w:rsidP="00E95342">
            <w:pPr>
              <w:pStyle w:val="Copy"/>
              <w:rPr>
                <w:sz w:val="18"/>
                <w:szCs w:val="18"/>
              </w:rPr>
            </w:pPr>
          </w:p>
          <w:p w14:paraId="12E64FA6" w14:textId="77777777" w:rsidR="00FB7EEE" w:rsidRPr="008247BB" w:rsidRDefault="00FB7EEE" w:rsidP="00E95342">
            <w:pPr>
              <w:pStyle w:val="Copy"/>
              <w:rPr>
                <w:sz w:val="18"/>
                <w:szCs w:val="18"/>
              </w:rPr>
            </w:pPr>
          </w:p>
          <w:p w14:paraId="288A5BD6" w14:textId="77777777" w:rsidR="00FB7EEE" w:rsidRPr="008247BB" w:rsidRDefault="00FB7EEE" w:rsidP="00E95342">
            <w:pPr>
              <w:pStyle w:val="Copy"/>
              <w:rPr>
                <w:sz w:val="18"/>
                <w:szCs w:val="18"/>
              </w:rPr>
            </w:pPr>
          </w:p>
          <w:p w14:paraId="5EF1F3FC" w14:textId="77777777" w:rsidR="00FB7EEE" w:rsidRPr="008247BB" w:rsidRDefault="00FB7EEE" w:rsidP="00E95342">
            <w:pPr>
              <w:pStyle w:val="Copy"/>
              <w:rPr>
                <w:sz w:val="18"/>
                <w:szCs w:val="18"/>
              </w:rPr>
            </w:pPr>
          </w:p>
          <w:p w14:paraId="032A032F" w14:textId="77777777" w:rsidR="00FB7EEE" w:rsidRPr="008247BB" w:rsidRDefault="00FB7EEE" w:rsidP="00E95342">
            <w:pPr>
              <w:pStyle w:val="Copy"/>
              <w:rPr>
                <w:sz w:val="18"/>
                <w:szCs w:val="18"/>
              </w:rPr>
            </w:pPr>
          </w:p>
          <w:p w14:paraId="7DC8E67B" w14:textId="77777777" w:rsidR="00FB7EEE" w:rsidRPr="008247BB" w:rsidRDefault="00FB7EEE" w:rsidP="00E95342">
            <w:pPr>
              <w:pStyle w:val="Copy"/>
              <w:rPr>
                <w:sz w:val="18"/>
                <w:szCs w:val="18"/>
              </w:rPr>
            </w:pPr>
          </w:p>
          <w:p w14:paraId="1F3EF6AC" w14:textId="77777777" w:rsidR="00FB7EEE" w:rsidRPr="008247BB" w:rsidRDefault="00FB7EEE" w:rsidP="00E95342">
            <w:pPr>
              <w:pStyle w:val="Copy"/>
              <w:rPr>
                <w:sz w:val="18"/>
                <w:szCs w:val="18"/>
              </w:rPr>
            </w:pPr>
          </w:p>
          <w:p w14:paraId="4D89E3F3" w14:textId="77777777" w:rsidR="00FB7EEE" w:rsidRPr="008247BB" w:rsidRDefault="00FB7EEE" w:rsidP="00E95342">
            <w:pPr>
              <w:pStyle w:val="Copy"/>
              <w:rPr>
                <w:sz w:val="18"/>
                <w:szCs w:val="18"/>
              </w:rPr>
            </w:pPr>
          </w:p>
          <w:p w14:paraId="3DFAB559" w14:textId="77777777" w:rsidR="00FB7EEE" w:rsidRPr="008247BB" w:rsidRDefault="00FB7EEE" w:rsidP="00E95342">
            <w:pPr>
              <w:pStyle w:val="Copy"/>
              <w:rPr>
                <w:sz w:val="18"/>
                <w:szCs w:val="18"/>
              </w:rPr>
            </w:pPr>
          </w:p>
          <w:p w14:paraId="560BE987" w14:textId="77777777" w:rsidR="00FB7EEE" w:rsidRPr="008247BB" w:rsidRDefault="00FB7EEE" w:rsidP="00E95342">
            <w:pPr>
              <w:pStyle w:val="Copy"/>
              <w:rPr>
                <w:sz w:val="18"/>
                <w:szCs w:val="18"/>
              </w:rPr>
            </w:pPr>
          </w:p>
          <w:p w14:paraId="220AC3D9" w14:textId="77777777" w:rsidR="00FB7EEE" w:rsidRPr="008247BB" w:rsidRDefault="00FB7EEE" w:rsidP="00E95342">
            <w:pPr>
              <w:pStyle w:val="Copy"/>
              <w:rPr>
                <w:sz w:val="18"/>
                <w:szCs w:val="18"/>
              </w:rPr>
            </w:pPr>
          </w:p>
          <w:p w14:paraId="12083394" w14:textId="77777777" w:rsidR="00FB7EEE" w:rsidRPr="008247BB" w:rsidRDefault="00FB7EEE" w:rsidP="00E95342">
            <w:pPr>
              <w:pStyle w:val="Copy"/>
              <w:rPr>
                <w:sz w:val="18"/>
                <w:szCs w:val="18"/>
              </w:rPr>
            </w:pPr>
          </w:p>
          <w:p w14:paraId="5FAF5CC7" w14:textId="77777777" w:rsidR="00FB7EEE" w:rsidRPr="008247BB" w:rsidRDefault="00FB7EEE" w:rsidP="00E95342">
            <w:pPr>
              <w:pStyle w:val="Copy"/>
              <w:rPr>
                <w:sz w:val="18"/>
                <w:szCs w:val="18"/>
              </w:rPr>
            </w:pPr>
          </w:p>
          <w:p w14:paraId="658717FB" w14:textId="77777777" w:rsidR="00FB7EEE" w:rsidRPr="008247BB" w:rsidRDefault="00FB7EEE" w:rsidP="00E95342">
            <w:pPr>
              <w:pStyle w:val="Copy"/>
              <w:rPr>
                <w:sz w:val="18"/>
                <w:szCs w:val="18"/>
              </w:rPr>
            </w:pPr>
            <w:r w:rsidRPr="008247BB">
              <w:rPr>
                <w:sz w:val="18"/>
                <w:szCs w:val="18"/>
              </w:rPr>
              <w:t>Évaluez la nature et la qualité des questions des élèves</w:t>
            </w:r>
          </w:p>
          <w:p w14:paraId="0AAFE249" w14:textId="77777777" w:rsidR="00FB7EEE" w:rsidRPr="008247BB" w:rsidRDefault="00FB7EEE" w:rsidP="00E95342">
            <w:pPr>
              <w:pStyle w:val="Copy"/>
              <w:rPr>
                <w:sz w:val="18"/>
                <w:szCs w:val="18"/>
              </w:rPr>
            </w:pPr>
          </w:p>
          <w:p w14:paraId="1888C5CA" w14:textId="77777777" w:rsidR="00FB7EEE" w:rsidRPr="008247BB" w:rsidRDefault="00FB7EEE" w:rsidP="00E95342">
            <w:pPr>
              <w:pStyle w:val="Copy"/>
              <w:rPr>
                <w:sz w:val="18"/>
                <w:szCs w:val="18"/>
              </w:rPr>
            </w:pPr>
          </w:p>
          <w:p w14:paraId="5218A3DC" w14:textId="77777777" w:rsidR="00FB7EEE" w:rsidRPr="008247BB" w:rsidRDefault="00FB7EEE" w:rsidP="00E95342">
            <w:pPr>
              <w:pStyle w:val="Copy"/>
              <w:rPr>
                <w:sz w:val="18"/>
                <w:szCs w:val="18"/>
              </w:rPr>
            </w:pPr>
          </w:p>
          <w:p w14:paraId="165301B8" w14:textId="77777777" w:rsidR="00FB7EEE" w:rsidRPr="008247BB" w:rsidRDefault="00FB7EEE" w:rsidP="00E95342">
            <w:pPr>
              <w:pStyle w:val="Copy"/>
              <w:rPr>
                <w:sz w:val="18"/>
                <w:szCs w:val="18"/>
              </w:rPr>
            </w:pPr>
          </w:p>
          <w:p w14:paraId="0975BEAC" w14:textId="77777777" w:rsidR="00FB7EEE" w:rsidRPr="008247BB" w:rsidRDefault="00FB7EEE" w:rsidP="00E95342">
            <w:pPr>
              <w:pStyle w:val="Copy"/>
              <w:rPr>
                <w:sz w:val="18"/>
                <w:szCs w:val="18"/>
              </w:rPr>
            </w:pPr>
          </w:p>
          <w:p w14:paraId="05208343" w14:textId="77777777" w:rsidR="00FB7EEE" w:rsidRPr="008247BB" w:rsidRDefault="00FB7EEE" w:rsidP="00E95342">
            <w:pPr>
              <w:pStyle w:val="Copy"/>
              <w:rPr>
                <w:sz w:val="18"/>
                <w:szCs w:val="18"/>
              </w:rPr>
            </w:pPr>
          </w:p>
          <w:p w14:paraId="4B584C59" w14:textId="77777777" w:rsidR="00FB7EEE" w:rsidRPr="008247BB" w:rsidRDefault="00FB7EEE" w:rsidP="00E95342">
            <w:pPr>
              <w:pStyle w:val="Copy"/>
              <w:rPr>
                <w:sz w:val="18"/>
                <w:szCs w:val="18"/>
              </w:rPr>
            </w:pPr>
          </w:p>
          <w:p w14:paraId="5DF0E271" w14:textId="64373C70" w:rsidR="00FB7EEE" w:rsidRPr="008247BB" w:rsidRDefault="00FB7EEE" w:rsidP="00E95342">
            <w:pPr>
              <w:pStyle w:val="Copy"/>
              <w:spacing w:before="120"/>
              <w:rPr>
                <w:sz w:val="18"/>
                <w:szCs w:val="18"/>
              </w:rPr>
            </w:pPr>
          </w:p>
        </w:tc>
      </w:tr>
    </w:tbl>
    <w:p w14:paraId="331F4005" w14:textId="4E5D5690" w:rsidR="00FB7EEE" w:rsidRDefault="00FB7EEE">
      <w:r>
        <w:br w:type="page"/>
      </w:r>
    </w:p>
    <w:tbl>
      <w:tblPr>
        <w:tblStyle w:val="TableGrid"/>
        <w:tblW w:w="10780" w:type="dxa"/>
        <w:tblLayout w:type="fixed"/>
        <w:tblCellMar>
          <w:top w:w="72" w:type="dxa"/>
          <w:left w:w="115" w:type="dxa"/>
          <w:bottom w:w="72" w:type="dxa"/>
          <w:right w:w="115" w:type="dxa"/>
        </w:tblCellMar>
        <w:tblLook w:val="04A0" w:firstRow="1" w:lastRow="0" w:firstColumn="1" w:lastColumn="0" w:noHBand="0" w:noVBand="1"/>
      </w:tblPr>
      <w:tblGrid>
        <w:gridCol w:w="1070"/>
        <w:gridCol w:w="23"/>
        <w:gridCol w:w="6693"/>
        <w:gridCol w:w="2994"/>
      </w:tblGrid>
      <w:tr w:rsidR="00FB7EEE" w:rsidRPr="00FC75BD" w14:paraId="43046641" w14:textId="77777777" w:rsidTr="00E95342">
        <w:trPr>
          <w:trHeight w:val="864"/>
          <w:tblHeader/>
        </w:trPr>
        <w:tc>
          <w:tcPr>
            <w:tcW w:w="1093"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616720D" w14:textId="77777777" w:rsidR="00FB7EEE" w:rsidRPr="00FC75BD" w:rsidRDefault="00FB7EEE" w:rsidP="00E95342">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16221CA4" w14:textId="77777777" w:rsidR="00FB7EEE" w:rsidRPr="00FC75BD" w:rsidRDefault="00FB7EEE" w:rsidP="00E95342">
            <w:pPr>
              <w:rPr>
                <w:rFonts w:ascii="Verdana" w:hAnsi="Verdana" w:cs="Arial"/>
                <w:color w:val="FFFFFF" w:themeColor="background1"/>
                <w:sz w:val="20"/>
                <w:szCs w:val="20"/>
              </w:rPr>
            </w:pPr>
            <w:r>
              <w:rPr>
                <w:rFonts w:ascii="Verdana" w:hAnsi="Verdana"/>
                <w:color w:val="FFFFFF" w:themeColor="background1"/>
                <w:sz w:val="20"/>
                <w:szCs w:val="20"/>
              </w:rPr>
              <w:t>(</w:t>
            </w:r>
            <w:proofErr w:type="gramStart"/>
            <w:r>
              <w:rPr>
                <w:rFonts w:ascii="Verdana" w:hAnsi="Verdana"/>
                <w:color w:val="FFFFFF" w:themeColor="background1"/>
                <w:sz w:val="20"/>
                <w:szCs w:val="20"/>
              </w:rPr>
              <w:t>min.</w:t>
            </w:r>
            <w:proofErr w:type="gramEnd"/>
            <w:r>
              <w:rPr>
                <w:rFonts w:ascii="Verdana" w:hAnsi="Verdana"/>
                <w:color w:val="FFFFFF" w:themeColor="background1"/>
                <w:sz w:val="20"/>
                <w:szCs w:val="20"/>
              </w:rPr>
              <w:t>)</w:t>
            </w:r>
          </w:p>
        </w:tc>
        <w:tc>
          <w:tcPr>
            <w:tcW w:w="6693"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5B170BB" w14:textId="77777777" w:rsidR="00FB7EEE" w:rsidRPr="00FC75BD" w:rsidRDefault="00FB7EEE" w:rsidP="00E95342">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9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33E95C4" w14:textId="77777777" w:rsidR="00FB7EEE" w:rsidRPr="00FC75BD" w:rsidRDefault="00FB7EEE" w:rsidP="00E95342">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t xml:space="preserve">et au service de l’apprentissage </w:t>
            </w:r>
            <w:r>
              <w:rPr>
                <w:rFonts w:ascii="Verdana" w:hAnsi="Verdana"/>
                <w:color w:val="FFFFFF" w:themeColor="background1"/>
                <w:sz w:val="20"/>
                <w:szCs w:val="20"/>
              </w:rPr>
              <w:t>(auto-évaluation/évaluation par les pairs/évaluation de l’enseignant)</w:t>
            </w:r>
          </w:p>
        </w:tc>
      </w:tr>
      <w:tr w:rsidR="00FB7EEE" w:rsidRPr="00FC75BD" w14:paraId="46C98A6E" w14:textId="77777777" w:rsidTr="00E95342">
        <w:trPr>
          <w:trHeight w:hRule="exact" w:val="432"/>
        </w:trPr>
        <w:tc>
          <w:tcPr>
            <w:tcW w:w="10780" w:type="dxa"/>
            <w:gridSpan w:val="4"/>
            <w:tcBorders>
              <w:top w:val="single" w:sz="8" w:space="0" w:color="54B948"/>
              <w:left w:val="single" w:sz="8" w:space="0" w:color="3F708E"/>
              <w:bottom w:val="nil"/>
              <w:right w:val="single" w:sz="8" w:space="0" w:color="3F708E"/>
            </w:tcBorders>
            <w:shd w:val="clear" w:color="auto" w:fill="3F708E"/>
            <w:vAlign w:val="center"/>
          </w:tcPr>
          <w:p w14:paraId="1AD3B4BE" w14:textId="085CE630" w:rsidR="00FB7EEE" w:rsidRPr="00FB7EEE" w:rsidRDefault="00AF18F8" w:rsidP="00E95342">
            <w:pPr>
              <w:pStyle w:val="SectionHeading"/>
              <w:rPr>
                <w:b w:val="0"/>
              </w:rPr>
            </w:pPr>
            <w:r>
              <w:t>ACTION</w:t>
            </w:r>
            <w:r>
              <w:rPr>
                <w:b w:val="0"/>
              </w:rPr>
              <w:t xml:space="preserve"> </w:t>
            </w:r>
            <w:r w:rsidR="00FB7EEE">
              <w:rPr>
                <w:b w:val="0"/>
              </w:rPr>
              <w:t>(suite)</w:t>
            </w:r>
          </w:p>
        </w:tc>
      </w:tr>
      <w:tr w:rsidR="00FB7EEE" w:rsidRPr="004365A8" w14:paraId="7CE15BAF" w14:textId="77777777" w:rsidTr="00E95342">
        <w:trPr>
          <w:trHeight w:val="1438"/>
        </w:trPr>
        <w:tc>
          <w:tcPr>
            <w:tcW w:w="1070" w:type="dxa"/>
            <w:tcBorders>
              <w:top w:val="nil"/>
              <w:left w:val="single" w:sz="8" w:space="0" w:color="54B948"/>
              <w:bottom w:val="single" w:sz="8" w:space="0" w:color="54B948"/>
              <w:right w:val="single" w:sz="8" w:space="0" w:color="54B948"/>
            </w:tcBorders>
            <w:tcMar>
              <w:top w:w="173" w:type="dxa"/>
              <w:left w:w="72" w:type="dxa"/>
              <w:right w:w="72" w:type="dxa"/>
            </w:tcMar>
          </w:tcPr>
          <w:p w14:paraId="3CD07AA6" w14:textId="5A75C040" w:rsidR="00FB7EEE" w:rsidRPr="008247BB" w:rsidRDefault="00FB7EEE" w:rsidP="00E95342">
            <w:pPr>
              <w:pStyle w:val="Copy"/>
              <w:rPr>
                <w:sz w:val="18"/>
                <w:szCs w:val="18"/>
              </w:rPr>
            </w:pPr>
          </w:p>
        </w:tc>
        <w:tc>
          <w:tcPr>
            <w:tcW w:w="6716" w:type="dxa"/>
            <w:gridSpan w:val="2"/>
            <w:tcBorders>
              <w:top w:val="nil"/>
              <w:left w:val="single" w:sz="8" w:space="0" w:color="54B948"/>
              <w:bottom w:val="single" w:sz="8" w:space="0" w:color="54B948"/>
              <w:right w:val="single" w:sz="8" w:space="0" w:color="54B948"/>
            </w:tcBorders>
            <w:tcMar>
              <w:top w:w="72" w:type="dxa"/>
              <w:left w:w="259" w:type="dxa"/>
              <w:bottom w:w="72" w:type="dxa"/>
              <w:right w:w="259" w:type="dxa"/>
            </w:tcMar>
          </w:tcPr>
          <w:p w14:paraId="1CDA0529" w14:textId="77777777" w:rsidR="00FB7EEE" w:rsidRPr="008247BB" w:rsidRDefault="00FB7EEE" w:rsidP="00FB7EEE">
            <w:pPr>
              <w:pStyle w:val="Copy"/>
              <w:numPr>
                <w:ilvl w:val="0"/>
                <w:numId w:val="35"/>
              </w:numPr>
              <w:spacing w:before="120"/>
              <w:ind w:left="259" w:hanging="259"/>
              <w:rPr>
                <w:sz w:val="18"/>
                <w:szCs w:val="18"/>
              </w:rPr>
            </w:pPr>
            <w:r w:rsidRPr="008247BB">
              <w:rPr>
                <w:sz w:val="18"/>
                <w:szCs w:val="18"/>
              </w:rPr>
              <w:t>Dessinez la route, la ruelle et la position de l’ancien Institut mohawk.</w:t>
            </w:r>
          </w:p>
          <w:p w14:paraId="7304C564" w14:textId="77777777" w:rsidR="00FB7EEE" w:rsidRPr="008247BB" w:rsidRDefault="00FB7EEE" w:rsidP="00FB7EEE">
            <w:pPr>
              <w:pStyle w:val="Copy"/>
              <w:numPr>
                <w:ilvl w:val="0"/>
                <w:numId w:val="35"/>
              </w:numPr>
              <w:spacing w:before="120"/>
              <w:ind w:left="259" w:hanging="259"/>
              <w:rPr>
                <w:sz w:val="18"/>
                <w:szCs w:val="18"/>
              </w:rPr>
            </w:pPr>
            <w:r w:rsidRPr="008247BB">
              <w:rPr>
                <w:sz w:val="18"/>
                <w:szCs w:val="18"/>
              </w:rPr>
              <w:t xml:space="preserve">Réfléchissez aux apprentissages antérieurs issus des leçons précédentes sur les pensionnats indiens (en particulier </w:t>
            </w:r>
            <w:r>
              <w:rPr>
                <w:sz w:val="18"/>
                <w:szCs w:val="18"/>
              </w:rPr>
              <w:br/>
            </w:r>
            <w:r w:rsidRPr="008247BB">
              <w:rPr>
                <w:sz w:val="18"/>
                <w:szCs w:val="18"/>
              </w:rPr>
              <w:t xml:space="preserve">« Le trou ») et faites </w:t>
            </w:r>
            <w:proofErr w:type="gramStart"/>
            <w:r w:rsidRPr="008247BB">
              <w:rPr>
                <w:sz w:val="18"/>
                <w:szCs w:val="18"/>
              </w:rPr>
              <w:t>un remue-méninges</w:t>
            </w:r>
            <w:proofErr w:type="gramEnd"/>
            <w:r w:rsidRPr="008247BB">
              <w:rPr>
                <w:sz w:val="18"/>
                <w:szCs w:val="18"/>
              </w:rPr>
              <w:t xml:space="preserve"> sur certains aspects que les survivants voudraient vouloir ne jamais oublier ou souhaiteraient commémorer.</w:t>
            </w:r>
          </w:p>
          <w:p w14:paraId="191582D2" w14:textId="77777777" w:rsidR="00FB7EEE" w:rsidRPr="008247BB" w:rsidRDefault="00FB7EEE" w:rsidP="00FB7EEE">
            <w:pPr>
              <w:pStyle w:val="Copy"/>
              <w:numPr>
                <w:ilvl w:val="0"/>
                <w:numId w:val="35"/>
              </w:numPr>
              <w:spacing w:before="120"/>
              <w:ind w:left="259" w:hanging="259"/>
              <w:rPr>
                <w:sz w:val="18"/>
                <w:szCs w:val="18"/>
              </w:rPr>
            </w:pPr>
            <w:r w:rsidRPr="008247BB">
              <w:rPr>
                <w:sz w:val="18"/>
                <w:szCs w:val="18"/>
              </w:rPr>
              <w:t xml:space="preserve">Ensuite, faites </w:t>
            </w:r>
            <w:proofErr w:type="gramStart"/>
            <w:r w:rsidRPr="008247BB">
              <w:rPr>
                <w:sz w:val="18"/>
                <w:szCs w:val="18"/>
              </w:rPr>
              <w:t>un remue-méninges</w:t>
            </w:r>
            <w:proofErr w:type="gramEnd"/>
            <w:r w:rsidRPr="008247BB">
              <w:rPr>
                <w:sz w:val="18"/>
                <w:szCs w:val="18"/>
              </w:rPr>
              <w:t xml:space="preserve"> sur certains éléments (naturels ou d’origine humaine) qui pourraient être inclus dans la conception de la zone/section jeunesse et qui pourraient aider à attirer l’attention sur les expériences des survivants ou à les symboliser. Les enseignants peuvent partager certains ou tous les exemples suivants : éclairage, structures, herbe, sable, trottoir, plantes/arbres, jardins, équipement de terrain de jeux, bancs, symboles, sculptures, son, eau, sentiers, etc.</w:t>
            </w:r>
          </w:p>
          <w:p w14:paraId="69485E92" w14:textId="77777777" w:rsidR="00FB7EEE" w:rsidRPr="00FB7EEE" w:rsidRDefault="00FB7EEE" w:rsidP="00FB7EEE">
            <w:pPr>
              <w:pStyle w:val="Copy"/>
              <w:numPr>
                <w:ilvl w:val="0"/>
                <w:numId w:val="35"/>
              </w:numPr>
              <w:spacing w:before="120"/>
              <w:ind w:left="259" w:hanging="259"/>
              <w:rPr>
                <w:sz w:val="18"/>
                <w:szCs w:val="18"/>
              </w:rPr>
            </w:pPr>
            <w:r w:rsidRPr="008247BB">
              <w:rPr>
                <w:sz w:val="18"/>
                <w:szCs w:val="18"/>
              </w:rPr>
              <w:t xml:space="preserve">À partir de votre liste de remue-méninges, sélectionnez huit (8) des meilleurs éléments qui répondent aux critères de la piste de réflexion concernant les éléments « respectueux et efficace ». N’oubliez pas que chaque équipe dispose d’un financement de </w:t>
            </w:r>
            <w:r>
              <w:rPr>
                <w:sz w:val="18"/>
                <w:szCs w:val="18"/>
              </w:rPr>
              <w:br/>
            </w:r>
            <w:r w:rsidRPr="008247BB">
              <w:rPr>
                <w:sz w:val="18"/>
                <w:szCs w:val="18"/>
              </w:rPr>
              <w:t xml:space="preserve">15 000 $. Tout coût supérieur à 15 000 $ nécessite une autre source de financement. À titre d’exemple d’une autre forme de financement, les équipes peuvent visionner la vidéo Mode d’emploi de GoFundMe à l’adresse </w:t>
            </w:r>
            <w:hyperlink r:id="rId19" w:history="1">
              <w:r w:rsidRPr="008247BB">
                <w:rPr>
                  <w:rStyle w:val="Hyperlink"/>
                  <w:sz w:val="18"/>
                  <w:szCs w:val="18"/>
                </w:rPr>
                <w:t>https://www.gofundme.com/how-it-works</w:t>
              </w:r>
            </w:hyperlink>
          </w:p>
          <w:p w14:paraId="1860EE4B" w14:textId="77777777" w:rsidR="00FB7EEE" w:rsidRDefault="00FB7EEE" w:rsidP="00E95342">
            <w:pPr>
              <w:pStyle w:val="Copy"/>
              <w:spacing w:before="120"/>
              <w:rPr>
                <w:b/>
                <w:sz w:val="18"/>
                <w:szCs w:val="18"/>
              </w:rPr>
            </w:pPr>
          </w:p>
          <w:p w14:paraId="59A27242" w14:textId="77777777" w:rsidR="00FB7EEE" w:rsidRDefault="00FB7EEE" w:rsidP="00E95342">
            <w:pPr>
              <w:pStyle w:val="Copy"/>
              <w:spacing w:before="120"/>
              <w:rPr>
                <w:b/>
                <w:sz w:val="18"/>
                <w:szCs w:val="18"/>
              </w:rPr>
            </w:pPr>
            <w:r w:rsidRPr="008247BB">
              <w:rPr>
                <w:b/>
                <w:sz w:val="18"/>
                <w:szCs w:val="18"/>
              </w:rPr>
              <w:t>En tant que membre individuel de l’équipe...</w:t>
            </w:r>
          </w:p>
          <w:p w14:paraId="480644F6" w14:textId="77777777" w:rsidR="00FB7EEE" w:rsidRPr="008247BB" w:rsidRDefault="00FB7EEE" w:rsidP="00E95342">
            <w:pPr>
              <w:pStyle w:val="Copy"/>
              <w:numPr>
                <w:ilvl w:val="0"/>
                <w:numId w:val="38"/>
              </w:numPr>
              <w:spacing w:before="120"/>
              <w:ind w:left="259" w:hanging="259"/>
              <w:rPr>
                <w:bCs/>
                <w:sz w:val="18"/>
                <w:szCs w:val="18"/>
              </w:rPr>
            </w:pPr>
            <w:r w:rsidRPr="008247BB">
              <w:rPr>
                <w:sz w:val="18"/>
                <w:szCs w:val="18"/>
              </w:rPr>
              <w:t>Sélectionnez deux (2) éléments et remplissez l’annexe C : Organisateur du parc commémoratif (section/zone jeunesse)</w:t>
            </w:r>
          </w:p>
          <w:p w14:paraId="33907C4A" w14:textId="77777777" w:rsidR="00FB7EEE" w:rsidRPr="008247BB" w:rsidRDefault="00FB7EEE" w:rsidP="00E95342">
            <w:pPr>
              <w:pStyle w:val="Copy"/>
              <w:spacing w:after="120"/>
              <w:rPr>
                <w:b/>
                <w:sz w:val="18"/>
                <w:szCs w:val="18"/>
              </w:rPr>
            </w:pPr>
            <w:r w:rsidRPr="008247BB">
              <w:rPr>
                <w:b/>
                <w:sz w:val="18"/>
                <w:szCs w:val="18"/>
              </w:rPr>
              <w:t>En équipe....</w:t>
            </w:r>
          </w:p>
          <w:p w14:paraId="48FD0470" w14:textId="77777777" w:rsidR="00FB7EEE" w:rsidRPr="008247BB" w:rsidRDefault="00FB7EEE" w:rsidP="00E95342">
            <w:pPr>
              <w:pStyle w:val="Copy"/>
              <w:numPr>
                <w:ilvl w:val="0"/>
                <w:numId w:val="38"/>
              </w:numPr>
              <w:spacing w:before="120"/>
              <w:ind w:left="259" w:hanging="259"/>
              <w:rPr>
                <w:sz w:val="18"/>
                <w:szCs w:val="18"/>
              </w:rPr>
            </w:pPr>
            <w:r w:rsidRPr="008247BB">
              <w:rPr>
                <w:sz w:val="18"/>
                <w:szCs w:val="18"/>
              </w:rPr>
              <w:t>Lorsque chacun des membres de votre équipe aura terminé son organisateur individuel, ajoutez les éléments de chacun aux schémas ou à la carte de la section/zone jeunesse du parc commémoratif.</w:t>
            </w:r>
          </w:p>
        </w:tc>
        <w:tc>
          <w:tcPr>
            <w:tcW w:w="2994" w:type="dxa"/>
            <w:tcBorders>
              <w:top w:val="nil"/>
              <w:left w:val="single" w:sz="8" w:space="0" w:color="54B948"/>
              <w:bottom w:val="single" w:sz="8" w:space="0" w:color="54B948"/>
              <w:right w:val="single" w:sz="8" w:space="0" w:color="54B948"/>
            </w:tcBorders>
            <w:tcMar>
              <w:top w:w="173" w:type="dxa"/>
              <w:left w:w="259" w:type="dxa"/>
              <w:right w:w="115" w:type="dxa"/>
            </w:tcMar>
          </w:tcPr>
          <w:p w14:paraId="2DA0298F" w14:textId="77777777" w:rsidR="00FB7EEE" w:rsidRPr="008247BB" w:rsidRDefault="00FB7EEE" w:rsidP="00E95342">
            <w:pPr>
              <w:pStyle w:val="Copy"/>
              <w:rPr>
                <w:sz w:val="18"/>
                <w:szCs w:val="18"/>
                <w:lang w:val="fr-FR"/>
              </w:rPr>
            </w:pPr>
          </w:p>
          <w:p w14:paraId="746729DD" w14:textId="77777777" w:rsidR="00FB7EEE" w:rsidRPr="008247BB" w:rsidRDefault="00FB7EEE" w:rsidP="00E95342">
            <w:pPr>
              <w:pStyle w:val="Copy"/>
              <w:rPr>
                <w:sz w:val="18"/>
                <w:szCs w:val="18"/>
              </w:rPr>
            </w:pPr>
          </w:p>
          <w:p w14:paraId="34BDF819" w14:textId="77777777" w:rsidR="00FB7EEE" w:rsidRPr="008247BB" w:rsidRDefault="00FB7EEE" w:rsidP="00E95342">
            <w:pPr>
              <w:pStyle w:val="Copy"/>
              <w:rPr>
                <w:sz w:val="18"/>
                <w:szCs w:val="18"/>
              </w:rPr>
            </w:pPr>
          </w:p>
          <w:p w14:paraId="76E3B7D0" w14:textId="77777777" w:rsidR="00FB7EEE" w:rsidRPr="008247BB" w:rsidRDefault="00FB7EEE" w:rsidP="00E95342">
            <w:pPr>
              <w:pStyle w:val="Copy"/>
              <w:rPr>
                <w:sz w:val="18"/>
                <w:szCs w:val="18"/>
              </w:rPr>
            </w:pPr>
          </w:p>
          <w:p w14:paraId="190F9383" w14:textId="77777777" w:rsidR="00FB7EEE" w:rsidRPr="008247BB" w:rsidRDefault="00FB7EEE" w:rsidP="00E95342">
            <w:pPr>
              <w:pStyle w:val="Copy"/>
              <w:rPr>
                <w:sz w:val="18"/>
                <w:szCs w:val="18"/>
              </w:rPr>
            </w:pPr>
          </w:p>
          <w:p w14:paraId="059AC044" w14:textId="77777777" w:rsidR="00FB7EEE" w:rsidRPr="008247BB" w:rsidRDefault="00FB7EEE" w:rsidP="00E95342">
            <w:pPr>
              <w:pStyle w:val="Copy"/>
              <w:rPr>
                <w:sz w:val="18"/>
                <w:szCs w:val="18"/>
              </w:rPr>
            </w:pPr>
          </w:p>
          <w:p w14:paraId="1CCEA29C" w14:textId="77777777" w:rsidR="00FB7EEE" w:rsidRPr="008247BB" w:rsidRDefault="00FB7EEE" w:rsidP="00E95342">
            <w:pPr>
              <w:pStyle w:val="Copy"/>
              <w:rPr>
                <w:sz w:val="18"/>
                <w:szCs w:val="18"/>
              </w:rPr>
            </w:pPr>
          </w:p>
          <w:p w14:paraId="3E40ED19" w14:textId="77777777" w:rsidR="00FB7EEE" w:rsidRPr="008247BB" w:rsidRDefault="00FB7EEE" w:rsidP="00E95342">
            <w:pPr>
              <w:pStyle w:val="Copy"/>
              <w:rPr>
                <w:sz w:val="18"/>
                <w:szCs w:val="18"/>
              </w:rPr>
            </w:pPr>
          </w:p>
          <w:p w14:paraId="5BD4BB49" w14:textId="77777777" w:rsidR="00FB7EEE" w:rsidRPr="008247BB" w:rsidRDefault="00FB7EEE" w:rsidP="00E95342">
            <w:pPr>
              <w:pStyle w:val="Copy"/>
              <w:rPr>
                <w:sz w:val="18"/>
                <w:szCs w:val="18"/>
              </w:rPr>
            </w:pPr>
          </w:p>
          <w:p w14:paraId="0B21CC3E" w14:textId="77777777" w:rsidR="00FB7EEE" w:rsidRPr="008247BB" w:rsidRDefault="00FB7EEE" w:rsidP="00E95342">
            <w:pPr>
              <w:pStyle w:val="Copy"/>
              <w:rPr>
                <w:sz w:val="18"/>
                <w:szCs w:val="18"/>
              </w:rPr>
            </w:pPr>
          </w:p>
          <w:p w14:paraId="2AA52F81" w14:textId="77777777" w:rsidR="00FB7EEE" w:rsidRPr="008247BB" w:rsidRDefault="00FB7EEE" w:rsidP="00E95342">
            <w:pPr>
              <w:pStyle w:val="Copy"/>
              <w:rPr>
                <w:sz w:val="18"/>
                <w:szCs w:val="18"/>
              </w:rPr>
            </w:pPr>
          </w:p>
          <w:p w14:paraId="1E1C3E8F" w14:textId="77777777" w:rsidR="00FB7EEE" w:rsidRPr="008247BB" w:rsidRDefault="00FB7EEE" w:rsidP="00E95342">
            <w:pPr>
              <w:pStyle w:val="Copy"/>
              <w:rPr>
                <w:sz w:val="18"/>
                <w:szCs w:val="18"/>
              </w:rPr>
            </w:pPr>
          </w:p>
          <w:p w14:paraId="3C98AD7F" w14:textId="77777777" w:rsidR="00FB7EEE" w:rsidRPr="008247BB" w:rsidRDefault="00FB7EEE" w:rsidP="00E95342">
            <w:pPr>
              <w:pStyle w:val="Copy"/>
              <w:rPr>
                <w:sz w:val="18"/>
                <w:szCs w:val="18"/>
              </w:rPr>
            </w:pPr>
          </w:p>
          <w:p w14:paraId="4844A7CB" w14:textId="77777777" w:rsidR="00FB7EEE" w:rsidRPr="008247BB" w:rsidRDefault="00FB7EEE" w:rsidP="00E95342">
            <w:pPr>
              <w:pStyle w:val="Copy"/>
              <w:rPr>
                <w:sz w:val="18"/>
                <w:szCs w:val="18"/>
              </w:rPr>
            </w:pPr>
          </w:p>
          <w:p w14:paraId="0CE5FB9A" w14:textId="77777777" w:rsidR="00FB7EEE" w:rsidRPr="008247BB" w:rsidRDefault="00FB7EEE" w:rsidP="00E95342">
            <w:pPr>
              <w:pStyle w:val="Copy"/>
              <w:rPr>
                <w:sz w:val="18"/>
                <w:szCs w:val="18"/>
              </w:rPr>
            </w:pPr>
          </w:p>
          <w:p w14:paraId="6DF20927" w14:textId="77777777" w:rsidR="00FB7EEE" w:rsidRPr="008247BB" w:rsidRDefault="00FB7EEE" w:rsidP="00E95342">
            <w:pPr>
              <w:pStyle w:val="Copy"/>
              <w:rPr>
                <w:sz w:val="18"/>
                <w:szCs w:val="18"/>
              </w:rPr>
            </w:pPr>
          </w:p>
          <w:p w14:paraId="7955FE92" w14:textId="77777777" w:rsidR="00FB7EEE" w:rsidRPr="008247BB" w:rsidRDefault="00FB7EEE" w:rsidP="00E95342">
            <w:pPr>
              <w:pStyle w:val="Copy"/>
              <w:rPr>
                <w:sz w:val="18"/>
                <w:szCs w:val="18"/>
              </w:rPr>
            </w:pPr>
          </w:p>
          <w:p w14:paraId="73142C55" w14:textId="77777777" w:rsidR="00FB7EEE" w:rsidRPr="008247BB" w:rsidRDefault="00FB7EEE" w:rsidP="00E95342">
            <w:pPr>
              <w:pStyle w:val="Copy"/>
              <w:rPr>
                <w:sz w:val="18"/>
                <w:szCs w:val="18"/>
              </w:rPr>
            </w:pPr>
          </w:p>
          <w:p w14:paraId="67F5BE79" w14:textId="77777777" w:rsidR="00FB7EEE" w:rsidRPr="008247BB" w:rsidRDefault="00FB7EEE" w:rsidP="00E95342">
            <w:pPr>
              <w:pStyle w:val="Copy"/>
              <w:rPr>
                <w:sz w:val="18"/>
                <w:szCs w:val="18"/>
              </w:rPr>
            </w:pPr>
          </w:p>
          <w:p w14:paraId="52463F86" w14:textId="77777777" w:rsidR="00012836" w:rsidRDefault="00012836" w:rsidP="00012836">
            <w:pPr>
              <w:pStyle w:val="Copy"/>
              <w:spacing w:after="0"/>
              <w:rPr>
                <w:sz w:val="18"/>
                <w:szCs w:val="18"/>
              </w:rPr>
            </w:pPr>
          </w:p>
          <w:p w14:paraId="6BFFDEB4" w14:textId="77777777" w:rsidR="00012836" w:rsidRDefault="00012836" w:rsidP="00012836">
            <w:pPr>
              <w:pStyle w:val="Copy"/>
              <w:spacing w:after="0"/>
              <w:rPr>
                <w:sz w:val="18"/>
                <w:szCs w:val="18"/>
              </w:rPr>
            </w:pPr>
          </w:p>
          <w:p w14:paraId="208DFEBE" w14:textId="77777777" w:rsidR="00FB7EEE" w:rsidRPr="008247BB" w:rsidRDefault="00FB7EEE" w:rsidP="00E95342">
            <w:pPr>
              <w:pStyle w:val="Copy"/>
              <w:rPr>
                <w:sz w:val="18"/>
                <w:szCs w:val="18"/>
              </w:rPr>
            </w:pPr>
            <w:r w:rsidRPr="008247BB">
              <w:rPr>
                <w:sz w:val="18"/>
                <w:szCs w:val="18"/>
              </w:rPr>
              <w:t>Évaluez les justifications que les élèves donnent pour la sélection des éléments, l’exactitude de l’établissement des coûts et la faisabilité des sources de financement proposées.</w:t>
            </w:r>
          </w:p>
          <w:p w14:paraId="02727AE5" w14:textId="77777777" w:rsidR="00FB7EEE" w:rsidRPr="008247BB" w:rsidRDefault="00FB7EEE" w:rsidP="00E95342">
            <w:pPr>
              <w:pStyle w:val="Copy"/>
              <w:spacing w:before="120"/>
              <w:rPr>
                <w:sz w:val="18"/>
                <w:szCs w:val="18"/>
              </w:rPr>
            </w:pPr>
            <w:r w:rsidRPr="008247BB">
              <w:rPr>
                <w:sz w:val="18"/>
                <w:szCs w:val="18"/>
              </w:rPr>
              <w:t>Fournir une rétroaction à l’équipe sur la section jeunesse/la conception des espaces/l’aspect économique/les modèles</w:t>
            </w:r>
          </w:p>
        </w:tc>
      </w:tr>
      <w:tr w:rsidR="00FB7EEE" w:rsidRPr="00D23F43" w14:paraId="1CC0A5D1" w14:textId="77777777" w:rsidTr="00E95342">
        <w:tblPrEx>
          <w:tblCellMar>
            <w:left w:w="108" w:type="dxa"/>
            <w:right w:w="108" w:type="dxa"/>
          </w:tblCellMar>
        </w:tblPrEx>
        <w:trPr>
          <w:trHeight w:val="432"/>
        </w:trPr>
        <w:tc>
          <w:tcPr>
            <w:tcW w:w="10780" w:type="dxa"/>
            <w:gridSpan w:val="4"/>
            <w:tcBorders>
              <w:top w:val="single" w:sz="8" w:space="0" w:color="54B948"/>
              <w:left w:val="single" w:sz="8" w:space="0" w:color="3F708E"/>
              <w:bottom w:val="nil"/>
              <w:right w:val="single" w:sz="8" w:space="0" w:color="3F708E"/>
            </w:tcBorders>
            <w:shd w:val="clear" w:color="auto" w:fill="3F708E"/>
            <w:vAlign w:val="center"/>
          </w:tcPr>
          <w:p w14:paraId="6C874721" w14:textId="77777777" w:rsidR="00FB7EEE" w:rsidRPr="00C66FF3" w:rsidRDefault="00FB7EEE" w:rsidP="00E95342">
            <w:pPr>
              <w:pStyle w:val="SectionHeading"/>
            </w:pPr>
            <w:r>
              <w:lastRenderedPageBreak/>
              <w:t>CONSOLIDATION</w:t>
            </w:r>
          </w:p>
        </w:tc>
      </w:tr>
      <w:tr w:rsidR="00FB7EEE" w:rsidRPr="00FC75BD" w14:paraId="24E821C7" w14:textId="77777777" w:rsidTr="00E95342">
        <w:trPr>
          <w:trHeight w:val="4615"/>
          <w:tblHeader/>
        </w:trPr>
        <w:tc>
          <w:tcPr>
            <w:tcW w:w="1070" w:type="dxa"/>
            <w:tcBorders>
              <w:top w:val="nil"/>
              <w:left w:val="single" w:sz="8" w:space="0" w:color="54B948"/>
              <w:bottom w:val="single" w:sz="8" w:space="0" w:color="54B948"/>
              <w:right w:val="single" w:sz="8" w:space="0" w:color="54B948"/>
            </w:tcBorders>
            <w:shd w:val="clear" w:color="auto" w:fill="auto"/>
          </w:tcPr>
          <w:p w14:paraId="25A5FAE6" w14:textId="77777777" w:rsidR="00FB7EEE" w:rsidRPr="008247BB" w:rsidRDefault="00FB7EEE" w:rsidP="00E95342">
            <w:pPr>
              <w:pStyle w:val="Copy"/>
              <w:rPr>
                <w:sz w:val="18"/>
                <w:szCs w:val="18"/>
              </w:rPr>
            </w:pPr>
            <w:r w:rsidRPr="008247BB">
              <w:rPr>
                <w:sz w:val="18"/>
                <w:szCs w:val="18"/>
              </w:rPr>
              <w:t>30 minutes</w:t>
            </w:r>
          </w:p>
        </w:tc>
        <w:tc>
          <w:tcPr>
            <w:tcW w:w="6716" w:type="dxa"/>
            <w:gridSpan w:val="2"/>
            <w:tcBorders>
              <w:top w:val="nil"/>
              <w:left w:val="single" w:sz="8" w:space="0" w:color="54B948"/>
              <w:bottom w:val="single" w:sz="8" w:space="0" w:color="54B948"/>
              <w:right w:val="single" w:sz="8" w:space="0" w:color="54B948"/>
            </w:tcBorders>
            <w:shd w:val="clear" w:color="auto" w:fill="auto"/>
            <w:tcMar>
              <w:left w:w="259" w:type="dxa"/>
              <w:right w:w="115" w:type="dxa"/>
            </w:tcMar>
          </w:tcPr>
          <w:p w14:paraId="6B971754" w14:textId="77777777" w:rsidR="00FB7EEE" w:rsidRPr="008247BB" w:rsidRDefault="00FB7EEE" w:rsidP="00E95342">
            <w:pPr>
              <w:pStyle w:val="Copy"/>
              <w:spacing w:after="120"/>
              <w:rPr>
                <w:sz w:val="18"/>
                <w:szCs w:val="18"/>
              </w:rPr>
            </w:pPr>
            <w:r w:rsidRPr="008247BB">
              <w:rPr>
                <w:sz w:val="18"/>
                <w:szCs w:val="18"/>
              </w:rPr>
              <w:t xml:space="preserve">Conclure les leçons en organisant une exposition dans la classe, dont le but est de permettre aux équipes de présenter leurs dessins et maquettes. Les enseignants peuvent consulter les documents suivants </w:t>
            </w:r>
            <w:commentRangeStart w:id="5"/>
            <w:r w:rsidRPr="008247BB">
              <w:rPr>
                <w:rStyle w:val="Hyperlink"/>
                <w:sz w:val="18"/>
                <w:szCs w:val="18"/>
              </w:rPr>
              <w:fldChar w:fldCharType="begin"/>
            </w:r>
            <w:r w:rsidRPr="008247BB">
              <w:rPr>
                <w:rStyle w:val="Hyperlink"/>
                <w:sz w:val="18"/>
                <w:szCs w:val="18"/>
              </w:rPr>
              <w:instrText xml:space="preserve"> HYPERLINK "http://www.theteachertoolkit.com/index.php/tool/gallery-walk" </w:instrText>
            </w:r>
            <w:r w:rsidRPr="008247BB">
              <w:rPr>
                <w:rStyle w:val="Hyperlink"/>
                <w:sz w:val="18"/>
                <w:szCs w:val="18"/>
              </w:rPr>
              <w:fldChar w:fldCharType="separate"/>
            </w:r>
            <w:r w:rsidRPr="008247BB">
              <w:rPr>
                <w:rStyle w:val="Hyperlink"/>
                <w:sz w:val="18"/>
                <w:szCs w:val="18"/>
              </w:rPr>
              <w:t>http://www.theteachertoolkit.com/index.php/tool/gallery-walk</w:t>
            </w:r>
            <w:r w:rsidRPr="008247BB">
              <w:rPr>
                <w:rStyle w:val="Hyperlink"/>
                <w:sz w:val="18"/>
                <w:szCs w:val="18"/>
              </w:rPr>
              <w:fldChar w:fldCharType="end"/>
            </w:r>
            <w:commentRangeEnd w:id="5"/>
            <w:r w:rsidRPr="008247BB">
              <w:rPr>
                <w:rStyle w:val="CommentReference"/>
                <w:rFonts w:asciiTheme="minorHAnsi" w:hAnsiTheme="minorHAnsi" w:cstheme="minorBidi"/>
                <w:sz w:val="18"/>
                <w:szCs w:val="18"/>
              </w:rPr>
              <w:commentReference w:id="5"/>
            </w:r>
            <w:r w:rsidRPr="008247BB">
              <w:rPr>
                <w:sz w:val="18"/>
                <w:szCs w:val="18"/>
              </w:rPr>
              <w:t xml:space="preserve"> pour des idées sur la structuration d’une promenade en galerie.] </w:t>
            </w:r>
          </w:p>
          <w:p w14:paraId="1E66E030" w14:textId="77777777" w:rsidR="00FB7EEE" w:rsidRPr="008247BB" w:rsidRDefault="00FB7EEE" w:rsidP="00E95342">
            <w:pPr>
              <w:pStyle w:val="Copy"/>
              <w:spacing w:after="120"/>
              <w:rPr>
                <w:sz w:val="18"/>
                <w:szCs w:val="18"/>
              </w:rPr>
            </w:pPr>
            <w:r w:rsidRPr="008247BB">
              <w:rPr>
                <w:sz w:val="18"/>
                <w:szCs w:val="18"/>
              </w:rPr>
              <w:t>Pour accroître les interactions, l’engagement et la responsabilité des élèves au cours de l’exposition, demandez aux élèves de partager leur réflexion sur le modèle de chaque équipe. Les enseignants peuvent choisir d’utiliser des notes autocollantes ou des feuilles de rétroaction. Le personnel enseignant peut envisager de demander aux élèves de trouver un ou deux points forts et une suggestion ou une question pour chaque modèle.</w:t>
            </w:r>
          </w:p>
          <w:p w14:paraId="6BB34FDA" w14:textId="77777777" w:rsidR="00FB7EEE" w:rsidRPr="008247BB" w:rsidRDefault="00FB7EEE" w:rsidP="00E95342">
            <w:pPr>
              <w:pStyle w:val="Copy"/>
              <w:spacing w:after="120"/>
              <w:rPr>
                <w:sz w:val="18"/>
                <w:szCs w:val="18"/>
              </w:rPr>
            </w:pPr>
            <w:r w:rsidRPr="008247BB">
              <w:rPr>
                <w:sz w:val="18"/>
                <w:szCs w:val="18"/>
              </w:rPr>
              <w:t>Dans le cadre d’une activité de réflexion approfondie, les enseignants pourraient demander à chaque élève de soumettre un bref texte de réflexion sur ce qu’il a appris au cours de la série de leçons consacrées aux pensionnats indiens et/ou à la conception de la section/zone jeunesse du parc commémoratif du village mohawk.</w:t>
            </w:r>
          </w:p>
        </w:tc>
        <w:tc>
          <w:tcPr>
            <w:tcW w:w="2994" w:type="dxa"/>
            <w:tcBorders>
              <w:top w:val="nil"/>
              <w:left w:val="single" w:sz="8" w:space="0" w:color="54B948"/>
              <w:bottom w:val="single" w:sz="8" w:space="0" w:color="54B948"/>
              <w:right w:val="single" w:sz="8" w:space="0" w:color="54B948"/>
            </w:tcBorders>
            <w:shd w:val="clear" w:color="auto" w:fill="auto"/>
            <w:tcMar>
              <w:top w:w="173" w:type="dxa"/>
              <w:left w:w="259" w:type="dxa"/>
              <w:right w:w="115" w:type="dxa"/>
            </w:tcMar>
          </w:tcPr>
          <w:p w14:paraId="590B43CC" w14:textId="77777777" w:rsidR="00FB7EEE" w:rsidRPr="008247BB" w:rsidRDefault="00FB7EEE" w:rsidP="00E95342">
            <w:pPr>
              <w:pStyle w:val="Copy"/>
              <w:rPr>
                <w:sz w:val="18"/>
                <w:szCs w:val="18"/>
              </w:rPr>
            </w:pPr>
            <w:r w:rsidRPr="008247BB">
              <w:rPr>
                <w:sz w:val="18"/>
                <w:szCs w:val="18"/>
              </w:rPr>
              <w:t>Évaluer par des observations/conversations, la qualité de la rétroaction des élèves.</w:t>
            </w:r>
          </w:p>
          <w:p w14:paraId="2034CEA4" w14:textId="77777777" w:rsidR="00FB7EEE" w:rsidRPr="008247BB" w:rsidRDefault="00FB7EEE" w:rsidP="00E95342">
            <w:pPr>
              <w:pStyle w:val="Copy"/>
              <w:rPr>
                <w:sz w:val="18"/>
                <w:szCs w:val="18"/>
              </w:rPr>
            </w:pPr>
            <w:r w:rsidRPr="008247BB">
              <w:rPr>
                <w:sz w:val="18"/>
                <w:szCs w:val="18"/>
              </w:rPr>
              <w:t>Évaluer les réflexions écrites des élèves.</w:t>
            </w:r>
          </w:p>
        </w:tc>
      </w:tr>
    </w:tbl>
    <w:p w14:paraId="6DCEA209" w14:textId="2B2B174D" w:rsidR="00FB7EEE" w:rsidRDefault="00FB7EEE">
      <w:r>
        <w:br w:type="page"/>
      </w:r>
    </w:p>
    <w:p w14:paraId="2F29AB55" w14:textId="77777777" w:rsidR="00E80C32" w:rsidRPr="002D0AF9" w:rsidRDefault="00E80C32" w:rsidP="00577745">
      <w:pPr>
        <w:sectPr w:rsidR="00E80C32" w:rsidRPr="002D0AF9" w:rsidSect="00F61662">
          <w:headerReference w:type="default" r:id="rId20"/>
          <w:footerReference w:type="even" r:id="rId21"/>
          <w:footerReference w:type="default" r:id="rId22"/>
          <w:pgSz w:w="12240" w:h="15840"/>
          <w:pgMar w:top="540" w:right="720" w:bottom="720" w:left="720" w:header="1584" w:footer="1080" w:gutter="0"/>
          <w:cols w:space="708"/>
          <w:docGrid w:linePitch="360"/>
        </w:sectPr>
      </w:pPr>
    </w:p>
    <w:tbl>
      <w:tblPr>
        <w:tblStyle w:val="TableGrid"/>
        <w:tblpPr w:leftFromText="180" w:rightFromText="180" w:vertAnchor="page" w:horzAnchor="margin" w:tblpY="1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780"/>
      </w:tblGrid>
      <w:tr w:rsidR="00BF572D" w14:paraId="005AD856" w14:textId="77777777" w:rsidTr="002A24E1">
        <w:trPr>
          <w:trHeight w:hRule="exac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4F4D9F8" w14:textId="3E226BFF" w:rsidR="00BF572D" w:rsidRPr="00ED7BE9" w:rsidRDefault="003F1639" w:rsidP="00BF572D">
            <w:pPr>
              <w:pStyle w:val="AppendixName"/>
            </w:pPr>
            <w:r>
              <w:lastRenderedPageBreak/>
              <w:t>Guide d’anticipation (vrai ou faux)</w:t>
            </w:r>
          </w:p>
        </w:tc>
      </w:tr>
      <w:tr w:rsidR="00BF572D" w14:paraId="4DB58D48" w14:textId="77777777" w:rsidTr="003D0D55">
        <w:trPr>
          <w:trHeight w:val="10961"/>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248BF09" w14:textId="4FD85934" w:rsidR="00BF572D" w:rsidRDefault="007B161D" w:rsidP="003D0D55">
            <w:pPr>
              <w:pStyle w:val="Copy"/>
              <w:spacing w:after="120"/>
              <w:ind w:left="432" w:right="432"/>
            </w:pPr>
            <w:r>
              <w:rPr>
                <w:b/>
              </w:rPr>
              <w:t>Directives :</w:t>
            </w:r>
            <w:r>
              <w:t xml:space="preserve"> Lisez chaque énoncé et utilisez ce que vous savez ou pensez savoir pour placer un X dans la colonne VRAI ou FAUX à côté de chaque énoncé.</w:t>
            </w:r>
          </w:p>
          <w:tbl>
            <w:tblPr>
              <w:tblStyle w:val="TableGrid"/>
              <w:tblW w:w="0" w:type="auto"/>
              <w:jc w:val="center"/>
              <w:tblLook w:val="04A0" w:firstRow="1" w:lastRow="0" w:firstColumn="1" w:lastColumn="0" w:noHBand="0" w:noVBand="1"/>
            </w:tblPr>
            <w:tblGrid>
              <w:gridCol w:w="1008"/>
              <w:gridCol w:w="7385"/>
              <w:gridCol w:w="1008"/>
            </w:tblGrid>
            <w:tr w:rsidR="007B161D" w14:paraId="57A116EC" w14:textId="77777777" w:rsidTr="007B161D">
              <w:trPr>
                <w:trHeight w:hRule="exact" w:val="432"/>
                <w:jc w:val="center"/>
              </w:trPr>
              <w:tc>
                <w:tcPr>
                  <w:tcW w:w="1008" w:type="dxa"/>
                  <w:tcBorders>
                    <w:top w:val="single" w:sz="4" w:space="0" w:color="3F708E"/>
                    <w:left w:val="single" w:sz="4" w:space="0" w:color="3F708E"/>
                    <w:bottom w:val="single" w:sz="4" w:space="0" w:color="3F708E"/>
                    <w:right w:val="single" w:sz="4" w:space="0" w:color="FFFFFF" w:themeColor="background1"/>
                  </w:tcBorders>
                  <w:shd w:val="clear" w:color="auto" w:fill="3F708E"/>
                  <w:vAlign w:val="center"/>
                </w:tcPr>
                <w:p w14:paraId="5D33BDF5" w14:textId="3815F318" w:rsidR="007B161D" w:rsidRPr="007B161D" w:rsidRDefault="007B161D" w:rsidP="00E66EBB">
                  <w:pPr>
                    <w:pStyle w:val="CopyCentred"/>
                    <w:framePr w:hSpace="180" w:wrap="around" w:vAnchor="page" w:hAnchor="margin" w:y="1901"/>
                    <w:spacing w:after="0"/>
                    <w:rPr>
                      <w:b/>
                      <w:color w:val="FFFFFF" w:themeColor="background1"/>
                    </w:rPr>
                  </w:pPr>
                  <w:r>
                    <w:rPr>
                      <w:b/>
                      <w:color w:val="FFFFFF" w:themeColor="background1"/>
                    </w:rPr>
                    <w:t>VRAI</w:t>
                  </w:r>
                </w:p>
              </w:tc>
              <w:tc>
                <w:tcPr>
                  <w:tcW w:w="7385" w:type="dxa"/>
                  <w:tcBorders>
                    <w:top w:val="single" w:sz="4" w:space="0" w:color="3F708E"/>
                    <w:left w:val="single" w:sz="4" w:space="0" w:color="FFFFFF" w:themeColor="background1"/>
                    <w:bottom w:val="single" w:sz="4" w:space="0" w:color="3F708E"/>
                    <w:right w:val="single" w:sz="4" w:space="0" w:color="FFFFFF" w:themeColor="background1"/>
                  </w:tcBorders>
                  <w:shd w:val="clear" w:color="auto" w:fill="3F708E"/>
                  <w:vAlign w:val="center"/>
                </w:tcPr>
                <w:p w14:paraId="250B5B1D" w14:textId="01E767D1" w:rsidR="007B161D" w:rsidRPr="007B161D" w:rsidRDefault="007B161D" w:rsidP="00E66EBB">
                  <w:pPr>
                    <w:pStyle w:val="CopyCentred"/>
                    <w:framePr w:hSpace="180" w:wrap="around" w:vAnchor="page" w:hAnchor="margin" w:y="1901"/>
                    <w:spacing w:after="0"/>
                    <w:rPr>
                      <w:b/>
                      <w:color w:val="FFFFFF" w:themeColor="background1"/>
                    </w:rPr>
                  </w:pPr>
                  <w:r>
                    <w:rPr>
                      <w:b/>
                      <w:color w:val="FFFFFF" w:themeColor="background1"/>
                    </w:rPr>
                    <w:t>ÉNONCÉS</w:t>
                  </w:r>
                </w:p>
              </w:tc>
              <w:tc>
                <w:tcPr>
                  <w:tcW w:w="1008" w:type="dxa"/>
                  <w:tcBorders>
                    <w:top w:val="single" w:sz="4" w:space="0" w:color="3F708E"/>
                    <w:left w:val="single" w:sz="4" w:space="0" w:color="FFFFFF" w:themeColor="background1"/>
                    <w:bottom w:val="single" w:sz="4" w:space="0" w:color="3F708E"/>
                    <w:right w:val="single" w:sz="4" w:space="0" w:color="3F708E"/>
                  </w:tcBorders>
                  <w:shd w:val="clear" w:color="auto" w:fill="3F708E"/>
                  <w:vAlign w:val="center"/>
                </w:tcPr>
                <w:p w14:paraId="3FB32BB8" w14:textId="256A426C" w:rsidR="007B161D" w:rsidRPr="007B161D" w:rsidRDefault="007B161D" w:rsidP="00E66EBB">
                  <w:pPr>
                    <w:pStyle w:val="CopyCentred"/>
                    <w:framePr w:hSpace="180" w:wrap="around" w:vAnchor="page" w:hAnchor="margin" w:y="1901"/>
                    <w:spacing w:after="0"/>
                    <w:rPr>
                      <w:b/>
                    </w:rPr>
                  </w:pPr>
                  <w:r>
                    <w:rPr>
                      <w:b/>
                      <w:color w:val="FFFFFF" w:themeColor="background1"/>
                    </w:rPr>
                    <w:t>FAUX</w:t>
                  </w:r>
                </w:p>
              </w:tc>
            </w:tr>
            <w:tr w:rsidR="007B161D" w14:paraId="0E2072EC" w14:textId="77777777" w:rsidTr="00C9276B">
              <w:trPr>
                <w:trHeight w:hRule="exact" w:val="504"/>
                <w:jc w:val="center"/>
              </w:trPr>
              <w:tc>
                <w:tcPr>
                  <w:tcW w:w="1008" w:type="dxa"/>
                  <w:tcBorders>
                    <w:top w:val="single" w:sz="4" w:space="0" w:color="3F708E"/>
                  </w:tcBorders>
                  <w:vAlign w:val="center"/>
                </w:tcPr>
                <w:p w14:paraId="59F936D9" w14:textId="77777777" w:rsidR="007B161D" w:rsidRDefault="007B161D" w:rsidP="00E66EBB">
                  <w:pPr>
                    <w:pStyle w:val="Copy"/>
                    <w:framePr w:hSpace="180" w:wrap="around" w:vAnchor="page" w:hAnchor="margin" w:y="1901"/>
                    <w:spacing w:after="0"/>
                    <w:ind w:right="432"/>
                  </w:pPr>
                </w:p>
              </w:tc>
              <w:tc>
                <w:tcPr>
                  <w:tcW w:w="7385" w:type="dxa"/>
                  <w:tcBorders>
                    <w:top w:val="single" w:sz="4" w:space="0" w:color="3F708E"/>
                  </w:tcBorders>
                  <w:vAlign w:val="center"/>
                </w:tcPr>
                <w:p w14:paraId="48B9F7E0" w14:textId="3ED10C39" w:rsidR="007B161D" w:rsidRPr="00C9276B" w:rsidRDefault="003D0D55" w:rsidP="00E66EBB">
                  <w:pPr>
                    <w:pStyle w:val="Copy"/>
                    <w:framePr w:hSpace="180" w:wrap="around" w:vAnchor="page" w:hAnchor="margin" w:y="1901"/>
                    <w:numPr>
                      <w:ilvl w:val="0"/>
                      <w:numId w:val="40"/>
                    </w:numPr>
                    <w:spacing w:after="0"/>
                    <w:ind w:left="360"/>
                    <w:rPr>
                      <w:sz w:val="18"/>
                      <w:szCs w:val="18"/>
                    </w:rPr>
                  </w:pPr>
                  <w:r>
                    <w:rPr>
                      <w:sz w:val="18"/>
                      <w:szCs w:val="18"/>
                    </w:rPr>
                    <w:t xml:space="preserve">Le nom du pensionnat de Brantford est The Six Nations Institute.   </w:t>
                  </w:r>
                </w:p>
              </w:tc>
              <w:tc>
                <w:tcPr>
                  <w:tcW w:w="1008" w:type="dxa"/>
                  <w:tcBorders>
                    <w:top w:val="single" w:sz="4" w:space="0" w:color="3F708E"/>
                  </w:tcBorders>
                  <w:vAlign w:val="center"/>
                </w:tcPr>
                <w:p w14:paraId="21672C6F" w14:textId="77777777" w:rsidR="007B161D" w:rsidRDefault="007B161D" w:rsidP="00E66EBB">
                  <w:pPr>
                    <w:pStyle w:val="Copy"/>
                    <w:framePr w:hSpace="180" w:wrap="around" w:vAnchor="page" w:hAnchor="margin" w:y="1901"/>
                    <w:spacing w:after="0"/>
                    <w:ind w:right="432"/>
                  </w:pPr>
                </w:p>
              </w:tc>
            </w:tr>
            <w:tr w:rsidR="007B161D" w14:paraId="73746B28" w14:textId="77777777" w:rsidTr="00C9276B">
              <w:trPr>
                <w:trHeight w:hRule="exact" w:val="504"/>
                <w:jc w:val="center"/>
              </w:trPr>
              <w:tc>
                <w:tcPr>
                  <w:tcW w:w="1008" w:type="dxa"/>
                  <w:vAlign w:val="center"/>
                </w:tcPr>
                <w:p w14:paraId="0DE57DFC" w14:textId="77777777" w:rsidR="007B161D" w:rsidRDefault="007B161D" w:rsidP="00E66EBB">
                  <w:pPr>
                    <w:pStyle w:val="Copy"/>
                    <w:framePr w:hSpace="180" w:wrap="around" w:vAnchor="page" w:hAnchor="margin" w:y="1901"/>
                    <w:spacing w:after="0"/>
                    <w:ind w:right="432"/>
                  </w:pPr>
                </w:p>
              </w:tc>
              <w:tc>
                <w:tcPr>
                  <w:tcW w:w="7385" w:type="dxa"/>
                  <w:vAlign w:val="center"/>
                </w:tcPr>
                <w:p w14:paraId="381EF381"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1670763B" w14:textId="77777777" w:rsidR="007B161D" w:rsidRDefault="007B161D" w:rsidP="00E66EBB">
                  <w:pPr>
                    <w:pStyle w:val="Copy"/>
                    <w:framePr w:hSpace="180" w:wrap="around" w:vAnchor="page" w:hAnchor="margin" w:y="1901"/>
                    <w:spacing w:after="0"/>
                    <w:ind w:right="432"/>
                  </w:pPr>
                </w:p>
              </w:tc>
            </w:tr>
            <w:tr w:rsidR="007B161D" w14:paraId="690CF0FD" w14:textId="77777777" w:rsidTr="00C9276B">
              <w:trPr>
                <w:trHeight w:hRule="exact" w:val="504"/>
                <w:jc w:val="center"/>
              </w:trPr>
              <w:tc>
                <w:tcPr>
                  <w:tcW w:w="1008" w:type="dxa"/>
                  <w:vAlign w:val="center"/>
                </w:tcPr>
                <w:p w14:paraId="543FC070" w14:textId="77777777" w:rsidR="007B161D" w:rsidRDefault="007B161D" w:rsidP="00E66EBB">
                  <w:pPr>
                    <w:pStyle w:val="Copy"/>
                    <w:framePr w:hSpace="180" w:wrap="around" w:vAnchor="page" w:hAnchor="margin" w:y="1901"/>
                    <w:spacing w:after="0"/>
                    <w:ind w:right="432"/>
                  </w:pPr>
                </w:p>
              </w:tc>
              <w:tc>
                <w:tcPr>
                  <w:tcW w:w="7385" w:type="dxa"/>
                  <w:vAlign w:val="center"/>
                </w:tcPr>
                <w:p w14:paraId="2CC65989" w14:textId="2277490E" w:rsidR="007B161D" w:rsidRPr="00C9276B" w:rsidRDefault="003D0D55" w:rsidP="00E66EBB">
                  <w:pPr>
                    <w:pStyle w:val="Copy"/>
                    <w:framePr w:hSpace="180" w:wrap="around" w:vAnchor="page" w:hAnchor="margin" w:y="1901"/>
                    <w:numPr>
                      <w:ilvl w:val="0"/>
                      <w:numId w:val="41"/>
                    </w:numPr>
                    <w:spacing w:after="0"/>
                    <w:ind w:left="360"/>
                    <w:rPr>
                      <w:sz w:val="18"/>
                      <w:szCs w:val="18"/>
                    </w:rPr>
                  </w:pPr>
                  <w:r>
                    <w:rPr>
                      <w:sz w:val="18"/>
                      <w:szCs w:val="18"/>
                    </w:rPr>
                    <w:t xml:space="preserve">Il est aussi surnommé « Le trou » parce que les enfants n’avaient que de la bouillie à manger.  </w:t>
                  </w:r>
                </w:p>
              </w:tc>
              <w:tc>
                <w:tcPr>
                  <w:tcW w:w="1008" w:type="dxa"/>
                  <w:vAlign w:val="center"/>
                </w:tcPr>
                <w:p w14:paraId="5065B63C" w14:textId="77777777" w:rsidR="007B161D" w:rsidRDefault="007B161D" w:rsidP="00E66EBB">
                  <w:pPr>
                    <w:pStyle w:val="Copy"/>
                    <w:framePr w:hSpace="180" w:wrap="around" w:vAnchor="page" w:hAnchor="margin" w:y="1901"/>
                    <w:spacing w:after="0"/>
                    <w:ind w:left="720" w:right="432"/>
                  </w:pPr>
                </w:p>
              </w:tc>
            </w:tr>
            <w:tr w:rsidR="007B161D" w14:paraId="4DA944E5" w14:textId="77777777" w:rsidTr="00C9276B">
              <w:trPr>
                <w:trHeight w:hRule="exact" w:val="504"/>
                <w:jc w:val="center"/>
              </w:trPr>
              <w:tc>
                <w:tcPr>
                  <w:tcW w:w="1008" w:type="dxa"/>
                  <w:vAlign w:val="center"/>
                </w:tcPr>
                <w:p w14:paraId="308607E8" w14:textId="77777777" w:rsidR="007B161D" w:rsidRDefault="007B161D" w:rsidP="00E66EBB">
                  <w:pPr>
                    <w:pStyle w:val="Copy"/>
                    <w:framePr w:hSpace="180" w:wrap="around" w:vAnchor="page" w:hAnchor="margin" w:y="1901"/>
                    <w:spacing w:after="0"/>
                    <w:ind w:right="432"/>
                  </w:pPr>
                </w:p>
              </w:tc>
              <w:tc>
                <w:tcPr>
                  <w:tcW w:w="7385" w:type="dxa"/>
                  <w:vAlign w:val="center"/>
                </w:tcPr>
                <w:p w14:paraId="20EA1BA3"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5032F336" w14:textId="77777777" w:rsidR="007B161D" w:rsidRDefault="007B161D" w:rsidP="00E66EBB">
                  <w:pPr>
                    <w:pStyle w:val="Copy"/>
                    <w:framePr w:hSpace="180" w:wrap="around" w:vAnchor="page" w:hAnchor="margin" w:y="1901"/>
                    <w:spacing w:after="0"/>
                    <w:ind w:right="432"/>
                  </w:pPr>
                </w:p>
              </w:tc>
            </w:tr>
            <w:tr w:rsidR="007B161D" w14:paraId="2AA10058" w14:textId="77777777" w:rsidTr="00C9276B">
              <w:trPr>
                <w:trHeight w:hRule="exact" w:val="504"/>
                <w:jc w:val="center"/>
              </w:trPr>
              <w:tc>
                <w:tcPr>
                  <w:tcW w:w="1008" w:type="dxa"/>
                  <w:vAlign w:val="center"/>
                </w:tcPr>
                <w:p w14:paraId="71C4DCB4" w14:textId="77777777" w:rsidR="007B161D" w:rsidRDefault="007B161D" w:rsidP="00E66EBB">
                  <w:pPr>
                    <w:pStyle w:val="Copy"/>
                    <w:framePr w:hSpace="180" w:wrap="around" w:vAnchor="page" w:hAnchor="margin" w:y="1901"/>
                    <w:spacing w:after="0"/>
                    <w:ind w:right="432"/>
                  </w:pPr>
                </w:p>
              </w:tc>
              <w:tc>
                <w:tcPr>
                  <w:tcW w:w="7385" w:type="dxa"/>
                  <w:vAlign w:val="center"/>
                </w:tcPr>
                <w:p w14:paraId="2853EB97" w14:textId="4168248D"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 xml:space="preserve">Ce pensionnat était géré par les ministres et les enseignants de l’Église anglicane.  </w:t>
                  </w:r>
                </w:p>
              </w:tc>
              <w:tc>
                <w:tcPr>
                  <w:tcW w:w="1008" w:type="dxa"/>
                  <w:vAlign w:val="center"/>
                </w:tcPr>
                <w:p w14:paraId="3681BF9F" w14:textId="77777777" w:rsidR="007B161D" w:rsidRDefault="007B161D" w:rsidP="00E66EBB">
                  <w:pPr>
                    <w:pStyle w:val="Copy"/>
                    <w:framePr w:hSpace="180" w:wrap="around" w:vAnchor="page" w:hAnchor="margin" w:y="1901"/>
                    <w:spacing w:after="0"/>
                    <w:ind w:right="432"/>
                  </w:pPr>
                </w:p>
              </w:tc>
            </w:tr>
            <w:tr w:rsidR="007B161D" w14:paraId="6D6A435A" w14:textId="77777777" w:rsidTr="00C9276B">
              <w:trPr>
                <w:trHeight w:hRule="exact" w:val="504"/>
                <w:jc w:val="center"/>
              </w:trPr>
              <w:tc>
                <w:tcPr>
                  <w:tcW w:w="1008" w:type="dxa"/>
                  <w:vAlign w:val="center"/>
                </w:tcPr>
                <w:p w14:paraId="7D96F1AD" w14:textId="77777777" w:rsidR="007B161D" w:rsidRDefault="007B161D" w:rsidP="00E66EBB">
                  <w:pPr>
                    <w:pStyle w:val="Copy"/>
                    <w:framePr w:hSpace="180" w:wrap="around" w:vAnchor="page" w:hAnchor="margin" w:y="1901"/>
                    <w:spacing w:after="0"/>
                    <w:ind w:right="432"/>
                  </w:pPr>
                </w:p>
              </w:tc>
              <w:tc>
                <w:tcPr>
                  <w:tcW w:w="7385" w:type="dxa"/>
                  <w:vAlign w:val="center"/>
                </w:tcPr>
                <w:p w14:paraId="22C28584"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1B88E29C" w14:textId="77777777" w:rsidR="007B161D" w:rsidRDefault="007B161D" w:rsidP="00E66EBB">
                  <w:pPr>
                    <w:pStyle w:val="Copy"/>
                    <w:framePr w:hSpace="180" w:wrap="around" w:vAnchor="page" w:hAnchor="margin" w:y="1901"/>
                    <w:spacing w:after="0"/>
                    <w:ind w:right="432"/>
                  </w:pPr>
                </w:p>
              </w:tc>
            </w:tr>
            <w:tr w:rsidR="007B161D" w14:paraId="5669C509" w14:textId="77777777" w:rsidTr="00C9276B">
              <w:trPr>
                <w:trHeight w:hRule="exact" w:val="504"/>
                <w:jc w:val="center"/>
              </w:trPr>
              <w:tc>
                <w:tcPr>
                  <w:tcW w:w="1008" w:type="dxa"/>
                  <w:vAlign w:val="center"/>
                </w:tcPr>
                <w:p w14:paraId="20A6B4E1" w14:textId="77777777" w:rsidR="007B161D" w:rsidRDefault="007B161D" w:rsidP="00E66EBB">
                  <w:pPr>
                    <w:pStyle w:val="Copy"/>
                    <w:framePr w:hSpace="180" w:wrap="around" w:vAnchor="page" w:hAnchor="margin" w:y="1901"/>
                    <w:spacing w:after="0"/>
                    <w:ind w:right="432"/>
                  </w:pPr>
                </w:p>
              </w:tc>
              <w:tc>
                <w:tcPr>
                  <w:tcW w:w="7385" w:type="dxa"/>
                  <w:vAlign w:val="center"/>
                </w:tcPr>
                <w:p w14:paraId="3675E5D8" w14:textId="07D5EF97"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 xml:space="preserve">Ce pensionnat a ouvert ses portes en 1860.    </w:t>
                  </w:r>
                </w:p>
              </w:tc>
              <w:tc>
                <w:tcPr>
                  <w:tcW w:w="1008" w:type="dxa"/>
                  <w:vAlign w:val="center"/>
                </w:tcPr>
                <w:p w14:paraId="63FF5B98" w14:textId="77777777" w:rsidR="007B161D" w:rsidRDefault="007B161D" w:rsidP="00E66EBB">
                  <w:pPr>
                    <w:pStyle w:val="Copy"/>
                    <w:framePr w:hSpace="180" w:wrap="around" w:vAnchor="page" w:hAnchor="margin" w:y="1901"/>
                    <w:spacing w:after="0"/>
                    <w:ind w:right="432"/>
                  </w:pPr>
                </w:p>
              </w:tc>
            </w:tr>
            <w:tr w:rsidR="007B161D" w14:paraId="63BEA343" w14:textId="77777777" w:rsidTr="00C9276B">
              <w:trPr>
                <w:trHeight w:hRule="exact" w:val="504"/>
                <w:jc w:val="center"/>
              </w:trPr>
              <w:tc>
                <w:tcPr>
                  <w:tcW w:w="1008" w:type="dxa"/>
                  <w:vAlign w:val="center"/>
                </w:tcPr>
                <w:p w14:paraId="32B8DCE9" w14:textId="77777777" w:rsidR="007B161D" w:rsidRDefault="007B161D" w:rsidP="00E66EBB">
                  <w:pPr>
                    <w:pStyle w:val="Copy"/>
                    <w:framePr w:hSpace="180" w:wrap="around" w:vAnchor="page" w:hAnchor="margin" w:y="1901"/>
                    <w:spacing w:after="0"/>
                    <w:ind w:right="432"/>
                  </w:pPr>
                </w:p>
              </w:tc>
              <w:tc>
                <w:tcPr>
                  <w:tcW w:w="7385" w:type="dxa"/>
                  <w:vAlign w:val="center"/>
                </w:tcPr>
                <w:p w14:paraId="78FFAD09"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039E1CAC" w14:textId="77777777" w:rsidR="007B161D" w:rsidRDefault="007B161D" w:rsidP="00E66EBB">
                  <w:pPr>
                    <w:pStyle w:val="Copy"/>
                    <w:framePr w:hSpace="180" w:wrap="around" w:vAnchor="page" w:hAnchor="margin" w:y="1901"/>
                    <w:spacing w:after="0"/>
                    <w:ind w:right="432"/>
                  </w:pPr>
                </w:p>
              </w:tc>
            </w:tr>
            <w:tr w:rsidR="007B161D" w14:paraId="1EE17D41" w14:textId="77777777" w:rsidTr="00C9276B">
              <w:trPr>
                <w:trHeight w:hRule="exact" w:val="504"/>
                <w:jc w:val="center"/>
              </w:trPr>
              <w:tc>
                <w:tcPr>
                  <w:tcW w:w="1008" w:type="dxa"/>
                  <w:vAlign w:val="center"/>
                </w:tcPr>
                <w:p w14:paraId="238A24B2" w14:textId="77777777" w:rsidR="007B161D" w:rsidRDefault="007B161D" w:rsidP="00E66EBB">
                  <w:pPr>
                    <w:pStyle w:val="Copy"/>
                    <w:framePr w:hSpace="180" w:wrap="around" w:vAnchor="page" w:hAnchor="margin" w:y="1901"/>
                    <w:spacing w:after="0"/>
                    <w:ind w:right="432"/>
                  </w:pPr>
                </w:p>
              </w:tc>
              <w:tc>
                <w:tcPr>
                  <w:tcW w:w="7385" w:type="dxa"/>
                  <w:vAlign w:val="center"/>
                </w:tcPr>
                <w:p w14:paraId="05AE94F6" w14:textId="305E341A"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 xml:space="preserve">Ce pensionnat a fermé il y a 100 ans.  </w:t>
                  </w:r>
                </w:p>
              </w:tc>
              <w:tc>
                <w:tcPr>
                  <w:tcW w:w="1008" w:type="dxa"/>
                  <w:vAlign w:val="center"/>
                </w:tcPr>
                <w:p w14:paraId="1595621C" w14:textId="77777777" w:rsidR="007B161D" w:rsidRDefault="007B161D" w:rsidP="00E66EBB">
                  <w:pPr>
                    <w:pStyle w:val="Copy"/>
                    <w:framePr w:hSpace="180" w:wrap="around" w:vAnchor="page" w:hAnchor="margin" w:y="1901"/>
                    <w:spacing w:after="0"/>
                    <w:ind w:right="432"/>
                  </w:pPr>
                </w:p>
              </w:tc>
            </w:tr>
            <w:tr w:rsidR="007B161D" w14:paraId="146E636B" w14:textId="77777777" w:rsidTr="00C9276B">
              <w:trPr>
                <w:trHeight w:hRule="exact" w:val="504"/>
                <w:jc w:val="center"/>
              </w:trPr>
              <w:tc>
                <w:tcPr>
                  <w:tcW w:w="1008" w:type="dxa"/>
                  <w:vAlign w:val="center"/>
                </w:tcPr>
                <w:p w14:paraId="4B8ED91D" w14:textId="77777777" w:rsidR="007B161D" w:rsidRDefault="007B161D" w:rsidP="00E66EBB">
                  <w:pPr>
                    <w:pStyle w:val="Copy"/>
                    <w:framePr w:hSpace="180" w:wrap="around" w:vAnchor="page" w:hAnchor="margin" w:y="1901"/>
                    <w:spacing w:after="0"/>
                    <w:ind w:right="432"/>
                  </w:pPr>
                </w:p>
              </w:tc>
              <w:tc>
                <w:tcPr>
                  <w:tcW w:w="7385" w:type="dxa"/>
                  <w:vAlign w:val="center"/>
                </w:tcPr>
                <w:p w14:paraId="422C17B5"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3096635B" w14:textId="77777777" w:rsidR="007B161D" w:rsidRDefault="007B161D" w:rsidP="00E66EBB">
                  <w:pPr>
                    <w:pStyle w:val="Copy"/>
                    <w:framePr w:hSpace="180" w:wrap="around" w:vAnchor="page" w:hAnchor="margin" w:y="1901"/>
                    <w:spacing w:after="0"/>
                    <w:ind w:right="432"/>
                  </w:pPr>
                </w:p>
              </w:tc>
            </w:tr>
            <w:tr w:rsidR="007B161D" w14:paraId="0CA9624C" w14:textId="77777777" w:rsidTr="00C9276B">
              <w:trPr>
                <w:trHeight w:hRule="exact" w:val="504"/>
                <w:jc w:val="center"/>
              </w:trPr>
              <w:tc>
                <w:tcPr>
                  <w:tcW w:w="1008" w:type="dxa"/>
                  <w:vAlign w:val="center"/>
                </w:tcPr>
                <w:p w14:paraId="69E8ACAD" w14:textId="77777777" w:rsidR="007B161D" w:rsidRDefault="007B161D" w:rsidP="00E66EBB">
                  <w:pPr>
                    <w:pStyle w:val="Copy"/>
                    <w:framePr w:hSpace="180" w:wrap="around" w:vAnchor="page" w:hAnchor="margin" w:y="1901"/>
                    <w:spacing w:after="0"/>
                    <w:ind w:right="432"/>
                  </w:pPr>
                </w:p>
              </w:tc>
              <w:tc>
                <w:tcPr>
                  <w:tcW w:w="7385" w:type="dxa"/>
                  <w:vAlign w:val="center"/>
                </w:tcPr>
                <w:p w14:paraId="1E355A84" w14:textId="5DC3F652"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Ce pensionnat est le plus ancien au Canada.</w:t>
                  </w:r>
                </w:p>
              </w:tc>
              <w:tc>
                <w:tcPr>
                  <w:tcW w:w="1008" w:type="dxa"/>
                  <w:vAlign w:val="center"/>
                </w:tcPr>
                <w:p w14:paraId="7FDE427B" w14:textId="77777777" w:rsidR="007B161D" w:rsidRDefault="007B161D" w:rsidP="00E66EBB">
                  <w:pPr>
                    <w:pStyle w:val="Copy"/>
                    <w:framePr w:hSpace="180" w:wrap="around" w:vAnchor="page" w:hAnchor="margin" w:y="1901"/>
                    <w:spacing w:after="0"/>
                    <w:ind w:right="432"/>
                  </w:pPr>
                </w:p>
              </w:tc>
            </w:tr>
            <w:tr w:rsidR="007B161D" w14:paraId="31B88CC1" w14:textId="77777777" w:rsidTr="00C9276B">
              <w:trPr>
                <w:trHeight w:hRule="exact" w:val="504"/>
                <w:jc w:val="center"/>
              </w:trPr>
              <w:tc>
                <w:tcPr>
                  <w:tcW w:w="1008" w:type="dxa"/>
                  <w:vAlign w:val="center"/>
                </w:tcPr>
                <w:p w14:paraId="592CA997" w14:textId="77777777" w:rsidR="007B161D" w:rsidRDefault="007B161D" w:rsidP="00E66EBB">
                  <w:pPr>
                    <w:pStyle w:val="Copy"/>
                    <w:framePr w:hSpace="180" w:wrap="around" w:vAnchor="page" w:hAnchor="margin" w:y="1901"/>
                    <w:spacing w:after="0"/>
                    <w:ind w:right="432"/>
                  </w:pPr>
                </w:p>
              </w:tc>
              <w:tc>
                <w:tcPr>
                  <w:tcW w:w="7385" w:type="dxa"/>
                  <w:vAlign w:val="center"/>
                </w:tcPr>
                <w:p w14:paraId="2172F799"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52917815" w14:textId="77777777" w:rsidR="007B161D" w:rsidRDefault="007B161D" w:rsidP="00E66EBB">
                  <w:pPr>
                    <w:pStyle w:val="Copy"/>
                    <w:framePr w:hSpace="180" w:wrap="around" w:vAnchor="page" w:hAnchor="margin" w:y="1901"/>
                    <w:spacing w:after="0"/>
                    <w:ind w:right="432"/>
                  </w:pPr>
                </w:p>
              </w:tc>
            </w:tr>
            <w:tr w:rsidR="007B161D" w14:paraId="3420F1E7" w14:textId="77777777" w:rsidTr="00C9276B">
              <w:trPr>
                <w:trHeight w:hRule="exact" w:val="504"/>
                <w:jc w:val="center"/>
              </w:trPr>
              <w:tc>
                <w:tcPr>
                  <w:tcW w:w="1008" w:type="dxa"/>
                  <w:vAlign w:val="center"/>
                </w:tcPr>
                <w:p w14:paraId="0FFC9AC3" w14:textId="77777777" w:rsidR="007B161D" w:rsidRDefault="007B161D" w:rsidP="00E66EBB">
                  <w:pPr>
                    <w:pStyle w:val="Copy"/>
                    <w:framePr w:hSpace="180" w:wrap="around" w:vAnchor="page" w:hAnchor="margin" w:y="1901"/>
                    <w:spacing w:after="0"/>
                    <w:ind w:right="432"/>
                  </w:pPr>
                </w:p>
              </w:tc>
              <w:tc>
                <w:tcPr>
                  <w:tcW w:w="7385" w:type="dxa"/>
                  <w:vAlign w:val="center"/>
                </w:tcPr>
                <w:p w14:paraId="68C9EBBA" w14:textId="2C1D7EFC"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 xml:space="preserve">Seuls les enfants autochtones fréquentaient ce pensionnat.  </w:t>
                  </w:r>
                </w:p>
              </w:tc>
              <w:tc>
                <w:tcPr>
                  <w:tcW w:w="1008" w:type="dxa"/>
                  <w:vAlign w:val="center"/>
                </w:tcPr>
                <w:p w14:paraId="256523F3" w14:textId="77777777" w:rsidR="007B161D" w:rsidRDefault="007B161D" w:rsidP="00E66EBB">
                  <w:pPr>
                    <w:pStyle w:val="Copy"/>
                    <w:framePr w:hSpace="180" w:wrap="around" w:vAnchor="page" w:hAnchor="margin" w:y="1901"/>
                    <w:spacing w:after="0"/>
                    <w:ind w:right="432"/>
                  </w:pPr>
                </w:p>
              </w:tc>
            </w:tr>
            <w:tr w:rsidR="007B161D" w14:paraId="07C8A98C" w14:textId="77777777" w:rsidTr="00C9276B">
              <w:trPr>
                <w:trHeight w:hRule="exact" w:val="504"/>
                <w:jc w:val="center"/>
              </w:trPr>
              <w:tc>
                <w:tcPr>
                  <w:tcW w:w="1008" w:type="dxa"/>
                  <w:vAlign w:val="center"/>
                </w:tcPr>
                <w:p w14:paraId="6EECEF7A" w14:textId="77777777" w:rsidR="007B161D" w:rsidRDefault="007B161D" w:rsidP="00E66EBB">
                  <w:pPr>
                    <w:pStyle w:val="Copy"/>
                    <w:framePr w:hSpace="180" w:wrap="around" w:vAnchor="page" w:hAnchor="margin" w:y="1901"/>
                    <w:spacing w:after="0"/>
                    <w:ind w:right="432"/>
                  </w:pPr>
                </w:p>
              </w:tc>
              <w:tc>
                <w:tcPr>
                  <w:tcW w:w="7385" w:type="dxa"/>
                  <w:vAlign w:val="center"/>
                </w:tcPr>
                <w:p w14:paraId="12ABFCE1"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6B110A65" w14:textId="77777777" w:rsidR="007B161D" w:rsidRDefault="007B161D" w:rsidP="00E66EBB">
                  <w:pPr>
                    <w:pStyle w:val="Copy"/>
                    <w:framePr w:hSpace="180" w:wrap="around" w:vAnchor="page" w:hAnchor="margin" w:y="1901"/>
                    <w:spacing w:after="0"/>
                    <w:ind w:right="432"/>
                  </w:pPr>
                </w:p>
              </w:tc>
            </w:tr>
            <w:tr w:rsidR="007B161D" w14:paraId="5CDABF60" w14:textId="77777777" w:rsidTr="00C9276B">
              <w:trPr>
                <w:trHeight w:hRule="exact" w:val="504"/>
                <w:jc w:val="center"/>
              </w:trPr>
              <w:tc>
                <w:tcPr>
                  <w:tcW w:w="1008" w:type="dxa"/>
                  <w:vAlign w:val="center"/>
                </w:tcPr>
                <w:p w14:paraId="381D2638" w14:textId="77777777" w:rsidR="007B161D" w:rsidRDefault="007B161D" w:rsidP="00E66EBB">
                  <w:pPr>
                    <w:pStyle w:val="Copy"/>
                    <w:framePr w:hSpace="180" w:wrap="around" w:vAnchor="page" w:hAnchor="margin" w:y="1901"/>
                    <w:spacing w:after="0"/>
                    <w:ind w:right="432"/>
                  </w:pPr>
                </w:p>
              </w:tc>
              <w:tc>
                <w:tcPr>
                  <w:tcW w:w="7385" w:type="dxa"/>
                  <w:vAlign w:val="center"/>
                </w:tcPr>
                <w:p w14:paraId="514FFB53" w14:textId="6693D155"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 xml:space="preserve">Les frères et sœurs restaient ensemble dans </w:t>
                  </w:r>
                  <w:proofErr w:type="gramStart"/>
                  <w:r>
                    <w:rPr>
                      <w:sz w:val="18"/>
                      <w:szCs w:val="18"/>
                    </w:rPr>
                    <w:t>ce pensionnat indiens</w:t>
                  </w:r>
                  <w:proofErr w:type="gramEnd"/>
                  <w:r>
                    <w:rPr>
                      <w:sz w:val="18"/>
                      <w:szCs w:val="18"/>
                    </w:rPr>
                    <w:t xml:space="preserve">.  </w:t>
                  </w:r>
                </w:p>
              </w:tc>
              <w:tc>
                <w:tcPr>
                  <w:tcW w:w="1008" w:type="dxa"/>
                  <w:vAlign w:val="center"/>
                </w:tcPr>
                <w:p w14:paraId="046975D9" w14:textId="77777777" w:rsidR="007B161D" w:rsidRDefault="007B161D" w:rsidP="00E66EBB">
                  <w:pPr>
                    <w:pStyle w:val="Copy"/>
                    <w:framePr w:hSpace="180" w:wrap="around" w:vAnchor="page" w:hAnchor="margin" w:y="1901"/>
                    <w:spacing w:after="0"/>
                    <w:ind w:right="432"/>
                  </w:pPr>
                </w:p>
              </w:tc>
            </w:tr>
            <w:tr w:rsidR="007B161D" w14:paraId="41B88615" w14:textId="77777777" w:rsidTr="00C9276B">
              <w:trPr>
                <w:trHeight w:hRule="exact" w:val="504"/>
                <w:jc w:val="center"/>
              </w:trPr>
              <w:tc>
                <w:tcPr>
                  <w:tcW w:w="1008" w:type="dxa"/>
                  <w:vAlign w:val="center"/>
                </w:tcPr>
                <w:p w14:paraId="4EECB2E5" w14:textId="77777777" w:rsidR="007B161D" w:rsidRDefault="007B161D" w:rsidP="00E66EBB">
                  <w:pPr>
                    <w:pStyle w:val="Copy"/>
                    <w:framePr w:hSpace="180" w:wrap="around" w:vAnchor="page" w:hAnchor="margin" w:y="1901"/>
                    <w:spacing w:after="0"/>
                    <w:ind w:right="432"/>
                  </w:pPr>
                </w:p>
              </w:tc>
              <w:tc>
                <w:tcPr>
                  <w:tcW w:w="7385" w:type="dxa"/>
                  <w:vAlign w:val="center"/>
                </w:tcPr>
                <w:p w14:paraId="6997E00B"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027AF292" w14:textId="77777777" w:rsidR="007B161D" w:rsidRDefault="007B161D" w:rsidP="00E66EBB">
                  <w:pPr>
                    <w:pStyle w:val="Copy"/>
                    <w:framePr w:hSpace="180" w:wrap="around" w:vAnchor="page" w:hAnchor="margin" w:y="1901"/>
                    <w:spacing w:after="0"/>
                    <w:ind w:right="432"/>
                  </w:pPr>
                </w:p>
              </w:tc>
            </w:tr>
            <w:tr w:rsidR="007B161D" w14:paraId="5140A92A" w14:textId="77777777" w:rsidTr="00C9276B">
              <w:trPr>
                <w:trHeight w:hRule="exact" w:val="504"/>
                <w:jc w:val="center"/>
              </w:trPr>
              <w:tc>
                <w:tcPr>
                  <w:tcW w:w="1008" w:type="dxa"/>
                  <w:vAlign w:val="center"/>
                </w:tcPr>
                <w:p w14:paraId="5EFCB290" w14:textId="77777777" w:rsidR="007B161D" w:rsidRDefault="007B161D" w:rsidP="00E66EBB">
                  <w:pPr>
                    <w:pStyle w:val="Copy"/>
                    <w:framePr w:hSpace="180" w:wrap="around" w:vAnchor="page" w:hAnchor="margin" w:y="1901"/>
                    <w:spacing w:after="0"/>
                    <w:ind w:right="432"/>
                  </w:pPr>
                </w:p>
              </w:tc>
              <w:tc>
                <w:tcPr>
                  <w:tcW w:w="7385" w:type="dxa"/>
                  <w:vAlign w:val="center"/>
                </w:tcPr>
                <w:p w14:paraId="1F5B347A" w14:textId="62653BBD"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 xml:space="preserve">Les enfants de ce pensionnat ont appris leur langue et leurs cérémonies traditionnelles.  </w:t>
                  </w:r>
                </w:p>
              </w:tc>
              <w:tc>
                <w:tcPr>
                  <w:tcW w:w="1008" w:type="dxa"/>
                  <w:vAlign w:val="center"/>
                </w:tcPr>
                <w:p w14:paraId="08F8F0F5" w14:textId="77777777" w:rsidR="007B161D" w:rsidRDefault="007B161D" w:rsidP="00E66EBB">
                  <w:pPr>
                    <w:pStyle w:val="Copy"/>
                    <w:framePr w:hSpace="180" w:wrap="around" w:vAnchor="page" w:hAnchor="margin" w:y="1901"/>
                    <w:spacing w:after="0"/>
                    <w:ind w:right="432"/>
                  </w:pPr>
                </w:p>
              </w:tc>
            </w:tr>
            <w:tr w:rsidR="007B161D" w14:paraId="1C3ECE71" w14:textId="77777777" w:rsidTr="00C9276B">
              <w:trPr>
                <w:trHeight w:hRule="exact" w:val="504"/>
                <w:jc w:val="center"/>
              </w:trPr>
              <w:tc>
                <w:tcPr>
                  <w:tcW w:w="1008" w:type="dxa"/>
                  <w:vAlign w:val="center"/>
                </w:tcPr>
                <w:p w14:paraId="38A69902" w14:textId="77777777" w:rsidR="007B161D" w:rsidRDefault="007B161D" w:rsidP="00E66EBB">
                  <w:pPr>
                    <w:pStyle w:val="Copy"/>
                    <w:framePr w:hSpace="180" w:wrap="around" w:vAnchor="page" w:hAnchor="margin" w:y="1901"/>
                    <w:spacing w:after="0"/>
                    <w:ind w:right="432"/>
                  </w:pPr>
                </w:p>
              </w:tc>
              <w:tc>
                <w:tcPr>
                  <w:tcW w:w="7385" w:type="dxa"/>
                  <w:vAlign w:val="center"/>
                </w:tcPr>
                <w:p w14:paraId="6A48B904" w14:textId="77777777" w:rsidR="007B161D" w:rsidRPr="00C9276B" w:rsidRDefault="007B161D" w:rsidP="00E66EBB">
                  <w:pPr>
                    <w:pStyle w:val="Copy"/>
                    <w:framePr w:hSpace="180" w:wrap="around" w:vAnchor="page" w:hAnchor="margin" w:y="1901"/>
                    <w:spacing w:after="0"/>
                    <w:ind w:right="432"/>
                    <w:rPr>
                      <w:sz w:val="18"/>
                      <w:szCs w:val="18"/>
                    </w:rPr>
                  </w:pPr>
                </w:p>
              </w:tc>
              <w:tc>
                <w:tcPr>
                  <w:tcW w:w="1008" w:type="dxa"/>
                  <w:vAlign w:val="center"/>
                </w:tcPr>
                <w:p w14:paraId="02EEBFC0" w14:textId="77777777" w:rsidR="007B161D" w:rsidRDefault="007B161D" w:rsidP="00E66EBB">
                  <w:pPr>
                    <w:pStyle w:val="Copy"/>
                    <w:framePr w:hSpace="180" w:wrap="around" w:vAnchor="page" w:hAnchor="margin" w:y="1901"/>
                    <w:spacing w:after="0"/>
                    <w:ind w:right="432"/>
                  </w:pPr>
                </w:p>
              </w:tc>
            </w:tr>
            <w:tr w:rsidR="007B161D" w14:paraId="0957A097" w14:textId="77777777" w:rsidTr="00C9276B">
              <w:trPr>
                <w:trHeight w:hRule="exact" w:val="504"/>
                <w:jc w:val="center"/>
              </w:trPr>
              <w:tc>
                <w:tcPr>
                  <w:tcW w:w="1008" w:type="dxa"/>
                  <w:vAlign w:val="center"/>
                </w:tcPr>
                <w:p w14:paraId="3082868B" w14:textId="77777777" w:rsidR="007B161D" w:rsidRDefault="007B161D" w:rsidP="00E66EBB">
                  <w:pPr>
                    <w:pStyle w:val="Copy"/>
                    <w:framePr w:hSpace="180" w:wrap="around" w:vAnchor="page" w:hAnchor="margin" w:y="1901"/>
                    <w:spacing w:after="0"/>
                    <w:ind w:right="432"/>
                  </w:pPr>
                </w:p>
              </w:tc>
              <w:tc>
                <w:tcPr>
                  <w:tcW w:w="7385" w:type="dxa"/>
                  <w:vAlign w:val="center"/>
                </w:tcPr>
                <w:p w14:paraId="1A704389" w14:textId="0745DC52" w:rsidR="007B161D" w:rsidRPr="00C9276B" w:rsidRDefault="00C9276B" w:rsidP="00E66EBB">
                  <w:pPr>
                    <w:pStyle w:val="Copy"/>
                    <w:framePr w:hSpace="180" w:wrap="around" w:vAnchor="page" w:hAnchor="margin" w:y="1901"/>
                    <w:numPr>
                      <w:ilvl w:val="0"/>
                      <w:numId w:val="41"/>
                    </w:numPr>
                    <w:spacing w:after="0"/>
                    <w:ind w:left="360"/>
                    <w:rPr>
                      <w:sz w:val="18"/>
                      <w:szCs w:val="18"/>
                    </w:rPr>
                  </w:pPr>
                  <w:r>
                    <w:rPr>
                      <w:sz w:val="18"/>
                      <w:szCs w:val="18"/>
                    </w:rPr>
                    <w:t xml:space="preserve">Ce pensionnat n’existe plus ; il a été démoli en 2012.     </w:t>
                  </w:r>
                </w:p>
              </w:tc>
              <w:tc>
                <w:tcPr>
                  <w:tcW w:w="1008" w:type="dxa"/>
                  <w:vAlign w:val="center"/>
                </w:tcPr>
                <w:p w14:paraId="5FDBABB8" w14:textId="77777777" w:rsidR="007B161D" w:rsidRDefault="007B161D" w:rsidP="00E66EBB">
                  <w:pPr>
                    <w:pStyle w:val="Copy"/>
                    <w:framePr w:hSpace="180" w:wrap="around" w:vAnchor="page" w:hAnchor="margin" w:y="1901"/>
                    <w:spacing w:after="0"/>
                    <w:ind w:right="432"/>
                  </w:pPr>
                </w:p>
              </w:tc>
            </w:tr>
          </w:tbl>
          <w:p w14:paraId="7BD5A205" w14:textId="7659439E" w:rsidR="00BF572D" w:rsidRDefault="00BF572D" w:rsidP="007B161D">
            <w:pPr>
              <w:pStyle w:val="Copy"/>
              <w:ind w:left="432" w:right="432"/>
            </w:pPr>
          </w:p>
        </w:tc>
      </w:tr>
    </w:tbl>
    <w:p w14:paraId="5E0F0FAE" w14:textId="7C91085C" w:rsidR="00906E2E" w:rsidRDefault="00656C19" w:rsidP="00BF572D">
      <w:pPr>
        <w:pStyle w:val="SpaceBetween"/>
      </w:pPr>
      <w:r>
        <w:rPr>
          <w:noProof/>
          <w:lang w:val="en-US"/>
        </w:rPr>
        <mc:AlternateContent>
          <mc:Choice Requires="wps">
            <w:drawing>
              <wp:anchor distT="0" distB="0" distL="114300" distR="114300" simplePos="0" relativeHeight="251787264" behindDoc="0" locked="0" layoutInCell="1" allowOverlap="1" wp14:anchorId="3CE1DBE4" wp14:editId="48742251">
                <wp:simplePos x="0" y="0"/>
                <wp:positionH relativeFrom="column">
                  <wp:posOffset>-212</wp:posOffset>
                </wp:positionH>
                <wp:positionV relativeFrom="page">
                  <wp:posOffset>110490</wp:posOffset>
                </wp:positionV>
                <wp:extent cx="1413510" cy="304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1F90A9" w14:textId="77777777" w:rsidR="009C6ABA" w:rsidRPr="00ED7BE9" w:rsidRDefault="009C6ABA" w:rsidP="009C6ABA">
                            <w:pPr>
                              <w:rPr>
                                <w:rFonts w:ascii="Verdana" w:hAnsi="Verdana"/>
                                <w:b/>
                                <w:color w:val="54B948"/>
                                <w:sz w:val="26"/>
                                <w:szCs w:val="26"/>
                              </w:rPr>
                            </w:pPr>
                            <w:r>
                              <w:rPr>
                                <w:rFonts w:ascii="Verdana" w:hAnsi="Verdana"/>
                                <w:b/>
                                <w:color w:val="54B948"/>
                                <w:sz w:val="26"/>
                                <w:szCs w:val="26"/>
                              </w:rPr>
                              <w:t>ANNEXE A</w:t>
                            </w:r>
                          </w:p>
                          <w:p w14:paraId="36986810" w14:textId="5681ECAC" w:rsidR="009C6ABA" w:rsidRPr="00ED7BE9" w:rsidRDefault="009C6ABA" w:rsidP="009C6ABA">
                            <w:pPr>
                              <w:rPr>
                                <w:rFonts w:ascii="Verdana" w:hAnsi="Verdana"/>
                                <w:b/>
                                <w:color w:val="54B948"/>
                                <w:sz w:val="26"/>
                                <w:szCs w:val="26"/>
                              </w:rPr>
                            </w:pPr>
                            <w:r>
                              <w:rPr>
                                <w:rFonts w:ascii="Verdana" w:hAnsi="Verdana"/>
                                <w:b/>
                                <w:color w:val="54B948"/>
                                <w:sz w:val="26"/>
                                <w:szCs w:val="26"/>
                              </w:rPr>
                              <w:t>ANNEXE B</w:t>
                            </w:r>
                          </w:p>
                          <w:p w14:paraId="10185A1D" w14:textId="6DDF7F32" w:rsidR="009C6ABA" w:rsidRPr="00ED7BE9" w:rsidRDefault="009C6ABA" w:rsidP="00906E2E">
                            <w:pPr>
                              <w:rPr>
                                <w:rFonts w:ascii="Verdana" w:hAnsi="Verdana"/>
                                <w:b/>
                                <w:color w:val="54B948"/>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1DBE4" id="_x0000_t202" coordsize="21600,21600" o:spt="202" path="m,l,21600r21600,l21600,xe">
                <v:stroke joinstyle="miter"/>
                <v:path gradientshapeok="t" o:connecttype="rect"/>
              </v:shapetype>
              <v:shape id="Text Box 37" o:spid="_x0000_s1026" type="#_x0000_t202" style="position:absolute;margin-left:0;margin-top:8.7pt;width:111.3pt;height:2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" filled="f" stroked="f">
                <v:textbox>
                  <w:txbxContent>
                    <w:p w14:paraId="321F90A9" w14:textId="77777777" w:rsidR="009C6ABA" w:rsidRPr="00ED7BE9" w:rsidRDefault="009C6ABA" w:rsidP="009C6ABA">
                      <w:pPr>
                        <w:rPr>
                          <w:rFonts w:ascii="Verdana" w:hAnsi="Verdana"/>
                          <w:b/>
                          <w:color w:val="54B948"/>
                          <w:sz w:val="26"/>
                          <w:szCs w:val="26"/>
                        </w:rPr>
                      </w:pPr>
                      <w:r>
                        <w:rPr>
                          <w:rFonts w:ascii="Verdana" w:hAnsi="Verdana"/>
                          <w:b/>
                          <w:color w:val="54B948"/>
                          <w:sz w:val="26"/>
                          <w:szCs w:val="26"/>
                        </w:rPr>
                        <w:t>ANNEXE A</w:t>
                      </w:r>
                    </w:p>
                    <w:p w14:paraId="36986810" w14:textId="5681ECAC" w:rsidR="009C6ABA" w:rsidRPr="00ED7BE9" w:rsidRDefault="009C6ABA" w:rsidP="009C6ABA">
                      <w:pPr>
                        <w:rPr>
                          <w:rFonts w:ascii="Verdana" w:hAnsi="Verdana"/>
                          <w:b/>
                          <w:color w:val="54B948"/>
                          <w:sz w:val="26"/>
                          <w:szCs w:val="26"/>
                        </w:rPr>
                      </w:pPr>
                      <w:r>
                        <w:rPr>
                          <w:rFonts w:ascii="Verdana" w:hAnsi="Verdana"/>
                          <w:b/>
                          <w:color w:val="54B948"/>
                          <w:sz w:val="26"/>
                          <w:szCs w:val="26"/>
                        </w:rPr>
                        <w:t>ANNEXE B</w:t>
                      </w:r>
                    </w:p>
                    <w:p w14:paraId="10185A1D" w14:textId="6DDF7F32" w:rsidR="009C6ABA" w:rsidRPr="00ED7BE9" w:rsidRDefault="009C6ABA" w:rsidP="00906E2E">
                      <w:pPr>
                        <w:rPr>
                          <w:rFonts w:ascii="Verdana" w:hAnsi="Verdana"/>
                          <w:b/>
                          <w:color w:val="54B948"/>
                          <w:sz w:val="26"/>
                          <w:szCs w:val="26"/>
                        </w:rPr>
                      </w:pPr>
                    </w:p>
                  </w:txbxContent>
                </v:textbox>
                <w10:wrap anchory="page"/>
              </v:shape>
            </w:pict>
          </mc:Fallback>
        </mc:AlternateContent>
      </w:r>
    </w:p>
    <w:tbl>
      <w:tblPr>
        <w:tblStyle w:val="TableGrid"/>
        <w:tblpPr w:leftFromText="180" w:rightFromText="180" w:vertAnchor="page" w:horzAnchor="margin" w:tblpY="1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56C19" w14:paraId="285F4BAD" w14:textId="77777777" w:rsidTr="002A24E1">
        <w:trPr>
          <w:trHeight w:hRule="exac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EF782BC" w14:textId="4129DB53" w:rsidR="00656C19" w:rsidRPr="00ED7BE9" w:rsidRDefault="00656C19" w:rsidP="00656C19">
            <w:pPr>
              <w:pStyle w:val="AppendixName"/>
            </w:pPr>
            <w:r>
              <w:lastRenderedPageBreak/>
              <w:t>Corrigé du Guide d’anticipation (vrai ou faux)</w:t>
            </w:r>
          </w:p>
        </w:tc>
      </w:tr>
      <w:tr w:rsidR="00656C19" w14:paraId="77FBC595" w14:textId="77777777" w:rsidTr="00656C19">
        <w:trPr>
          <w:trHeight w:val="11124"/>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AE6FC8B" w14:textId="4648970B" w:rsidR="00656C19" w:rsidRPr="00B87196" w:rsidRDefault="00656C19" w:rsidP="00012836">
            <w:pPr>
              <w:pStyle w:val="Copy"/>
              <w:numPr>
                <w:ilvl w:val="0"/>
                <w:numId w:val="43"/>
              </w:numPr>
              <w:spacing w:after="120"/>
              <w:ind w:left="763" w:right="432" w:hanging="403"/>
              <w:rPr>
                <w:b/>
              </w:rPr>
            </w:pPr>
            <w:r>
              <w:rPr>
                <w:b/>
              </w:rPr>
              <w:t>Faux Il s’appelle le Mohawk Institute</w:t>
            </w:r>
          </w:p>
          <w:p w14:paraId="3A735263" w14:textId="7CC3501C" w:rsidR="00656C19" w:rsidRPr="00B87196" w:rsidRDefault="00656C19" w:rsidP="00012836">
            <w:pPr>
              <w:pStyle w:val="Copy"/>
              <w:numPr>
                <w:ilvl w:val="0"/>
                <w:numId w:val="43"/>
              </w:numPr>
              <w:spacing w:after="120"/>
              <w:ind w:left="763" w:right="432" w:hanging="403"/>
              <w:rPr>
                <w:b/>
              </w:rPr>
            </w:pPr>
            <w:r>
              <w:rPr>
                <w:b/>
              </w:rPr>
              <w:t>Vrai</w:t>
            </w:r>
          </w:p>
          <w:p w14:paraId="752C7D66" w14:textId="77777777" w:rsidR="00656C19" w:rsidRPr="00B87196" w:rsidRDefault="00656C19" w:rsidP="00012836">
            <w:pPr>
              <w:pStyle w:val="Copy"/>
              <w:numPr>
                <w:ilvl w:val="0"/>
                <w:numId w:val="43"/>
              </w:numPr>
              <w:spacing w:after="120"/>
              <w:ind w:left="763" w:right="432" w:hanging="403"/>
              <w:rPr>
                <w:b/>
              </w:rPr>
            </w:pPr>
            <w:r>
              <w:rPr>
                <w:b/>
              </w:rPr>
              <w:t>Vrai</w:t>
            </w:r>
          </w:p>
          <w:p w14:paraId="46D39F4D" w14:textId="77777777" w:rsidR="00656C19" w:rsidRPr="00B87196" w:rsidRDefault="00656C19" w:rsidP="00012836">
            <w:pPr>
              <w:pStyle w:val="Copy"/>
              <w:numPr>
                <w:ilvl w:val="0"/>
                <w:numId w:val="43"/>
              </w:numPr>
              <w:spacing w:after="120"/>
              <w:ind w:left="763" w:right="432" w:hanging="403"/>
              <w:rPr>
                <w:b/>
              </w:rPr>
            </w:pPr>
            <w:r>
              <w:rPr>
                <w:b/>
              </w:rPr>
              <w:t>Vrai</w:t>
            </w:r>
          </w:p>
          <w:p w14:paraId="3F932085" w14:textId="6A91507D" w:rsidR="00656C19" w:rsidRPr="00B87196" w:rsidRDefault="00656C19" w:rsidP="00012836">
            <w:pPr>
              <w:pStyle w:val="Copy"/>
              <w:numPr>
                <w:ilvl w:val="0"/>
                <w:numId w:val="43"/>
              </w:numPr>
              <w:spacing w:after="120"/>
              <w:ind w:left="763" w:right="432" w:hanging="403"/>
              <w:rPr>
                <w:b/>
              </w:rPr>
            </w:pPr>
            <w:r>
              <w:rPr>
                <w:b/>
              </w:rPr>
              <w:t>Faux Il a fermé ses portes en 1970.</w:t>
            </w:r>
          </w:p>
          <w:p w14:paraId="0A53561A" w14:textId="77777777" w:rsidR="00656C19" w:rsidRPr="00B87196" w:rsidRDefault="00656C19" w:rsidP="00012836">
            <w:pPr>
              <w:pStyle w:val="Copy"/>
              <w:numPr>
                <w:ilvl w:val="0"/>
                <w:numId w:val="43"/>
              </w:numPr>
              <w:spacing w:after="120"/>
              <w:ind w:left="763" w:right="432" w:hanging="403"/>
              <w:rPr>
                <w:b/>
              </w:rPr>
            </w:pPr>
            <w:r>
              <w:rPr>
                <w:b/>
              </w:rPr>
              <w:t>Vrai</w:t>
            </w:r>
          </w:p>
          <w:p w14:paraId="3A1AD75F" w14:textId="0F541020" w:rsidR="00656C19" w:rsidRPr="00B87196" w:rsidRDefault="00656C19" w:rsidP="00012836">
            <w:pPr>
              <w:pStyle w:val="Copy"/>
              <w:numPr>
                <w:ilvl w:val="0"/>
                <w:numId w:val="43"/>
              </w:numPr>
              <w:spacing w:after="120"/>
              <w:ind w:left="763" w:right="432" w:hanging="403"/>
              <w:rPr>
                <w:b/>
              </w:rPr>
            </w:pPr>
            <w:r>
              <w:rPr>
                <w:b/>
              </w:rPr>
              <w:t>Faux La plupart des élèves étaient des enfants autochtones, mais quelques orphelins non autochtones et enfants démunis étaient présents.</w:t>
            </w:r>
          </w:p>
          <w:p w14:paraId="32C52CA2" w14:textId="303EE2D2" w:rsidR="00656C19" w:rsidRPr="00B87196" w:rsidRDefault="00656C19" w:rsidP="00012836">
            <w:pPr>
              <w:pStyle w:val="Copy"/>
              <w:numPr>
                <w:ilvl w:val="0"/>
                <w:numId w:val="43"/>
              </w:numPr>
              <w:spacing w:after="120"/>
              <w:ind w:left="763" w:right="432" w:hanging="403"/>
              <w:rPr>
                <w:b/>
              </w:rPr>
            </w:pPr>
            <w:r>
              <w:rPr>
                <w:b/>
              </w:rPr>
              <w:t>Faux Ils n’avaient pas le droit de se voir.</w:t>
            </w:r>
          </w:p>
          <w:p w14:paraId="514E0384" w14:textId="30AF171C" w:rsidR="00656C19" w:rsidRDefault="00656C19" w:rsidP="00012836">
            <w:pPr>
              <w:pStyle w:val="Copy"/>
              <w:numPr>
                <w:ilvl w:val="0"/>
                <w:numId w:val="43"/>
              </w:numPr>
              <w:spacing w:after="120"/>
              <w:ind w:left="763" w:right="432" w:hanging="403"/>
              <w:rPr>
                <w:b/>
              </w:rPr>
            </w:pPr>
            <w:r>
              <w:rPr>
                <w:b/>
              </w:rPr>
              <w:t>Faux Les langues et les cérémonies traditionnelles étaient interdites, et leur usage était sanctionné par des peines sévères.</w:t>
            </w:r>
          </w:p>
          <w:p w14:paraId="38E9AF6D" w14:textId="5A96D40F" w:rsidR="00656C19" w:rsidRPr="00B87196" w:rsidRDefault="00656C19" w:rsidP="00012836">
            <w:pPr>
              <w:pStyle w:val="Copy"/>
              <w:numPr>
                <w:ilvl w:val="0"/>
                <w:numId w:val="43"/>
              </w:numPr>
              <w:spacing w:after="120"/>
              <w:ind w:left="763" w:right="432" w:hanging="403"/>
              <w:rPr>
                <w:b/>
              </w:rPr>
            </w:pPr>
            <w:r>
              <w:rPr>
                <w:b/>
              </w:rPr>
              <w:t>Faux Le bâtiment existe toujours et s’appelle aujourd’hui le « Woodland Cultural Centre ».</w:t>
            </w:r>
          </w:p>
        </w:tc>
      </w:tr>
    </w:tbl>
    <w:p w14:paraId="0ADFC4AC" w14:textId="20B0790B" w:rsidR="00577745" w:rsidRDefault="00656C19" w:rsidP="00656C19">
      <w:pPr>
        <w:rPr>
          <w:rFonts w:ascii="Verdana" w:hAnsi="Verdana" w:cs="Arial"/>
          <w:sz w:val="36"/>
          <w:szCs w:val="36"/>
        </w:rPr>
      </w:pPr>
      <w:r>
        <w:rPr>
          <w:noProof/>
          <w:lang w:val="en-US"/>
        </w:rPr>
        <mc:AlternateContent>
          <mc:Choice Requires="wps">
            <w:drawing>
              <wp:anchor distT="0" distB="0" distL="114300" distR="114300" simplePos="0" relativeHeight="251789312" behindDoc="0" locked="0" layoutInCell="1" allowOverlap="1" wp14:anchorId="1A0F4A35" wp14:editId="597A2FA2">
                <wp:simplePos x="0" y="0"/>
                <wp:positionH relativeFrom="column">
                  <wp:posOffset>-8467</wp:posOffset>
                </wp:positionH>
                <wp:positionV relativeFrom="page">
                  <wp:posOffset>101600</wp:posOffset>
                </wp:positionV>
                <wp:extent cx="1413510" cy="3048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4978BE" w14:textId="050F9F8D" w:rsidR="00656C19" w:rsidRPr="00ED7BE9" w:rsidRDefault="00656C19" w:rsidP="009C6ABA">
                            <w:pPr>
                              <w:rPr>
                                <w:rFonts w:ascii="Verdana" w:hAnsi="Verdana"/>
                                <w:b/>
                                <w:color w:val="54B948"/>
                                <w:sz w:val="26"/>
                                <w:szCs w:val="26"/>
                              </w:rPr>
                            </w:pPr>
                            <w:r>
                              <w:rPr>
                                <w:rFonts w:ascii="Verdana" w:hAnsi="Verdana"/>
                                <w:b/>
                                <w:color w:val="54B948"/>
                                <w:sz w:val="26"/>
                                <w:szCs w:val="26"/>
                              </w:rPr>
                              <w:t>ANNEXE B</w:t>
                            </w:r>
                          </w:p>
                          <w:p w14:paraId="70A9F919"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ANNEXE B</w:t>
                            </w:r>
                          </w:p>
                          <w:p w14:paraId="43C61976" w14:textId="77777777" w:rsidR="00656C19" w:rsidRPr="00ED7BE9" w:rsidRDefault="00656C19" w:rsidP="00906E2E">
                            <w:pPr>
                              <w:rPr>
                                <w:rFonts w:ascii="Verdana" w:hAnsi="Verdana"/>
                                <w:b/>
                                <w:color w:val="54B948"/>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4A35" id="Text Box 42" o:spid="_x0000_s1027" type="#_x0000_t202" style="position:absolute;margin-left:-.65pt;margin-top:8pt;width:111.3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" filled="f" stroked="f">
                <v:textbox>
                  <w:txbxContent>
                    <w:p w14:paraId="6F4978BE" w14:textId="050F9F8D" w:rsidR="00656C19" w:rsidRPr="00ED7BE9" w:rsidRDefault="00656C19" w:rsidP="009C6ABA">
                      <w:pPr>
                        <w:rPr>
                          <w:rFonts w:ascii="Verdana" w:hAnsi="Verdana"/>
                          <w:b/>
                          <w:color w:val="54B948"/>
                          <w:sz w:val="26"/>
                          <w:szCs w:val="26"/>
                        </w:rPr>
                      </w:pPr>
                      <w:r>
                        <w:rPr>
                          <w:rFonts w:ascii="Verdana" w:hAnsi="Verdana"/>
                          <w:b/>
                          <w:color w:val="54B948"/>
                          <w:sz w:val="26"/>
                          <w:szCs w:val="26"/>
                        </w:rPr>
                        <w:t>ANNEXE B</w:t>
                      </w:r>
                    </w:p>
                    <w:p w14:paraId="70A9F919"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ANNEXE B</w:t>
                      </w:r>
                    </w:p>
                    <w:p w14:paraId="43C61976" w14:textId="77777777" w:rsidR="00656C19" w:rsidRPr="00ED7BE9" w:rsidRDefault="00656C19" w:rsidP="00906E2E">
                      <w:pPr>
                        <w:rPr>
                          <w:rFonts w:ascii="Verdana" w:hAnsi="Verdana"/>
                          <w:b/>
                          <w:color w:val="54B948"/>
                          <w:sz w:val="26"/>
                          <w:szCs w:val="26"/>
                        </w:rPr>
                      </w:pPr>
                    </w:p>
                  </w:txbxContent>
                </v:textbox>
                <w10:wrap anchory="page"/>
              </v:shape>
            </w:pict>
          </mc:Fallback>
        </mc:AlternateContent>
      </w:r>
    </w:p>
    <w:tbl>
      <w:tblPr>
        <w:tblStyle w:val="TableGrid"/>
        <w:tblpPr w:leftFromText="180" w:rightFromText="180" w:vertAnchor="page" w:horzAnchor="margin" w:tblpY="1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656C19" w14:paraId="50F26B8D" w14:textId="77777777" w:rsidTr="002A24E1">
        <w:trPr>
          <w:trHeight w:val="1008"/>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04EFAA5" w14:textId="33F9FE49" w:rsidR="00656C19" w:rsidRPr="00ED7BE9" w:rsidRDefault="002A24E1" w:rsidP="009A1A0A">
            <w:pPr>
              <w:pStyle w:val="AppendixName"/>
            </w:pPr>
            <w:r>
              <w:lastRenderedPageBreak/>
              <w:t>Organisateur du parc commémoratif du village mohawk (section/zone jeunesse)</w:t>
            </w:r>
          </w:p>
        </w:tc>
      </w:tr>
      <w:tr w:rsidR="004269DC" w14:paraId="1E236249" w14:textId="77777777" w:rsidTr="002A24E1">
        <w:trPr>
          <w:trHeight w:val="107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0AC6879" w14:textId="77777777" w:rsidR="004269DC" w:rsidRPr="00290319" w:rsidRDefault="004269DC" w:rsidP="004269DC">
            <w:pPr>
              <w:pStyle w:val="Copy"/>
              <w:spacing w:before="120"/>
              <w:ind w:left="360" w:right="432"/>
            </w:pPr>
            <w:r>
              <w:rPr>
                <w:b/>
              </w:rPr>
              <w:t xml:space="preserve">Directives : </w:t>
            </w:r>
            <w:r>
              <w:t>Chaque membre de l’équipe du projet du parc est responsable de remplir son propre planificateur pour DEUX (2) éléments que votre équipe a décidé d’inclure dans la section réservée aux jeunes du parc commémoratif du village mohawk.</w:t>
            </w:r>
          </w:p>
          <w:p w14:paraId="1130BC15" w14:textId="77777777" w:rsidR="004269DC" w:rsidRPr="00290319" w:rsidRDefault="004269DC" w:rsidP="004269DC">
            <w:pPr>
              <w:pStyle w:val="Copy"/>
              <w:spacing w:before="120"/>
              <w:ind w:left="360" w:right="432"/>
            </w:pPr>
            <w:r>
              <w:rPr>
                <w:b/>
              </w:rPr>
              <w:t xml:space="preserve">Piste de réflexion </w:t>
            </w:r>
            <w:r>
              <w:t>Quels éléments de la section ou de l’aire réservée aux jeunes dans le parc commémoratif du village mohawk seraient les mieux placés (avec respect et efficacité) pour commémorer les enfants (survivants) du système des pensionnats?</w:t>
            </w:r>
          </w:p>
          <w:p w14:paraId="15AC281B" w14:textId="77777777" w:rsidR="004269DC" w:rsidRDefault="004269DC" w:rsidP="004269DC">
            <w:pPr>
              <w:pStyle w:val="Copy"/>
              <w:spacing w:before="120" w:after="360"/>
              <w:ind w:left="360" w:right="432"/>
              <w:rPr>
                <w:b/>
              </w:rPr>
            </w:pPr>
            <w:r>
              <w:rPr>
                <w:b/>
              </w:rPr>
              <w:t>Nom du membre de l’équipe de projet du parc : ____________________________</w:t>
            </w:r>
          </w:p>
          <w:tbl>
            <w:tblPr>
              <w:tblStyle w:val="TableGrid"/>
              <w:tblW w:w="9308" w:type="dxa"/>
              <w:jc w:val="center"/>
              <w:tblCellMar>
                <w:top w:w="115" w:type="dxa"/>
                <w:left w:w="115" w:type="dxa"/>
                <w:bottom w:w="115" w:type="dxa"/>
                <w:right w:w="115" w:type="dxa"/>
              </w:tblCellMar>
              <w:tblLook w:val="04A0" w:firstRow="1" w:lastRow="0" w:firstColumn="1" w:lastColumn="0" w:noHBand="0" w:noVBand="1"/>
            </w:tblPr>
            <w:tblGrid>
              <w:gridCol w:w="2018"/>
              <w:gridCol w:w="3414"/>
              <w:gridCol w:w="1766"/>
              <w:gridCol w:w="2110"/>
            </w:tblGrid>
            <w:tr w:rsidR="004269DC" w14:paraId="3C4E9742" w14:textId="77777777" w:rsidTr="003066AA">
              <w:trPr>
                <w:trHeight w:val="1841"/>
                <w:jc w:val="center"/>
              </w:trPr>
              <w:tc>
                <w:tcPr>
                  <w:tcW w:w="2018" w:type="dxa"/>
                </w:tcPr>
                <w:p w14:paraId="088B4950" w14:textId="77777777" w:rsidR="004269DC" w:rsidRPr="004269DC" w:rsidRDefault="004269DC" w:rsidP="00E66EBB">
                  <w:pPr>
                    <w:pStyle w:val="Copy"/>
                    <w:framePr w:hSpace="180" w:wrap="around" w:vAnchor="page" w:hAnchor="margin" w:y="1921"/>
                    <w:spacing w:after="0"/>
                    <w:rPr>
                      <w:sz w:val="18"/>
                      <w:szCs w:val="18"/>
                    </w:rPr>
                  </w:pPr>
                  <w:r>
                    <w:rPr>
                      <w:sz w:val="18"/>
                      <w:szCs w:val="18"/>
                    </w:rPr>
                    <w:t>Quel est l’élément spécifique que vous avez choisi d’inclure?</w:t>
                  </w:r>
                </w:p>
              </w:tc>
              <w:tc>
                <w:tcPr>
                  <w:tcW w:w="3414" w:type="dxa"/>
                </w:tcPr>
                <w:p w14:paraId="628829B3" w14:textId="77777777" w:rsidR="004269DC" w:rsidRPr="004269DC" w:rsidRDefault="004269DC" w:rsidP="00E66EBB">
                  <w:pPr>
                    <w:pStyle w:val="Copy"/>
                    <w:framePr w:hSpace="180" w:wrap="around" w:vAnchor="page" w:hAnchor="margin" w:y="1921"/>
                    <w:spacing w:after="0"/>
                    <w:rPr>
                      <w:sz w:val="18"/>
                      <w:szCs w:val="18"/>
                    </w:rPr>
                  </w:pPr>
                  <w:r>
                    <w:rPr>
                      <w:sz w:val="18"/>
                      <w:szCs w:val="18"/>
                    </w:rPr>
                    <w:t>Quel est le lien entre cet élément et l’histoire ou l’héritage des pensionnats indiens? Pourquoi s’agit-il d'un élément « respectueux et efficace » à inclure dans la section pour les jeunes?</w:t>
                  </w:r>
                </w:p>
              </w:tc>
              <w:tc>
                <w:tcPr>
                  <w:tcW w:w="1766" w:type="dxa"/>
                </w:tcPr>
                <w:p w14:paraId="1CB4953E" w14:textId="77777777" w:rsidR="004269DC" w:rsidRPr="004269DC" w:rsidRDefault="004269DC" w:rsidP="00E66EBB">
                  <w:pPr>
                    <w:pStyle w:val="Copy"/>
                    <w:framePr w:hSpace="180" w:wrap="around" w:vAnchor="page" w:hAnchor="margin" w:y="1921"/>
                    <w:spacing w:after="0"/>
                    <w:rPr>
                      <w:sz w:val="18"/>
                      <w:szCs w:val="18"/>
                    </w:rPr>
                  </w:pPr>
                  <w:r>
                    <w:rPr>
                      <w:sz w:val="18"/>
                      <w:szCs w:val="18"/>
                    </w:rPr>
                    <w:t>Combien coûtera l'achat ou la construction de cet élément?</w:t>
                  </w:r>
                </w:p>
              </w:tc>
              <w:tc>
                <w:tcPr>
                  <w:tcW w:w="2110" w:type="dxa"/>
                </w:tcPr>
                <w:p w14:paraId="56CE1D80" w14:textId="77777777" w:rsidR="004269DC" w:rsidRPr="004269DC" w:rsidRDefault="004269DC" w:rsidP="00E66EBB">
                  <w:pPr>
                    <w:pStyle w:val="Copy"/>
                    <w:framePr w:hSpace="180" w:wrap="around" w:vAnchor="page" w:hAnchor="margin" w:y="1921"/>
                    <w:spacing w:after="0"/>
                    <w:rPr>
                      <w:sz w:val="18"/>
                      <w:szCs w:val="18"/>
                    </w:rPr>
                  </w:pPr>
                  <w:r>
                    <w:rPr>
                      <w:sz w:val="18"/>
                      <w:szCs w:val="18"/>
                    </w:rPr>
                    <w:t>Quelle(s) source(s) de financement réaliste(s) votre équipe pourrait-elle chercher et obtenir pour acheter ou faire construire cet élément?</w:t>
                  </w:r>
                </w:p>
              </w:tc>
            </w:tr>
            <w:tr w:rsidR="003066AA" w14:paraId="5AF5FAED" w14:textId="77777777" w:rsidTr="003066AA">
              <w:trPr>
                <w:trHeight w:hRule="exact" w:val="1800"/>
                <w:jc w:val="center"/>
              </w:trPr>
              <w:tc>
                <w:tcPr>
                  <w:tcW w:w="2018" w:type="dxa"/>
                </w:tcPr>
                <w:p w14:paraId="019F0CAE" w14:textId="77777777" w:rsidR="003066AA" w:rsidRPr="004269DC" w:rsidRDefault="003066AA" w:rsidP="00E66EBB">
                  <w:pPr>
                    <w:pStyle w:val="Copy"/>
                    <w:framePr w:hSpace="180" w:wrap="around" w:vAnchor="page" w:hAnchor="margin" w:y="1921"/>
                    <w:spacing w:after="0"/>
                    <w:rPr>
                      <w:sz w:val="18"/>
                      <w:szCs w:val="18"/>
                    </w:rPr>
                  </w:pPr>
                </w:p>
              </w:tc>
              <w:tc>
                <w:tcPr>
                  <w:tcW w:w="3414" w:type="dxa"/>
                </w:tcPr>
                <w:p w14:paraId="4DB624C9" w14:textId="77777777" w:rsidR="003066AA" w:rsidRPr="004269DC" w:rsidRDefault="003066AA" w:rsidP="00E66EBB">
                  <w:pPr>
                    <w:pStyle w:val="Copy"/>
                    <w:framePr w:hSpace="180" w:wrap="around" w:vAnchor="page" w:hAnchor="margin" w:y="1921"/>
                    <w:spacing w:after="0"/>
                    <w:rPr>
                      <w:sz w:val="18"/>
                      <w:szCs w:val="18"/>
                    </w:rPr>
                  </w:pPr>
                </w:p>
              </w:tc>
              <w:tc>
                <w:tcPr>
                  <w:tcW w:w="1766" w:type="dxa"/>
                </w:tcPr>
                <w:p w14:paraId="5FAE07FD" w14:textId="77777777" w:rsidR="003066AA" w:rsidRPr="004269DC" w:rsidRDefault="003066AA" w:rsidP="00E66EBB">
                  <w:pPr>
                    <w:pStyle w:val="Copy"/>
                    <w:framePr w:hSpace="180" w:wrap="around" w:vAnchor="page" w:hAnchor="margin" w:y="1921"/>
                    <w:spacing w:after="0"/>
                    <w:rPr>
                      <w:sz w:val="18"/>
                      <w:szCs w:val="18"/>
                    </w:rPr>
                  </w:pPr>
                </w:p>
              </w:tc>
              <w:tc>
                <w:tcPr>
                  <w:tcW w:w="2110" w:type="dxa"/>
                </w:tcPr>
                <w:p w14:paraId="32755977" w14:textId="77777777" w:rsidR="003066AA" w:rsidRPr="004269DC" w:rsidRDefault="003066AA" w:rsidP="00E66EBB">
                  <w:pPr>
                    <w:pStyle w:val="Copy"/>
                    <w:framePr w:hSpace="180" w:wrap="around" w:vAnchor="page" w:hAnchor="margin" w:y="1921"/>
                    <w:spacing w:after="0"/>
                    <w:rPr>
                      <w:sz w:val="18"/>
                      <w:szCs w:val="18"/>
                    </w:rPr>
                  </w:pPr>
                </w:p>
              </w:tc>
            </w:tr>
            <w:tr w:rsidR="003066AA" w14:paraId="5A1CB709" w14:textId="77777777" w:rsidTr="003066AA">
              <w:trPr>
                <w:trHeight w:hRule="exact" w:val="1800"/>
                <w:jc w:val="center"/>
              </w:trPr>
              <w:tc>
                <w:tcPr>
                  <w:tcW w:w="2018" w:type="dxa"/>
                </w:tcPr>
                <w:p w14:paraId="139B0F29" w14:textId="77777777" w:rsidR="003066AA" w:rsidRPr="004269DC" w:rsidRDefault="003066AA" w:rsidP="00E66EBB">
                  <w:pPr>
                    <w:pStyle w:val="Copy"/>
                    <w:framePr w:hSpace="180" w:wrap="around" w:vAnchor="page" w:hAnchor="margin" w:y="1921"/>
                    <w:spacing w:after="0"/>
                    <w:rPr>
                      <w:sz w:val="18"/>
                      <w:szCs w:val="18"/>
                    </w:rPr>
                  </w:pPr>
                </w:p>
              </w:tc>
              <w:tc>
                <w:tcPr>
                  <w:tcW w:w="3414" w:type="dxa"/>
                </w:tcPr>
                <w:p w14:paraId="3EA15B1B" w14:textId="77777777" w:rsidR="003066AA" w:rsidRPr="004269DC" w:rsidRDefault="003066AA" w:rsidP="00E66EBB">
                  <w:pPr>
                    <w:pStyle w:val="Copy"/>
                    <w:framePr w:hSpace="180" w:wrap="around" w:vAnchor="page" w:hAnchor="margin" w:y="1921"/>
                    <w:spacing w:after="0"/>
                    <w:rPr>
                      <w:sz w:val="18"/>
                      <w:szCs w:val="18"/>
                    </w:rPr>
                  </w:pPr>
                </w:p>
              </w:tc>
              <w:tc>
                <w:tcPr>
                  <w:tcW w:w="1766" w:type="dxa"/>
                </w:tcPr>
                <w:p w14:paraId="4F30F206" w14:textId="77777777" w:rsidR="003066AA" w:rsidRPr="004269DC" w:rsidRDefault="003066AA" w:rsidP="00E66EBB">
                  <w:pPr>
                    <w:pStyle w:val="Copy"/>
                    <w:framePr w:hSpace="180" w:wrap="around" w:vAnchor="page" w:hAnchor="margin" w:y="1921"/>
                    <w:spacing w:after="0"/>
                    <w:rPr>
                      <w:sz w:val="18"/>
                      <w:szCs w:val="18"/>
                    </w:rPr>
                  </w:pPr>
                </w:p>
              </w:tc>
              <w:tc>
                <w:tcPr>
                  <w:tcW w:w="2110" w:type="dxa"/>
                </w:tcPr>
                <w:p w14:paraId="23C1BA81" w14:textId="77777777" w:rsidR="003066AA" w:rsidRPr="004269DC" w:rsidRDefault="003066AA" w:rsidP="00E66EBB">
                  <w:pPr>
                    <w:pStyle w:val="Copy"/>
                    <w:framePr w:hSpace="180" w:wrap="around" w:vAnchor="page" w:hAnchor="margin" w:y="1921"/>
                    <w:spacing w:after="0"/>
                    <w:rPr>
                      <w:sz w:val="18"/>
                      <w:szCs w:val="18"/>
                    </w:rPr>
                  </w:pPr>
                </w:p>
              </w:tc>
            </w:tr>
          </w:tbl>
          <w:p w14:paraId="6DFD012F" w14:textId="79F62CBC" w:rsidR="004269DC" w:rsidRPr="00B87196" w:rsidRDefault="004269DC" w:rsidP="004269DC">
            <w:pPr>
              <w:pStyle w:val="Copy"/>
              <w:spacing w:before="120"/>
              <w:ind w:left="360" w:right="432"/>
              <w:rPr>
                <w:b/>
              </w:rPr>
            </w:pPr>
          </w:p>
        </w:tc>
      </w:tr>
    </w:tbl>
    <w:p w14:paraId="6AD4B04D" w14:textId="3B5E66F7" w:rsidR="00656C19" w:rsidRPr="00577745" w:rsidRDefault="00656C19" w:rsidP="00656C19">
      <w:pPr>
        <w:rPr>
          <w:rFonts w:ascii="Verdana" w:hAnsi="Verdana" w:cs="Arial"/>
          <w:sz w:val="36"/>
          <w:szCs w:val="36"/>
        </w:rPr>
      </w:pPr>
      <w:r>
        <w:rPr>
          <w:noProof/>
          <w:lang w:val="en-US"/>
        </w:rPr>
        <mc:AlternateContent>
          <mc:Choice Requires="wps">
            <w:drawing>
              <wp:anchor distT="0" distB="0" distL="114300" distR="114300" simplePos="0" relativeHeight="251791360" behindDoc="0" locked="0" layoutInCell="1" allowOverlap="1" wp14:anchorId="035AAB31" wp14:editId="50A8AF44">
                <wp:simplePos x="0" y="0"/>
                <wp:positionH relativeFrom="column">
                  <wp:posOffset>-7832</wp:posOffset>
                </wp:positionH>
                <wp:positionV relativeFrom="page">
                  <wp:posOffset>110067</wp:posOffset>
                </wp:positionV>
                <wp:extent cx="1413510" cy="30480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D3DD6A" w14:textId="6E6EBEB7" w:rsidR="00656C19" w:rsidRPr="00ED7BE9" w:rsidRDefault="00656C19" w:rsidP="009C6ABA">
                            <w:pPr>
                              <w:rPr>
                                <w:rFonts w:ascii="Verdana" w:hAnsi="Verdana"/>
                                <w:b/>
                                <w:color w:val="54B948"/>
                                <w:sz w:val="26"/>
                                <w:szCs w:val="26"/>
                              </w:rPr>
                            </w:pPr>
                            <w:r>
                              <w:rPr>
                                <w:rFonts w:ascii="Verdana" w:hAnsi="Verdana"/>
                                <w:b/>
                                <w:color w:val="54B948"/>
                                <w:sz w:val="26"/>
                                <w:szCs w:val="26"/>
                              </w:rPr>
                              <w:t>ANNEXE C</w:t>
                            </w:r>
                          </w:p>
                          <w:p w14:paraId="29E1E0B5"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ANNEXE B</w:t>
                            </w:r>
                          </w:p>
                          <w:p w14:paraId="5976583E" w14:textId="77777777" w:rsidR="00656C19" w:rsidRPr="00ED7BE9" w:rsidRDefault="00656C19" w:rsidP="00906E2E">
                            <w:pPr>
                              <w:rPr>
                                <w:rFonts w:ascii="Verdana" w:hAnsi="Verdana"/>
                                <w:b/>
                                <w:color w:val="54B948"/>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AAB31" id="Text Box 43" o:spid="_x0000_s1028" type="#_x0000_t202" style="position:absolute;margin-left:-.6pt;margin-top:8.65pt;width:111.3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" filled="f" stroked="f">
                <v:textbox>
                  <w:txbxContent>
                    <w:p w14:paraId="1BD3DD6A" w14:textId="6E6EBEB7" w:rsidR="00656C19" w:rsidRPr="00ED7BE9" w:rsidRDefault="00656C19" w:rsidP="009C6ABA">
                      <w:pPr>
                        <w:rPr>
                          <w:rFonts w:ascii="Verdana" w:hAnsi="Verdana"/>
                          <w:b/>
                          <w:color w:val="54B948"/>
                          <w:sz w:val="26"/>
                          <w:szCs w:val="26"/>
                        </w:rPr>
                      </w:pPr>
                      <w:r>
                        <w:rPr>
                          <w:rFonts w:ascii="Verdana" w:hAnsi="Verdana"/>
                          <w:b/>
                          <w:color w:val="54B948"/>
                          <w:sz w:val="26"/>
                          <w:szCs w:val="26"/>
                        </w:rPr>
                        <w:t>ANNEXE C</w:t>
                      </w:r>
                    </w:p>
                    <w:p w14:paraId="29E1E0B5" w14:textId="77777777" w:rsidR="00656C19" w:rsidRPr="00ED7BE9" w:rsidRDefault="00656C19" w:rsidP="009C6ABA">
                      <w:pPr>
                        <w:rPr>
                          <w:rFonts w:ascii="Verdana" w:hAnsi="Verdana"/>
                          <w:b/>
                          <w:color w:val="54B948"/>
                          <w:sz w:val="26"/>
                          <w:szCs w:val="26"/>
                        </w:rPr>
                      </w:pPr>
                      <w:r>
                        <w:rPr>
                          <w:rFonts w:ascii="Verdana" w:hAnsi="Verdana"/>
                          <w:b/>
                          <w:color w:val="54B948"/>
                          <w:sz w:val="26"/>
                          <w:szCs w:val="26"/>
                        </w:rPr>
                        <w:t>ANNEXE B</w:t>
                      </w:r>
                    </w:p>
                    <w:p w14:paraId="5976583E" w14:textId="77777777" w:rsidR="00656C19" w:rsidRPr="00ED7BE9" w:rsidRDefault="00656C19" w:rsidP="00906E2E">
                      <w:pPr>
                        <w:rPr>
                          <w:rFonts w:ascii="Verdana" w:hAnsi="Verdana"/>
                          <w:b/>
                          <w:color w:val="54B948"/>
                          <w:sz w:val="26"/>
                          <w:szCs w:val="26"/>
                        </w:rPr>
                      </w:pPr>
                    </w:p>
                  </w:txbxContent>
                </v:textbox>
                <w10:wrap anchory="page"/>
              </v:shape>
            </w:pict>
          </mc:Fallback>
        </mc:AlternateContent>
      </w:r>
    </w:p>
    <w:sectPr w:rsidR="00656C19" w:rsidRPr="00577745" w:rsidSect="00C66B88">
      <w:headerReference w:type="default" r:id="rId23"/>
      <w:footerReference w:type="default" r:id="rId24"/>
      <w:pgSz w:w="12240" w:h="15840"/>
      <w:pgMar w:top="540" w:right="720" w:bottom="720" w:left="720" w:header="1152" w:footer="10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remy Landa" w:date="2018-10-29T16:32:00Z" w:initials="JL">
    <w:p w14:paraId="3CC7072A" w14:textId="0754E319" w:rsidR="003238A0" w:rsidRDefault="003238A0">
      <w:pPr>
        <w:pStyle w:val="CommentText"/>
      </w:pPr>
      <w:r>
        <w:rPr>
          <w:rStyle w:val="CommentReference"/>
        </w:rPr>
        <w:annotationRef/>
      </w:r>
      <w:r>
        <w:rPr>
          <w:noProof/>
        </w:rPr>
        <w:t>French resource needed</w:t>
      </w:r>
    </w:p>
  </w:comment>
  <w:comment w:id="2" w:author="Jeremy Landa" w:date="2018-10-29T16:32:00Z" w:initials="JL">
    <w:p w14:paraId="4495DFE7" w14:textId="77777777" w:rsidR="003238A0" w:rsidRDefault="003238A0" w:rsidP="003238A0">
      <w:pPr>
        <w:pStyle w:val="CommentText"/>
      </w:pPr>
      <w:r>
        <w:rPr>
          <w:rStyle w:val="CommentReference"/>
        </w:rPr>
        <w:annotationRef/>
      </w:r>
      <w:r>
        <w:rPr>
          <w:noProof/>
        </w:rPr>
        <w:t>French resource needed</w:t>
      </w:r>
    </w:p>
    <w:p w14:paraId="44A588FA" w14:textId="1D84B9A3" w:rsidR="003238A0" w:rsidRDefault="003238A0">
      <w:pPr>
        <w:pStyle w:val="CommentText"/>
      </w:pPr>
    </w:p>
  </w:comment>
  <w:comment w:id="3" w:author="Ian Pettigrew" w:date="2019-01-24T15:03:00Z" w:initials="IP">
    <w:p w14:paraId="5D850AE4" w14:textId="19F9C75E" w:rsidR="00431B50" w:rsidRDefault="00431B50">
      <w:pPr>
        <w:pStyle w:val="CommentText"/>
      </w:pPr>
      <w:r>
        <w:rPr>
          <w:rStyle w:val="CommentReference"/>
        </w:rPr>
        <w:annotationRef/>
      </w:r>
      <w:r>
        <w:t>Can you add this text, please.  This will address Jeremy’s requests for French equivalents</w:t>
      </w:r>
      <w:r w:rsidR="00A1347F">
        <w:t xml:space="preserve"> and alert teachers to « why » there is no French-language equivalent offered</w:t>
      </w:r>
    </w:p>
  </w:comment>
  <w:comment w:id="4" w:author="Jeremy Landa" w:date="2018-10-29T16:33:00Z" w:initials="JL">
    <w:p w14:paraId="61391DE6" w14:textId="77777777" w:rsidR="003238A0" w:rsidRDefault="003238A0" w:rsidP="003238A0">
      <w:pPr>
        <w:pStyle w:val="CommentText"/>
      </w:pPr>
      <w:r>
        <w:rPr>
          <w:rStyle w:val="CommentReference"/>
        </w:rPr>
        <w:annotationRef/>
      </w:r>
      <w:r>
        <w:rPr>
          <w:noProof/>
        </w:rPr>
        <w:t>French resource needed</w:t>
      </w:r>
    </w:p>
    <w:p w14:paraId="6584F67A" w14:textId="38F09CDC" w:rsidR="003238A0" w:rsidRDefault="003238A0">
      <w:pPr>
        <w:pStyle w:val="CommentText"/>
      </w:pPr>
    </w:p>
  </w:comment>
  <w:comment w:id="5" w:author="Jeremy Landa" w:date="2018-10-29T16:33:00Z" w:initials="JL">
    <w:p w14:paraId="78648B9B" w14:textId="77777777" w:rsidR="00FB7EEE" w:rsidRDefault="00FB7EEE" w:rsidP="00FB7EEE">
      <w:pPr>
        <w:pStyle w:val="CommentText"/>
      </w:pPr>
      <w:r>
        <w:rPr>
          <w:rStyle w:val="CommentReference"/>
        </w:rPr>
        <w:annotationRef/>
      </w:r>
      <w:r>
        <w:rPr>
          <w:noProof/>
        </w:rPr>
        <w:t>French resource needed</w:t>
      </w:r>
    </w:p>
    <w:p w14:paraId="444CC1FA" w14:textId="77777777" w:rsidR="00FB7EEE" w:rsidRDefault="00FB7EEE" w:rsidP="00FB7EE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C7072A" w15:done="0"/>
  <w15:commentEx w15:paraId="44A588FA" w15:done="0"/>
  <w15:commentEx w15:paraId="5D850AE4" w15:done="0"/>
  <w15:commentEx w15:paraId="6584F67A" w15:done="0"/>
  <w15:commentEx w15:paraId="444CC1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C7072A" w16cid:durableId="1F81B49F"/>
  <w16cid:commentId w16cid:paraId="44A588FA" w16cid:durableId="1F81B4BA"/>
  <w16cid:commentId w16cid:paraId="5D850AE4" w16cid:durableId="1FF45224"/>
  <w16cid:commentId w16cid:paraId="6584F67A" w16cid:durableId="1F81B4C9"/>
  <w16cid:commentId w16cid:paraId="444CC1FA" w16cid:durableId="20211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A295B" w14:textId="77777777" w:rsidR="00C839A4" w:rsidRDefault="00C839A4" w:rsidP="000219F5">
      <w:r>
        <w:separator/>
      </w:r>
    </w:p>
  </w:endnote>
  <w:endnote w:type="continuationSeparator" w:id="0">
    <w:p w14:paraId="3B2225BA" w14:textId="77777777" w:rsidR="00C839A4" w:rsidRDefault="00C839A4"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CC12B7" w:rsidRDefault="00CC12B7"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CC12B7" w:rsidRDefault="00CC12B7"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CC12B7" w:rsidRPr="00295906" w:rsidRDefault="00CC12B7"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87AB7">
      <w:rPr>
        <w:rStyle w:val="PageNumber"/>
        <w:rFonts w:ascii="Verdana" w:hAnsi="Verdana" w:cs="Arial"/>
        <w:b/>
        <w:noProof/>
        <w:color w:val="FFFFFF" w:themeColor="background1"/>
        <w:sz w:val="20"/>
        <w:szCs w:val="20"/>
      </w:rPr>
      <w:t>3</w:t>
    </w:r>
    <w:r w:rsidRPr="00295906">
      <w:rPr>
        <w:rStyle w:val="PageNumber"/>
        <w:rFonts w:ascii="Verdana" w:hAnsi="Verdana" w:cs="Arial"/>
        <w:b/>
        <w:color w:val="FFFFFF" w:themeColor="background1"/>
        <w:sz w:val="20"/>
        <w:szCs w:val="20"/>
      </w:rPr>
      <w:fldChar w:fldCharType="end"/>
    </w:r>
  </w:p>
  <w:p w14:paraId="6CB54B19" w14:textId="414D63AB" w:rsidR="00CC12B7" w:rsidRPr="003F187B" w:rsidRDefault="00012836"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60F41713">
          <wp:simplePos x="0" y="0"/>
          <wp:positionH relativeFrom="column">
            <wp:posOffset>-8255</wp:posOffset>
          </wp:positionH>
          <wp:positionV relativeFrom="paragraph">
            <wp:posOffset>49530</wp:posOffset>
          </wp:positionV>
          <wp:extent cx="2963545" cy="387350"/>
          <wp:effectExtent l="0" t="0" r="825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6FF68FB5">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366442DC"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CC12B7" w:rsidRPr="00295906" w:rsidRDefault="00CC12B7"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C87AB7">
      <w:rPr>
        <w:rStyle w:val="PageNumber"/>
        <w:rFonts w:ascii="Verdana" w:hAnsi="Verdana" w:cs="Arial"/>
        <w:b/>
        <w:noProof/>
        <w:color w:val="FFFFFF" w:themeColor="background1"/>
        <w:sz w:val="20"/>
        <w:szCs w:val="20"/>
      </w:rPr>
      <w:t>10</w:t>
    </w:r>
    <w:r w:rsidRPr="00295906">
      <w:rPr>
        <w:rStyle w:val="PageNumber"/>
        <w:rFonts w:ascii="Verdana" w:hAnsi="Verdana" w:cs="Arial"/>
        <w:b/>
        <w:color w:val="FFFFFF" w:themeColor="background1"/>
        <w:sz w:val="20"/>
        <w:szCs w:val="20"/>
      </w:rPr>
      <w:fldChar w:fldCharType="end"/>
    </w:r>
  </w:p>
  <w:p w14:paraId="4B8501C6" w14:textId="14CDE254" w:rsidR="00CC12B7" w:rsidRPr="003F187B" w:rsidRDefault="00012836"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4993D2B3">
          <wp:simplePos x="0" y="0"/>
          <wp:positionH relativeFrom="column">
            <wp:posOffset>-8255</wp:posOffset>
          </wp:positionH>
          <wp:positionV relativeFrom="paragraph">
            <wp:posOffset>49530</wp:posOffset>
          </wp:positionV>
          <wp:extent cx="2963545"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CC12B7">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181A71FE">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63E5D73C"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24C3" w14:textId="77777777" w:rsidR="00C839A4" w:rsidRDefault="00C839A4" w:rsidP="000219F5">
      <w:r>
        <w:separator/>
      </w:r>
    </w:p>
  </w:footnote>
  <w:footnote w:type="continuationSeparator" w:id="0">
    <w:p w14:paraId="269CAEF4" w14:textId="77777777" w:rsidR="00C839A4" w:rsidRDefault="00C839A4"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CC12B7" w:rsidRPr="003F187B" w:rsidRDefault="00CC12B7"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8622BC4" w:rsidR="00CC12B7" w:rsidRPr="002E03C4" w:rsidRDefault="004B6CF9" w:rsidP="00DA30E1">
                          <w:pPr>
                            <w:pStyle w:val="Heading"/>
                            <w:rPr>
                              <w:sz w:val="36"/>
                              <w:szCs w:val="36"/>
                            </w:rPr>
                          </w:pPr>
                          <w:r w:rsidRPr="002E03C4">
                            <w:rPr>
                              <w:sz w:val="36"/>
                              <w:szCs w:val="36"/>
                            </w:rPr>
                            <w:t>Conceptualisation, création et construction du parc commémoratif du village mohawk, partie 2 de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58622BC4" w:rsidR="00CC12B7" w:rsidRPr="002E03C4" w:rsidRDefault="004B6CF9" w:rsidP="00DA30E1">
                    <w:pPr>
                      <w:pStyle w:val="Heading"/>
                      <w:rPr>
                        <w:sz w:val="36"/>
                        <w:szCs w:val="36"/>
                      </w:rPr>
                    </w:pPr>
                    <w:r w:rsidRPr="002E03C4">
                      <w:rPr>
                        <w:sz w:val="36"/>
                        <w:szCs w:val="36"/>
                      </w:rPr>
                      <w:t>Conceptualisation, création et construction du parc commémoratif du village mohawk, partie 2 de 2</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CC12B7" w:rsidRPr="003F187B" w:rsidRDefault="00CC12B7"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3B0A6609" w:rsidR="00CC12B7" w:rsidRPr="009D62B6" w:rsidRDefault="00124CB1"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Conceptualisation, création et construction du parc commémoratif du village mohawk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XmslNHoCAABk&#13;&#10;BQAADgAAAAAAAAAAAAAAAAAuAgAAZHJzL2Uyb0RvYy54bWxQSwECLQAUAAYACAAAACEALZqBvuEA&#13;&#10;AAAMAQAADwAAAAAAAAAAAAAAAADUBAAAZHJzL2Rvd25yZXYueG1sUEsFBgAAAAAEAAQA8wAAAOIF&#13;&#10;AAAAAA==&#13;&#10;" filled="f" stroked="f">
              <v:textbox>
                <w:txbxContent>
                  <w:p w14:paraId="72B49235" w14:textId="3B0A6609" w:rsidR="00CC12B7" w:rsidRPr="009D62B6" w:rsidRDefault="00124CB1" w:rsidP="00681C0F">
                    <w:pPr>
                      <w:pStyle w:val="Header"/>
                      <w:rPr>
                        <w:rFonts w:ascii="Verdana" w:hAnsi="Verdana" w:cs="Arial"/>
                        <w:color w:val="FFFFFF" w:themeColor="background1"/>
                        <w:sz w:val="36"/>
                        <w:szCs w:val="36"/>
                      </w:rPr>
                    </w:pPr>
                    <w:r>
                      <w:rPr>
                        <w:rFonts w:ascii="Verdana" w:hAnsi="Verdana"/>
                        <w:color w:val="FFFFFF" w:themeColor="background1"/>
                        <w:sz w:val="36"/>
                        <w:szCs w:val="36"/>
                      </w:rPr>
                      <w:t>Conceptualisation, création et construction du parc commémoratif du village mohawk</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4406D"/>
    <w:multiLevelType w:val="hybridMultilevel"/>
    <w:tmpl w:val="761A44B2"/>
    <w:lvl w:ilvl="0" w:tplc="023C11E8">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15:restartNumberingAfterBreak="0">
    <w:nsid w:val="10AE03EC"/>
    <w:multiLevelType w:val="hybridMultilevel"/>
    <w:tmpl w:val="51DCF26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2466D"/>
    <w:multiLevelType w:val="hybridMultilevel"/>
    <w:tmpl w:val="1DD00B48"/>
    <w:lvl w:ilvl="0" w:tplc="517439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D51F3A"/>
    <w:multiLevelType w:val="hybridMultilevel"/>
    <w:tmpl w:val="679C3C0A"/>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D614A"/>
    <w:multiLevelType w:val="hybridMultilevel"/>
    <w:tmpl w:val="5AA8420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3543A"/>
    <w:multiLevelType w:val="hybridMultilevel"/>
    <w:tmpl w:val="600AC3F8"/>
    <w:lvl w:ilvl="0" w:tplc="EFB8F602">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B757A"/>
    <w:multiLevelType w:val="hybridMultilevel"/>
    <w:tmpl w:val="3940AE50"/>
    <w:lvl w:ilvl="0" w:tplc="F300FF70">
      <w:start w:val="2"/>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318201CA"/>
    <w:multiLevelType w:val="hybridMultilevel"/>
    <w:tmpl w:val="BEC07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B6283"/>
    <w:multiLevelType w:val="hybridMultilevel"/>
    <w:tmpl w:val="339085CA"/>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F21FB"/>
    <w:multiLevelType w:val="hybridMultilevel"/>
    <w:tmpl w:val="4912BF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B997F3C"/>
    <w:multiLevelType w:val="hybridMultilevel"/>
    <w:tmpl w:val="1FB81BC2"/>
    <w:lvl w:ilvl="0" w:tplc="9046344E">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4" w15:restartNumberingAfterBreak="0">
    <w:nsid w:val="4E7D5D97"/>
    <w:multiLevelType w:val="hybridMultilevel"/>
    <w:tmpl w:val="328235AE"/>
    <w:lvl w:ilvl="0" w:tplc="89EA7E14">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FB93FD9"/>
    <w:multiLevelType w:val="hybridMultilevel"/>
    <w:tmpl w:val="7D9E9D2C"/>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92605"/>
    <w:multiLevelType w:val="hybridMultilevel"/>
    <w:tmpl w:val="3926DE6C"/>
    <w:lvl w:ilvl="0" w:tplc="08A03B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F1AA2"/>
    <w:multiLevelType w:val="hybridMultilevel"/>
    <w:tmpl w:val="AFA82C30"/>
    <w:lvl w:ilvl="0" w:tplc="774E804E">
      <w:start w:val="2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E74882"/>
    <w:multiLevelType w:val="hybridMultilevel"/>
    <w:tmpl w:val="E38ADC5A"/>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15F59"/>
    <w:multiLevelType w:val="hybridMultilevel"/>
    <w:tmpl w:val="FB325A40"/>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916D18"/>
    <w:multiLevelType w:val="hybridMultilevel"/>
    <w:tmpl w:val="328235AE"/>
    <w:lvl w:ilvl="0" w:tplc="89EA7E14">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5A963CC"/>
    <w:multiLevelType w:val="hybridMultilevel"/>
    <w:tmpl w:val="894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842F33"/>
    <w:multiLevelType w:val="hybridMultilevel"/>
    <w:tmpl w:val="FE745F3E"/>
    <w:lvl w:ilvl="0" w:tplc="DD34C99A">
      <w:start w:val="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B2A94"/>
    <w:multiLevelType w:val="hybridMultilevel"/>
    <w:tmpl w:val="637AA316"/>
    <w:lvl w:ilvl="0" w:tplc="7E144CC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F6011"/>
    <w:multiLevelType w:val="hybridMultilevel"/>
    <w:tmpl w:val="A130323A"/>
    <w:lvl w:ilvl="0" w:tplc="00FC211C">
      <w:start w:val="1"/>
      <w:numFmt w:val="upperRoman"/>
      <w:lvlText w:val="%1."/>
      <w:lvlJc w:val="righ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A01DE"/>
    <w:multiLevelType w:val="hybridMultilevel"/>
    <w:tmpl w:val="DDF82150"/>
    <w:lvl w:ilvl="0" w:tplc="67D26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85C9C"/>
    <w:multiLevelType w:val="hybridMultilevel"/>
    <w:tmpl w:val="0EC62ABE"/>
    <w:lvl w:ilvl="0" w:tplc="0944F502">
      <w:start w:val="1"/>
      <w:numFmt w:val="upperRoman"/>
      <w:lvlText w:val="%1."/>
      <w:lvlJc w:val="right"/>
      <w:pPr>
        <w:ind w:left="648"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D3833"/>
    <w:multiLevelType w:val="hybridMultilevel"/>
    <w:tmpl w:val="7A7208E0"/>
    <w:lvl w:ilvl="0" w:tplc="08A03B5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056E6"/>
    <w:multiLevelType w:val="hybridMultilevel"/>
    <w:tmpl w:val="03400BE6"/>
    <w:lvl w:ilvl="0" w:tplc="F300FF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1"/>
  </w:num>
  <w:num w:numId="3">
    <w:abstractNumId w:val="0"/>
  </w:num>
  <w:num w:numId="4">
    <w:abstractNumId w:val="12"/>
  </w:num>
  <w:num w:numId="5">
    <w:abstractNumId w:val="16"/>
  </w:num>
  <w:num w:numId="6">
    <w:abstractNumId w:val="11"/>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4"/>
  </w:num>
  <w:num w:numId="11">
    <w:abstractNumId w:val="9"/>
  </w:num>
  <w:num w:numId="12">
    <w:abstractNumId w:val="17"/>
  </w:num>
  <w:num w:numId="13">
    <w:abstractNumId w:val="1"/>
  </w:num>
  <w:num w:numId="14">
    <w:abstractNumId w:val="5"/>
  </w:num>
  <w:num w:numId="15">
    <w:abstractNumId w:val="2"/>
  </w:num>
  <w:num w:numId="16">
    <w:abstractNumId w:val="4"/>
  </w:num>
  <w:num w:numId="17">
    <w:abstractNumId w:val="21"/>
    <w:lvlOverride w:ilvl="0">
      <w:startOverride w:val="1"/>
    </w:lvlOverride>
  </w:num>
  <w:num w:numId="18">
    <w:abstractNumId w:val="3"/>
  </w:num>
  <w:num w:numId="19">
    <w:abstractNumId w:val="21"/>
    <w:lvlOverride w:ilvl="0">
      <w:startOverride w:val="1"/>
    </w:lvlOverride>
  </w:num>
  <w:num w:numId="20">
    <w:abstractNumId w:val="23"/>
  </w:num>
  <w:num w:numId="21">
    <w:abstractNumId w:val="10"/>
  </w:num>
  <w:num w:numId="22">
    <w:abstractNumId w:val="6"/>
  </w:num>
  <w:num w:numId="23">
    <w:abstractNumId w:val="19"/>
  </w:num>
  <w:num w:numId="24">
    <w:abstractNumId w:val="29"/>
  </w:num>
  <w:num w:numId="25">
    <w:abstractNumId w:val="33"/>
  </w:num>
  <w:num w:numId="26">
    <w:abstractNumId w:val="32"/>
  </w:num>
  <w:num w:numId="27">
    <w:abstractNumId w:val="27"/>
  </w:num>
  <w:num w:numId="28">
    <w:abstractNumId w:val="8"/>
  </w:num>
  <w:num w:numId="29">
    <w:abstractNumId w:val="37"/>
  </w:num>
  <w:num w:numId="30">
    <w:abstractNumId w:val="15"/>
  </w:num>
  <w:num w:numId="31">
    <w:abstractNumId w:val="34"/>
  </w:num>
  <w:num w:numId="32">
    <w:abstractNumId w:val="31"/>
  </w:num>
  <w:num w:numId="33">
    <w:abstractNumId w:val="20"/>
  </w:num>
  <w:num w:numId="34">
    <w:abstractNumId w:val="13"/>
  </w:num>
  <w:num w:numId="35">
    <w:abstractNumId w:val="36"/>
  </w:num>
  <w:num w:numId="36">
    <w:abstractNumId w:val="22"/>
  </w:num>
  <w:num w:numId="37">
    <w:abstractNumId w:val="7"/>
  </w:num>
  <w:num w:numId="38">
    <w:abstractNumId w:val="26"/>
  </w:num>
  <w:num w:numId="39">
    <w:abstractNumId w:val="38"/>
  </w:num>
  <w:num w:numId="40">
    <w:abstractNumId w:val="28"/>
  </w:num>
  <w:num w:numId="41">
    <w:abstractNumId w:val="39"/>
  </w:num>
  <w:num w:numId="42">
    <w:abstractNumId w:val="18"/>
  </w:num>
  <w:num w:numId="43">
    <w:abstractNumId w:val="30"/>
  </w:num>
  <w:num w:numId="44">
    <w:abstractNumId w:val="24"/>
  </w:num>
  <w:num w:numId="45">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emy Landa">
    <w15:presenceInfo w15:providerId="Windows Live" w15:userId="0b5902429d1b929a"/>
  </w15:person>
  <w15:person w15:author="Ian Pettigrew">
    <w15:presenceInfo w15:providerId="None" w15:userId="Ian Pettig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028E0"/>
    <w:rsid w:val="00012836"/>
    <w:rsid w:val="0001377B"/>
    <w:rsid w:val="000218DE"/>
    <w:rsid w:val="000219F5"/>
    <w:rsid w:val="00022797"/>
    <w:rsid w:val="00022E67"/>
    <w:rsid w:val="00030CB4"/>
    <w:rsid w:val="00032C26"/>
    <w:rsid w:val="00056336"/>
    <w:rsid w:val="00061AB9"/>
    <w:rsid w:val="000761FB"/>
    <w:rsid w:val="00077A34"/>
    <w:rsid w:val="000838FC"/>
    <w:rsid w:val="00083DDB"/>
    <w:rsid w:val="00093813"/>
    <w:rsid w:val="000A2B01"/>
    <w:rsid w:val="000A44BB"/>
    <w:rsid w:val="000A5685"/>
    <w:rsid w:val="000B1F37"/>
    <w:rsid w:val="000B43E4"/>
    <w:rsid w:val="000C45ED"/>
    <w:rsid w:val="000C4CD4"/>
    <w:rsid w:val="000C5055"/>
    <w:rsid w:val="000C72FA"/>
    <w:rsid w:val="000D0267"/>
    <w:rsid w:val="000D06C6"/>
    <w:rsid w:val="000E39A9"/>
    <w:rsid w:val="000E4B52"/>
    <w:rsid w:val="000E566D"/>
    <w:rsid w:val="000E5D1F"/>
    <w:rsid w:val="000E796A"/>
    <w:rsid w:val="000F39AA"/>
    <w:rsid w:val="000F5619"/>
    <w:rsid w:val="00100D2B"/>
    <w:rsid w:val="00103C5A"/>
    <w:rsid w:val="00104B6E"/>
    <w:rsid w:val="00110B8E"/>
    <w:rsid w:val="00111DF2"/>
    <w:rsid w:val="00114609"/>
    <w:rsid w:val="00124CB1"/>
    <w:rsid w:val="00125F03"/>
    <w:rsid w:val="001266F9"/>
    <w:rsid w:val="0012702B"/>
    <w:rsid w:val="001318E5"/>
    <w:rsid w:val="00150FEF"/>
    <w:rsid w:val="00153221"/>
    <w:rsid w:val="00166711"/>
    <w:rsid w:val="00166B2E"/>
    <w:rsid w:val="001670CF"/>
    <w:rsid w:val="00176AA6"/>
    <w:rsid w:val="00183122"/>
    <w:rsid w:val="001840E2"/>
    <w:rsid w:val="001A3D8E"/>
    <w:rsid w:val="001B0659"/>
    <w:rsid w:val="001C779B"/>
    <w:rsid w:val="001D3312"/>
    <w:rsid w:val="001D6956"/>
    <w:rsid w:val="001E2BE7"/>
    <w:rsid w:val="001F0AE2"/>
    <w:rsid w:val="00210558"/>
    <w:rsid w:val="00211A6F"/>
    <w:rsid w:val="00212663"/>
    <w:rsid w:val="00212BC0"/>
    <w:rsid w:val="00212CB5"/>
    <w:rsid w:val="00214411"/>
    <w:rsid w:val="00215889"/>
    <w:rsid w:val="002267E4"/>
    <w:rsid w:val="002407EE"/>
    <w:rsid w:val="00243AE8"/>
    <w:rsid w:val="002442A1"/>
    <w:rsid w:val="0024470B"/>
    <w:rsid w:val="00250C66"/>
    <w:rsid w:val="002517FC"/>
    <w:rsid w:val="00253A1A"/>
    <w:rsid w:val="0026196F"/>
    <w:rsid w:val="00262357"/>
    <w:rsid w:val="0027157A"/>
    <w:rsid w:val="002762CB"/>
    <w:rsid w:val="00276BD7"/>
    <w:rsid w:val="00277B81"/>
    <w:rsid w:val="00284777"/>
    <w:rsid w:val="00290319"/>
    <w:rsid w:val="0029124D"/>
    <w:rsid w:val="00293540"/>
    <w:rsid w:val="00295906"/>
    <w:rsid w:val="002A24E1"/>
    <w:rsid w:val="002A3318"/>
    <w:rsid w:val="002A3D8E"/>
    <w:rsid w:val="002B462D"/>
    <w:rsid w:val="002C154B"/>
    <w:rsid w:val="002C635A"/>
    <w:rsid w:val="002D0AF9"/>
    <w:rsid w:val="002D4BA5"/>
    <w:rsid w:val="002D6B46"/>
    <w:rsid w:val="002E03C4"/>
    <w:rsid w:val="002E441B"/>
    <w:rsid w:val="002E568E"/>
    <w:rsid w:val="003043E3"/>
    <w:rsid w:val="0030440C"/>
    <w:rsid w:val="003066AA"/>
    <w:rsid w:val="003075A7"/>
    <w:rsid w:val="00313D00"/>
    <w:rsid w:val="0032344D"/>
    <w:rsid w:val="003238A0"/>
    <w:rsid w:val="00334DA9"/>
    <w:rsid w:val="00354048"/>
    <w:rsid w:val="00372E3C"/>
    <w:rsid w:val="00376D39"/>
    <w:rsid w:val="00380F87"/>
    <w:rsid w:val="00387291"/>
    <w:rsid w:val="00397969"/>
    <w:rsid w:val="003B7DC5"/>
    <w:rsid w:val="003C3AC4"/>
    <w:rsid w:val="003D0D55"/>
    <w:rsid w:val="003D47C1"/>
    <w:rsid w:val="003E0E84"/>
    <w:rsid w:val="003F1639"/>
    <w:rsid w:val="003F187B"/>
    <w:rsid w:val="003F690E"/>
    <w:rsid w:val="00415F5E"/>
    <w:rsid w:val="0042208D"/>
    <w:rsid w:val="0042447B"/>
    <w:rsid w:val="004269DC"/>
    <w:rsid w:val="00431B50"/>
    <w:rsid w:val="004331F9"/>
    <w:rsid w:val="004365A8"/>
    <w:rsid w:val="00437CE6"/>
    <w:rsid w:val="00447D65"/>
    <w:rsid w:val="00454AF1"/>
    <w:rsid w:val="00461AAB"/>
    <w:rsid w:val="00462C04"/>
    <w:rsid w:val="00471E46"/>
    <w:rsid w:val="00474712"/>
    <w:rsid w:val="004754CE"/>
    <w:rsid w:val="004824AF"/>
    <w:rsid w:val="0048514D"/>
    <w:rsid w:val="0049541E"/>
    <w:rsid w:val="004B2E63"/>
    <w:rsid w:val="004B350C"/>
    <w:rsid w:val="004B454F"/>
    <w:rsid w:val="004B53A7"/>
    <w:rsid w:val="004B6CF9"/>
    <w:rsid w:val="004D11FF"/>
    <w:rsid w:val="004E2FEE"/>
    <w:rsid w:val="004E393A"/>
    <w:rsid w:val="004E5E1F"/>
    <w:rsid w:val="00500A5A"/>
    <w:rsid w:val="00501BB3"/>
    <w:rsid w:val="00504AED"/>
    <w:rsid w:val="00515079"/>
    <w:rsid w:val="005161C4"/>
    <w:rsid w:val="00520C9B"/>
    <w:rsid w:val="005304F9"/>
    <w:rsid w:val="0053729F"/>
    <w:rsid w:val="00543059"/>
    <w:rsid w:val="00546293"/>
    <w:rsid w:val="00547561"/>
    <w:rsid w:val="00564081"/>
    <w:rsid w:val="00567EC5"/>
    <w:rsid w:val="00567ED8"/>
    <w:rsid w:val="0057088F"/>
    <w:rsid w:val="00577745"/>
    <w:rsid w:val="00585562"/>
    <w:rsid w:val="00587DC9"/>
    <w:rsid w:val="0059103B"/>
    <w:rsid w:val="00591ACF"/>
    <w:rsid w:val="005A2DB2"/>
    <w:rsid w:val="005E1F9D"/>
    <w:rsid w:val="005E2BF9"/>
    <w:rsid w:val="005F3389"/>
    <w:rsid w:val="006070BD"/>
    <w:rsid w:val="00611A6A"/>
    <w:rsid w:val="00613FD9"/>
    <w:rsid w:val="0061435C"/>
    <w:rsid w:val="0062122B"/>
    <w:rsid w:val="00621F35"/>
    <w:rsid w:val="00624A66"/>
    <w:rsid w:val="00626BB0"/>
    <w:rsid w:val="00632EE5"/>
    <w:rsid w:val="00634F20"/>
    <w:rsid w:val="00637C38"/>
    <w:rsid w:val="00647132"/>
    <w:rsid w:val="00650DF7"/>
    <w:rsid w:val="006541A4"/>
    <w:rsid w:val="00656C19"/>
    <w:rsid w:val="0067008A"/>
    <w:rsid w:val="0067462B"/>
    <w:rsid w:val="006801C5"/>
    <w:rsid w:val="00681C0F"/>
    <w:rsid w:val="006824D1"/>
    <w:rsid w:val="00686288"/>
    <w:rsid w:val="006918A7"/>
    <w:rsid w:val="00693081"/>
    <w:rsid w:val="006A3F0C"/>
    <w:rsid w:val="006B058A"/>
    <w:rsid w:val="006B7A3C"/>
    <w:rsid w:val="006C1A7B"/>
    <w:rsid w:val="006D09DC"/>
    <w:rsid w:val="006D4EF9"/>
    <w:rsid w:val="006E09F9"/>
    <w:rsid w:val="006E1A5E"/>
    <w:rsid w:val="006E2224"/>
    <w:rsid w:val="006E5E0B"/>
    <w:rsid w:val="006F26DC"/>
    <w:rsid w:val="006F2C07"/>
    <w:rsid w:val="00705B32"/>
    <w:rsid w:val="00707C76"/>
    <w:rsid w:val="0071194A"/>
    <w:rsid w:val="00723E72"/>
    <w:rsid w:val="0073525F"/>
    <w:rsid w:val="007367B7"/>
    <w:rsid w:val="00736D79"/>
    <w:rsid w:val="00765B6F"/>
    <w:rsid w:val="0077060A"/>
    <w:rsid w:val="0077560A"/>
    <w:rsid w:val="00775DE4"/>
    <w:rsid w:val="007853FE"/>
    <w:rsid w:val="00787F10"/>
    <w:rsid w:val="007A3079"/>
    <w:rsid w:val="007B161D"/>
    <w:rsid w:val="007B54C8"/>
    <w:rsid w:val="007E706F"/>
    <w:rsid w:val="00800B7C"/>
    <w:rsid w:val="008124E0"/>
    <w:rsid w:val="00812594"/>
    <w:rsid w:val="00821C6F"/>
    <w:rsid w:val="008247BB"/>
    <w:rsid w:val="0083159C"/>
    <w:rsid w:val="0083699C"/>
    <w:rsid w:val="00837E0E"/>
    <w:rsid w:val="008417A2"/>
    <w:rsid w:val="00847E16"/>
    <w:rsid w:val="00850961"/>
    <w:rsid w:val="00850CF2"/>
    <w:rsid w:val="0085717B"/>
    <w:rsid w:val="00863846"/>
    <w:rsid w:val="00865EF7"/>
    <w:rsid w:val="00872DBF"/>
    <w:rsid w:val="00873418"/>
    <w:rsid w:val="00885426"/>
    <w:rsid w:val="00895717"/>
    <w:rsid w:val="008A3EEF"/>
    <w:rsid w:val="008C3AF4"/>
    <w:rsid w:val="008D10E7"/>
    <w:rsid w:val="008D5C1E"/>
    <w:rsid w:val="008D60FE"/>
    <w:rsid w:val="008E1866"/>
    <w:rsid w:val="008E519B"/>
    <w:rsid w:val="008E7977"/>
    <w:rsid w:val="00906E2E"/>
    <w:rsid w:val="00912080"/>
    <w:rsid w:val="009120B8"/>
    <w:rsid w:val="00922C90"/>
    <w:rsid w:val="009336FB"/>
    <w:rsid w:val="00937653"/>
    <w:rsid w:val="00940D51"/>
    <w:rsid w:val="009435BD"/>
    <w:rsid w:val="00943A44"/>
    <w:rsid w:val="00954599"/>
    <w:rsid w:val="00955769"/>
    <w:rsid w:val="009708AD"/>
    <w:rsid w:val="0097115C"/>
    <w:rsid w:val="00975571"/>
    <w:rsid w:val="00990E47"/>
    <w:rsid w:val="009A31A8"/>
    <w:rsid w:val="009A4CD3"/>
    <w:rsid w:val="009A6B0B"/>
    <w:rsid w:val="009C6ABA"/>
    <w:rsid w:val="009D42FE"/>
    <w:rsid w:val="009D4564"/>
    <w:rsid w:val="009D5A1C"/>
    <w:rsid w:val="009D62B6"/>
    <w:rsid w:val="009E1989"/>
    <w:rsid w:val="009E59BD"/>
    <w:rsid w:val="009E6C5E"/>
    <w:rsid w:val="009F21B2"/>
    <w:rsid w:val="009F2541"/>
    <w:rsid w:val="00A006EC"/>
    <w:rsid w:val="00A00A43"/>
    <w:rsid w:val="00A06EC6"/>
    <w:rsid w:val="00A1347F"/>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AF18F8"/>
    <w:rsid w:val="00B03A9E"/>
    <w:rsid w:val="00B07068"/>
    <w:rsid w:val="00B126AB"/>
    <w:rsid w:val="00B269A5"/>
    <w:rsid w:val="00B3192B"/>
    <w:rsid w:val="00B36248"/>
    <w:rsid w:val="00B410C6"/>
    <w:rsid w:val="00B57CE9"/>
    <w:rsid w:val="00B64BCB"/>
    <w:rsid w:val="00B71F0C"/>
    <w:rsid w:val="00B848F7"/>
    <w:rsid w:val="00B87196"/>
    <w:rsid w:val="00BA1E29"/>
    <w:rsid w:val="00BA392D"/>
    <w:rsid w:val="00BB2471"/>
    <w:rsid w:val="00BB7CCC"/>
    <w:rsid w:val="00BC6D3C"/>
    <w:rsid w:val="00BC7202"/>
    <w:rsid w:val="00BD4601"/>
    <w:rsid w:val="00BE4276"/>
    <w:rsid w:val="00BF5468"/>
    <w:rsid w:val="00BF572D"/>
    <w:rsid w:val="00C1035D"/>
    <w:rsid w:val="00C24C34"/>
    <w:rsid w:val="00C2565E"/>
    <w:rsid w:val="00C45387"/>
    <w:rsid w:val="00C45ED0"/>
    <w:rsid w:val="00C522B1"/>
    <w:rsid w:val="00C576BA"/>
    <w:rsid w:val="00C60A3E"/>
    <w:rsid w:val="00C62D0E"/>
    <w:rsid w:val="00C66B88"/>
    <w:rsid w:val="00C66FF3"/>
    <w:rsid w:val="00C839A4"/>
    <w:rsid w:val="00C87AB7"/>
    <w:rsid w:val="00C9276B"/>
    <w:rsid w:val="00C951F4"/>
    <w:rsid w:val="00C9685E"/>
    <w:rsid w:val="00CA0C50"/>
    <w:rsid w:val="00CB260A"/>
    <w:rsid w:val="00CC12B7"/>
    <w:rsid w:val="00CD47DE"/>
    <w:rsid w:val="00CD6BE3"/>
    <w:rsid w:val="00CD7D85"/>
    <w:rsid w:val="00CE1266"/>
    <w:rsid w:val="00CF0487"/>
    <w:rsid w:val="00CF7DD0"/>
    <w:rsid w:val="00D0030D"/>
    <w:rsid w:val="00D04015"/>
    <w:rsid w:val="00D05B6A"/>
    <w:rsid w:val="00D10B25"/>
    <w:rsid w:val="00D23F43"/>
    <w:rsid w:val="00D245B1"/>
    <w:rsid w:val="00D278DA"/>
    <w:rsid w:val="00D3108E"/>
    <w:rsid w:val="00D32AEF"/>
    <w:rsid w:val="00D34CCE"/>
    <w:rsid w:val="00D36AB5"/>
    <w:rsid w:val="00D4489F"/>
    <w:rsid w:val="00D47F77"/>
    <w:rsid w:val="00D524CD"/>
    <w:rsid w:val="00D5394E"/>
    <w:rsid w:val="00D552CC"/>
    <w:rsid w:val="00D56FAB"/>
    <w:rsid w:val="00D61F05"/>
    <w:rsid w:val="00D62699"/>
    <w:rsid w:val="00D708FD"/>
    <w:rsid w:val="00D72B9D"/>
    <w:rsid w:val="00D756EE"/>
    <w:rsid w:val="00D87C8D"/>
    <w:rsid w:val="00D9714C"/>
    <w:rsid w:val="00D97C27"/>
    <w:rsid w:val="00DA07DD"/>
    <w:rsid w:val="00DA30E1"/>
    <w:rsid w:val="00DA34DE"/>
    <w:rsid w:val="00DA62EB"/>
    <w:rsid w:val="00DB1CD2"/>
    <w:rsid w:val="00DB63AD"/>
    <w:rsid w:val="00DD062B"/>
    <w:rsid w:val="00DD0D46"/>
    <w:rsid w:val="00DD1911"/>
    <w:rsid w:val="00DD40A8"/>
    <w:rsid w:val="00DD473F"/>
    <w:rsid w:val="00DE2047"/>
    <w:rsid w:val="00DE6DF2"/>
    <w:rsid w:val="00DF1233"/>
    <w:rsid w:val="00DF5010"/>
    <w:rsid w:val="00DF6E66"/>
    <w:rsid w:val="00E152EB"/>
    <w:rsid w:val="00E16522"/>
    <w:rsid w:val="00E20AB6"/>
    <w:rsid w:val="00E31F84"/>
    <w:rsid w:val="00E32652"/>
    <w:rsid w:val="00E37112"/>
    <w:rsid w:val="00E409B7"/>
    <w:rsid w:val="00E45129"/>
    <w:rsid w:val="00E5393A"/>
    <w:rsid w:val="00E623DC"/>
    <w:rsid w:val="00E66EBB"/>
    <w:rsid w:val="00E751AA"/>
    <w:rsid w:val="00E80C32"/>
    <w:rsid w:val="00E82A55"/>
    <w:rsid w:val="00E8311D"/>
    <w:rsid w:val="00E90EB1"/>
    <w:rsid w:val="00E910FA"/>
    <w:rsid w:val="00E96179"/>
    <w:rsid w:val="00EA14EA"/>
    <w:rsid w:val="00EA5C76"/>
    <w:rsid w:val="00EB4605"/>
    <w:rsid w:val="00EC7DA3"/>
    <w:rsid w:val="00EC7F6E"/>
    <w:rsid w:val="00ED6622"/>
    <w:rsid w:val="00EE0312"/>
    <w:rsid w:val="00EE3D34"/>
    <w:rsid w:val="00EE706C"/>
    <w:rsid w:val="00F10C9F"/>
    <w:rsid w:val="00F13448"/>
    <w:rsid w:val="00F14A72"/>
    <w:rsid w:val="00F22F22"/>
    <w:rsid w:val="00F2725E"/>
    <w:rsid w:val="00F35E1D"/>
    <w:rsid w:val="00F6163E"/>
    <w:rsid w:val="00F61662"/>
    <w:rsid w:val="00F75708"/>
    <w:rsid w:val="00F76E4D"/>
    <w:rsid w:val="00F80B4F"/>
    <w:rsid w:val="00FA0464"/>
    <w:rsid w:val="00FA437F"/>
    <w:rsid w:val="00FA7250"/>
    <w:rsid w:val="00FB4C92"/>
    <w:rsid w:val="00FB7EEE"/>
    <w:rsid w:val="00FC32B0"/>
    <w:rsid w:val="00FC67C8"/>
    <w:rsid w:val="00FC75BD"/>
    <w:rsid w:val="00FE65FB"/>
    <w:rsid w:val="00FF2E85"/>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624A66"/>
    <w:rPr>
      <w:rFonts w:ascii="Verdana" w:hAnsi="Verdana"/>
      <w:b w:val="0"/>
      <w:i w:val="0"/>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48514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2797"/>
    <w:rPr>
      <w:b/>
      <w:bCs/>
      <w:sz w:val="20"/>
      <w:szCs w:val="20"/>
    </w:rPr>
  </w:style>
  <w:style w:type="character" w:customStyle="1" w:styleId="CommentSubjectChar">
    <w:name w:val="Comment Subject Char"/>
    <w:basedOn w:val="CommentTextChar"/>
    <w:link w:val="CommentSubject"/>
    <w:uiPriority w:val="99"/>
    <w:semiHidden/>
    <w:rsid w:val="00022797"/>
    <w:rPr>
      <w:b/>
      <w:bCs/>
      <w:sz w:val="20"/>
      <w:szCs w:val="20"/>
      <w:lang w:val="fr-CA"/>
    </w:rPr>
  </w:style>
  <w:style w:type="paragraph" w:styleId="Revision">
    <w:name w:val="Revision"/>
    <w:hidden/>
    <w:uiPriority w:val="99"/>
    <w:semiHidden/>
    <w:rsid w:val="00323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 w:id="1129055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glican.ca/tr/histories/mohawk-institute/" TargetMode="External"/><Relationship Id="rId18" Type="http://schemas.openxmlformats.org/officeDocument/2006/relationships/hyperlink" Target="http://www.mohawkvillagepark.com/park-video/"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nglican.ca/tr/histories/mohawk-institute/" TargetMode="External"/><Relationship Id="rId17" Type="http://schemas.openxmlformats.org/officeDocument/2006/relationships/hyperlink" Target="http://www.wikiwand.com/fr/Mohawk_Institute_Residential_Schoo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ctr.ca/reports.php"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gofundme.com/how-it-wor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3.xml><?xml version="1.0" encoding="utf-8"?>
<ds:datastoreItem xmlns:ds="http://schemas.openxmlformats.org/officeDocument/2006/customXml" ds:itemID="{75A641F0-6F90-4F72-ADBD-0D6B6303F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093F1-C68F-4E4A-A7C0-92BE9F2C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47</cp:revision>
  <cp:lastPrinted>2017-09-26T01:57:00Z</cp:lastPrinted>
  <dcterms:created xsi:type="dcterms:W3CDTF">2018-10-14T22:21:00Z</dcterms:created>
  <dcterms:modified xsi:type="dcterms:W3CDTF">2019-02-27T19:31:00Z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