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90"/>
      </w:tblGrid>
      <w:tr w:rsidR="00567EC5" w14:paraId="78E1F1FA" w14:textId="77777777" w:rsidTr="006B7A3C">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bookmarkStart w:id="0" w:name="_GoBack"/>
            <w:bookmarkEnd w:id="0"/>
            <w:r>
              <w:t>À propos de cette leçon</w:t>
            </w:r>
          </w:p>
        </w:tc>
      </w:tr>
      <w:tr w:rsidR="006B7A3C" w:rsidRPr="00A72E0F" w14:paraId="7EFBE78B" w14:textId="77777777" w:rsidTr="006B7A3C">
        <w:trPr>
          <w:trHeight w:val="1440"/>
        </w:trPr>
        <w:tc>
          <w:tcPr>
            <w:tcW w:w="10790" w:type="dxa"/>
            <w:shd w:val="clear" w:color="auto" w:fill="E6F5E4"/>
            <w:tcMar>
              <w:top w:w="173" w:type="dxa"/>
              <w:left w:w="259" w:type="dxa"/>
              <w:bottom w:w="173" w:type="dxa"/>
              <w:right w:w="259" w:type="dxa"/>
            </w:tcMar>
          </w:tcPr>
          <w:p w14:paraId="6ABD09F0" w14:textId="2650836E" w:rsidR="006B7A3C" w:rsidRPr="00A72E0F" w:rsidRDefault="006B7A3C" w:rsidP="006B7A3C">
            <w:pPr>
              <w:pStyle w:val="Copy"/>
              <w:spacing w:after="120"/>
              <w:rPr>
                <w:sz w:val="18"/>
                <w:szCs w:val="18"/>
              </w:rPr>
            </w:pPr>
            <w:r w:rsidRPr="00A72E0F">
              <w:rPr>
                <w:sz w:val="18"/>
                <w:szCs w:val="18"/>
              </w:rPr>
              <w:t>Cette première, de deux séries de leçons, s’appuie sur les connaissances antérieures ou générales des élèves du système des pensionnats indiens du Canada. Elle sert également de base à la deuxième leçon (partie</w:t>
            </w:r>
            <w:r w:rsidR="00174D61" w:rsidRPr="00A72E0F">
              <w:rPr>
                <w:sz w:val="18"/>
                <w:szCs w:val="18"/>
              </w:rPr>
              <w:t> </w:t>
            </w:r>
            <w:r w:rsidRPr="00A72E0F">
              <w:rPr>
                <w:sz w:val="18"/>
                <w:szCs w:val="18"/>
              </w:rPr>
              <w:t xml:space="preserve">2 de 2) dans laquelle les élèves terminent la création d’une section ou d’une aire pour les jeunes dans le parc commémoratif du village mohawk. </w:t>
            </w:r>
          </w:p>
          <w:p w14:paraId="529B5CCA" w14:textId="2F2F0A26" w:rsidR="006B7A3C" w:rsidRPr="00A72E0F" w:rsidRDefault="006B7A3C" w:rsidP="006B7A3C">
            <w:pPr>
              <w:pStyle w:val="Copy"/>
              <w:spacing w:after="160"/>
              <w:rPr>
                <w:sz w:val="18"/>
                <w:szCs w:val="18"/>
              </w:rPr>
            </w:pPr>
            <w:r w:rsidRPr="00A72E0F">
              <w:rPr>
                <w:sz w:val="18"/>
                <w:szCs w:val="18"/>
              </w:rPr>
              <w:t>Ce projet de parc commémore les survivants du Mohawk Institute de Brantford, en Ontario.</w:t>
            </w:r>
          </w:p>
          <w:p w14:paraId="3E38F3F8" w14:textId="16147711" w:rsidR="006B7A3C" w:rsidRPr="00A72E0F" w:rsidRDefault="006B7A3C" w:rsidP="006B7A3C">
            <w:pPr>
              <w:pStyle w:val="Copy"/>
              <w:spacing w:after="160"/>
              <w:rPr>
                <w:sz w:val="18"/>
                <w:szCs w:val="18"/>
              </w:rPr>
            </w:pPr>
            <w:r w:rsidRPr="00A72E0F">
              <w:rPr>
                <w:sz w:val="18"/>
                <w:szCs w:val="18"/>
              </w:rPr>
              <w:t>Cette série de leçons (partie</w:t>
            </w:r>
            <w:r w:rsidR="00174D61" w:rsidRPr="00A72E0F">
              <w:rPr>
                <w:sz w:val="18"/>
                <w:szCs w:val="18"/>
              </w:rPr>
              <w:t> </w:t>
            </w:r>
            <w:r w:rsidRPr="00A72E0F">
              <w:rPr>
                <w:sz w:val="18"/>
                <w:szCs w:val="18"/>
              </w:rPr>
              <w:t>1 de 2) répond aux appels à l’action n</w:t>
            </w:r>
            <w:r w:rsidRPr="00127B99">
              <w:rPr>
                <w:sz w:val="18"/>
                <w:szCs w:val="18"/>
                <w:vertAlign w:val="superscript"/>
              </w:rPr>
              <w:t>o</w:t>
            </w:r>
            <w:r w:rsidR="00174D61" w:rsidRPr="00A72E0F">
              <w:rPr>
                <w:sz w:val="18"/>
                <w:szCs w:val="18"/>
              </w:rPr>
              <w:t> </w:t>
            </w:r>
            <w:r w:rsidRPr="00A72E0F">
              <w:rPr>
                <w:sz w:val="18"/>
                <w:szCs w:val="18"/>
              </w:rPr>
              <w:t>62 et n</w:t>
            </w:r>
            <w:r w:rsidRPr="00127B99">
              <w:rPr>
                <w:sz w:val="18"/>
                <w:szCs w:val="18"/>
                <w:vertAlign w:val="superscript"/>
              </w:rPr>
              <w:t>o</w:t>
            </w:r>
            <w:r w:rsidR="00174D61" w:rsidRPr="00A72E0F">
              <w:rPr>
                <w:sz w:val="18"/>
                <w:szCs w:val="18"/>
              </w:rPr>
              <w:t> </w:t>
            </w:r>
            <w:r w:rsidRPr="00A72E0F">
              <w:rPr>
                <w:sz w:val="18"/>
                <w:szCs w:val="18"/>
              </w:rPr>
              <w:t xml:space="preserve">63 de la Commission de vérité et de réconciliation et s’appuie sur un cadre de vision, de relations, de connaissances et d’action autochtone circulaire et centré sur la terre. </w:t>
            </w:r>
          </w:p>
          <w:p w14:paraId="1CAC1BD5" w14:textId="6D5C2A0B" w:rsidR="006B7A3C" w:rsidRPr="00A72E0F" w:rsidRDefault="006B7A3C" w:rsidP="006B7A3C">
            <w:pPr>
              <w:pStyle w:val="Copy"/>
              <w:spacing w:after="160"/>
              <w:rPr>
                <w:sz w:val="18"/>
                <w:szCs w:val="18"/>
              </w:rPr>
            </w:pPr>
            <w:r w:rsidRPr="00A72E0F">
              <w:rPr>
                <w:sz w:val="18"/>
                <w:szCs w:val="18"/>
              </w:rPr>
              <w:t>Pour appuyer leur propre apprentissage et celui de leurs élèves, les enseignantes et enseignants voudront peut-être explorer les ressources suivantes comme point de départ :</w:t>
            </w:r>
          </w:p>
          <w:p w14:paraId="7B0F9822" w14:textId="713A9833" w:rsidR="00CD47DE" w:rsidRPr="00A72E0F" w:rsidRDefault="006B7A3C" w:rsidP="006B7A3C">
            <w:pPr>
              <w:pStyle w:val="Copy"/>
              <w:spacing w:after="160"/>
              <w:rPr>
                <w:rStyle w:val="Hyperlink"/>
                <w:color w:val="auto"/>
                <w:sz w:val="18"/>
                <w:szCs w:val="18"/>
                <w:u w:val="none"/>
              </w:rPr>
            </w:pPr>
            <w:r w:rsidRPr="00A72E0F">
              <w:rPr>
                <w:sz w:val="18"/>
                <w:szCs w:val="18"/>
              </w:rPr>
              <w:t xml:space="preserve">Centre national pour la vérité et la réconciliation (en particulier les ressources axées sur l’éducation) : </w:t>
            </w:r>
            <w:hyperlink r:id="rId11" w:history="1">
              <w:r w:rsidRPr="00A72E0F">
                <w:rPr>
                  <w:rStyle w:val="Hyperlink"/>
                  <w:sz w:val="18"/>
                  <w:szCs w:val="18"/>
                </w:rPr>
                <w:t>https://nctr.ca/fr/reports2.php</w:t>
              </w:r>
            </w:hyperlink>
          </w:p>
          <w:p w14:paraId="567367DA" w14:textId="70AAEB2B" w:rsidR="006B7A3C" w:rsidRPr="00A72E0F" w:rsidRDefault="006B7A3C" w:rsidP="006B7A3C">
            <w:pPr>
              <w:pStyle w:val="Copy"/>
              <w:spacing w:after="160"/>
              <w:rPr>
                <w:sz w:val="18"/>
                <w:szCs w:val="18"/>
              </w:rPr>
            </w:pPr>
            <w:r w:rsidRPr="00A72E0F">
              <w:rPr>
                <w:sz w:val="18"/>
                <w:szCs w:val="18"/>
              </w:rPr>
              <w:t>Annexe A : Appels à l’action no</w:t>
            </w:r>
            <w:r w:rsidR="00174D61" w:rsidRPr="00A72E0F">
              <w:rPr>
                <w:sz w:val="18"/>
                <w:szCs w:val="18"/>
              </w:rPr>
              <w:t> </w:t>
            </w:r>
            <w:r w:rsidRPr="00A72E0F">
              <w:rPr>
                <w:sz w:val="18"/>
                <w:szCs w:val="18"/>
              </w:rPr>
              <w:t>62 et no</w:t>
            </w:r>
            <w:r w:rsidR="00174D61" w:rsidRPr="00A72E0F">
              <w:rPr>
                <w:sz w:val="18"/>
                <w:szCs w:val="18"/>
              </w:rPr>
              <w:t> </w:t>
            </w:r>
            <w:r w:rsidRPr="00A72E0F">
              <w:rPr>
                <w:sz w:val="18"/>
                <w:szCs w:val="18"/>
              </w:rPr>
              <w:t>63 de la Commission de vérité et de réconciliation</w:t>
            </w:r>
          </w:p>
          <w:p w14:paraId="2464028B" w14:textId="2B04ECCD" w:rsidR="006B7A3C" w:rsidRPr="00A72E0F" w:rsidRDefault="006B7A3C" w:rsidP="006B7A3C">
            <w:pPr>
              <w:pStyle w:val="Copy"/>
              <w:spacing w:after="160"/>
              <w:rPr>
                <w:sz w:val="18"/>
                <w:szCs w:val="18"/>
              </w:rPr>
            </w:pPr>
            <w:r w:rsidRPr="00A72E0F">
              <w:rPr>
                <w:sz w:val="18"/>
                <w:szCs w:val="18"/>
              </w:rPr>
              <w:t xml:space="preserve">Annexe B : Approche pédagogique circulaire centrée sur la terre  </w:t>
            </w:r>
          </w:p>
          <w:p w14:paraId="3F4205CB" w14:textId="2F2DB3A3" w:rsidR="00CD47DE" w:rsidRPr="00A72E0F" w:rsidRDefault="006B7A3C" w:rsidP="006B7A3C">
            <w:pPr>
              <w:pStyle w:val="Copy"/>
              <w:spacing w:after="160"/>
              <w:rPr>
                <w:rStyle w:val="Hyperlink"/>
                <w:color w:val="auto"/>
                <w:sz w:val="18"/>
                <w:szCs w:val="18"/>
                <w:u w:val="none"/>
              </w:rPr>
            </w:pPr>
            <w:r w:rsidRPr="00A72E0F">
              <w:rPr>
                <w:sz w:val="18"/>
                <w:szCs w:val="18"/>
              </w:rPr>
              <w:t xml:space="preserve">Que sont les enfants devenus? Guérir l’héritage des pensionnats indiens </w:t>
            </w:r>
            <w:hyperlink r:id="rId12" w:history="1">
              <w:r w:rsidRPr="00A72E0F">
                <w:rPr>
                  <w:rStyle w:val="Hyperlink"/>
                  <w:sz w:val="18"/>
                  <w:szCs w:val="18"/>
                </w:rPr>
                <w:t>Http://wherearethechildren.ca/fr/</w:t>
              </w:r>
            </w:hyperlink>
          </w:p>
          <w:p w14:paraId="11B455DD" w14:textId="437C7C59" w:rsidR="006B7A3C" w:rsidRPr="00A72E0F" w:rsidRDefault="006B7A3C" w:rsidP="006B7A3C">
            <w:pPr>
              <w:pStyle w:val="Copy"/>
              <w:spacing w:after="160"/>
              <w:rPr>
                <w:sz w:val="18"/>
                <w:szCs w:val="18"/>
              </w:rPr>
            </w:pPr>
            <w:r w:rsidRPr="00A72E0F">
              <w:rPr>
                <w:sz w:val="18"/>
                <w:szCs w:val="18"/>
              </w:rPr>
              <w:t>Les pensionnats indiens au Canada : Guide pédagogique :</w:t>
            </w:r>
            <w:r w:rsidRPr="00A72E0F">
              <w:rPr>
                <w:sz w:val="18"/>
                <w:szCs w:val="18"/>
              </w:rPr>
              <w:br/>
            </w:r>
            <w:hyperlink r:id="rId13" w:history="1">
              <w:r w:rsidRPr="00A72E0F">
                <w:rPr>
                  <w:rStyle w:val="Hyperlink"/>
                  <w:sz w:val="18"/>
                  <w:szCs w:val="18"/>
                </w:rPr>
                <w:t>http://education.historicacanada.ca/files/35/ResidentialSchools_French.pdf</w:t>
              </w:r>
            </w:hyperlink>
            <w:r w:rsidRPr="00A72E0F">
              <w:rPr>
                <w:sz w:val="18"/>
                <w:szCs w:val="18"/>
              </w:rPr>
              <w:t xml:space="preserve"> </w:t>
            </w:r>
          </w:p>
          <w:p w14:paraId="3BF0573A" w14:textId="5F4B7FC7" w:rsidR="006B7A3C" w:rsidRPr="00A72E0F" w:rsidRDefault="006B7A3C" w:rsidP="006B7A3C">
            <w:pPr>
              <w:pStyle w:val="Copy"/>
              <w:spacing w:after="160"/>
              <w:rPr>
                <w:b/>
                <w:sz w:val="18"/>
                <w:szCs w:val="18"/>
              </w:rPr>
            </w:pPr>
            <w:r w:rsidRPr="00A72E0F">
              <w:rPr>
                <w:b/>
                <w:sz w:val="18"/>
                <w:szCs w:val="18"/>
              </w:rPr>
              <w:t>Les enseignants doivent également être conscients que les traumatismes intergénérationnels - héritage des pensionnats indiens - demeurent une réalité actuelle (et pas seulement historique) et doivent aborder ces sujets avec soin et sensibilité afin d’éviter de victimiser les individus, les familles et les communautés.</w:t>
            </w:r>
          </w:p>
          <w:p w14:paraId="7F0AABF4" w14:textId="77777777" w:rsidR="006B7A3C" w:rsidRDefault="006B7A3C" w:rsidP="006B7A3C">
            <w:pPr>
              <w:pStyle w:val="Copy"/>
              <w:spacing w:after="160"/>
              <w:rPr>
                <w:sz w:val="18"/>
                <w:szCs w:val="18"/>
              </w:rPr>
            </w:pPr>
            <w:r w:rsidRPr="00A72E0F">
              <w:rPr>
                <w:sz w:val="18"/>
                <w:szCs w:val="18"/>
              </w:rPr>
              <w:t>Les enseignants sont encouragés à suivre les protocoles autochtones pour s’engager avec les membres des communautés autochtones sur les territoires où ils enseignent afin d’apporter une voix et une expérience authentiques sur le sujet.</w:t>
            </w:r>
          </w:p>
          <w:p w14:paraId="0F0CF411" w14:textId="49E0E3DB" w:rsidR="00535869" w:rsidRPr="002E04F1" w:rsidRDefault="00535869" w:rsidP="002E04F1">
            <w:pPr>
              <w:rPr>
                <w:rFonts w:ascii="Verdana" w:hAnsi="Verdana"/>
                <w:sz w:val="18"/>
                <w:szCs w:val="18"/>
              </w:rPr>
            </w:pPr>
            <w:commentRangeStart w:id="1"/>
            <w:r w:rsidRPr="00535869">
              <w:rPr>
                <w:rFonts w:ascii="Verdana" w:hAnsi="Verdana"/>
                <w:sz w:val="18"/>
                <w:szCs w:val="18"/>
              </w:rPr>
              <w:t>Nous vous donnons les sites Web en anglais pour le contenu lorsqu’il n’y a pas de sites équivalents facilement disponible en français ou qu’un site en français n’existe pas.</w:t>
            </w:r>
            <w:commentRangeEnd w:id="1"/>
            <w:r>
              <w:rPr>
                <w:rStyle w:val="CommentReference"/>
              </w:rPr>
              <w:commentReference w:id="1"/>
            </w:r>
            <w:r w:rsidR="002E04F1">
              <w:rPr>
                <w:rFonts w:ascii="Verdana" w:hAnsi="Verdana"/>
                <w:sz w:val="18"/>
                <w:szCs w:val="18"/>
              </w:rPr>
              <w:br/>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2E04F1">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030CB4" w:rsidRDefault="00E910FA" w:rsidP="002E04F1">
            <w:pPr>
              <w:rPr>
                <w:rFonts w:ascii="Verdana" w:hAnsi="Verdana" w:cs="Arial"/>
                <w:b/>
                <w:color w:val="FFFFFF" w:themeColor="background1"/>
                <w:sz w:val="20"/>
                <w:szCs w:val="20"/>
              </w:rPr>
            </w:pPr>
            <w:r>
              <w:rPr>
                <w:rFonts w:ascii="Verdana" w:hAnsi="Verdana"/>
                <w:b/>
                <w:color w:val="FFFFFF" w:themeColor="background1"/>
                <w:sz w:val="20"/>
                <w:szCs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459C9227" w14:textId="77777777" w:rsidR="00E910FA" w:rsidRPr="00030CB4" w:rsidRDefault="00E910FA" w:rsidP="002E04F1">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229FAA53" w14:textId="77777777" w:rsidR="00E910FA" w:rsidRPr="00030CB4" w:rsidRDefault="00E910FA" w:rsidP="002E04F1">
            <w:pPr>
              <w:rPr>
                <w:rFonts w:ascii="Verdana" w:hAnsi="Verdana" w:cs="Arial"/>
                <w:b/>
                <w:color w:val="FFFFFF" w:themeColor="background1"/>
                <w:sz w:val="20"/>
                <w:szCs w:val="20"/>
              </w:rPr>
            </w:pPr>
            <w:r>
              <w:rPr>
                <w:rFonts w:ascii="Verdana" w:hAnsi="Verdana"/>
                <w:b/>
                <w:color w:val="FFFFFF" w:themeColor="background1"/>
                <w:sz w:val="20"/>
                <w:szCs w:val="20"/>
              </w:rPr>
              <w:t>suggérée</w:t>
            </w:r>
          </w:p>
        </w:tc>
      </w:tr>
      <w:tr w:rsidR="00D04015" w:rsidRPr="00A72E0F" w14:paraId="66B3D174" w14:textId="77777777" w:rsidTr="002E04F1">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1BFF821C" w:rsidR="001670CF" w:rsidRPr="006E09F9" w:rsidRDefault="006B7A3C" w:rsidP="00A72E0F">
            <w:pPr>
              <w:pStyle w:val="GradeLevel"/>
              <w:jc w:val="left"/>
              <w:rPr>
                <w:sz w:val="24"/>
                <w:szCs w:val="24"/>
              </w:rPr>
            </w:pPr>
            <w:r>
              <w:rPr>
                <w:sz w:val="24"/>
                <w:szCs w:val="24"/>
              </w:rP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80D81C2" w:rsidR="00D04015" w:rsidRPr="00A72E0F" w:rsidRDefault="000A2B01" w:rsidP="00AC5199">
            <w:pPr>
              <w:pStyle w:val="Copy"/>
              <w:rPr>
                <w:sz w:val="18"/>
                <w:szCs w:val="18"/>
              </w:rPr>
            </w:pPr>
            <w:r w:rsidRPr="00A72E0F">
              <w:rPr>
                <w:sz w:val="18"/>
                <w:szCs w:val="18"/>
              </w:rPr>
              <w:t>Études sociales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0B0CAF40" w:rsidR="00D04015" w:rsidRPr="00A72E0F" w:rsidRDefault="000A2B01" w:rsidP="000A2B01">
            <w:pPr>
              <w:pStyle w:val="Copy"/>
              <w:rPr>
                <w:sz w:val="18"/>
                <w:szCs w:val="18"/>
              </w:rPr>
            </w:pPr>
            <w:r w:rsidRPr="00A72E0F">
              <w:rPr>
                <w:sz w:val="18"/>
                <w:szCs w:val="18"/>
              </w:rPr>
              <w:t xml:space="preserve">À la fin des leçons, les élèves reconnaîtront la réalité historique des pensionnats indiens et ses répercussions sur les peuples autochtones. </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12DA4F80" w:rsidR="00D04015" w:rsidRPr="00A72E0F" w:rsidRDefault="000A2B01" w:rsidP="002E04F1">
            <w:pPr>
              <w:pStyle w:val="CopyCentred"/>
              <w:jc w:val="left"/>
              <w:rPr>
                <w:sz w:val="18"/>
                <w:szCs w:val="18"/>
              </w:rPr>
            </w:pPr>
            <w:r w:rsidRPr="00A72E0F">
              <w:rPr>
                <w:sz w:val="18"/>
                <w:szCs w:val="18"/>
              </w:rPr>
              <w:t>2 cours de 60 minutes</w:t>
            </w:r>
          </w:p>
        </w:tc>
      </w:tr>
    </w:tbl>
    <w:p w14:paraId="1B774036" w14:textId="1FA85714" w:rsidR="0001377B" w:rsidRDefault="0001377B" w:rsidP="00E80C32">
      <w:pPr>
        <w:pStyle w:val="SpaceBetween"/>
      </w:pPr>
    </w:p>
    <w:p w14:paraId="18214F8B" w14:textId="49E41AA2" w:rsidR="002E04F1" w:rsidRDefault="002E04F1">
      <w:pPr>
        <w:rPr>
          <w:rFonts w:ascii="Verdana" w:hAnsi="Verdana" w:cs="Arial"/>
          <w:sz w:val="14"/>
          <w:szCs w:val="14"/>
        </w:rPr>
      </w:pPr>
      <w: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lastRenderedPageBreak/>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661D07B0" w14:textId="79EE8058" w:rsidR="00AC5199" w:rsidRPr="00A72E0F" w:rsidRDefault="000A2B01" w:rsidP="00AC5199">
            <w:pPr>
              <w:pStyle w:val="GreyHeading"/>
              <w:rPr>
                <w:sz w:val="18"/>
                <w:szCs w:val="18"/>
              </w:rPr>
            </w:pPr>
            <w:r w:rsidRPr="00A72E0F">
              <w:rPr>
                <w:sz w:val="18"/>
                <w:szCs w:val="18"/>
              </w:rPr>
              <w:t>Études sociales</w:t>
            </w:r>
          </w:p>
          <w:p w14:paraId="1189AB79" w14:textId="229F9783" w:rsidR="000A2B01" w:rsidRPr="00A72E0F" w:rsidRDefault="000A2B01" w:rsidP="000A2B01">
            <w:pPr>
              <w:pStyle w:val="Subhead"/>
              <w:rPr>
                <w:sz w:val="18"/>
                <w:szCs w:val="18"/>
              </w:rPr>
            </w:pPr>
            <w:r w:rsidRPr="00A72E0F">
              <w:rPr>
                <w:sz w:val="18"/>
                <w:szCs w:val="18"/>
              </w:rPr>
              <w:t>A1 Application Diversité, inclusion et identité canadienne</w:t>
            </w:r>
          </w:p>
          <w:p w14:paraId="6983F135" w14:textId="452DEEA2" w:rsidR="000A2B01" w:rsidRPr="00A72E0F" w:rsidRDefault="000A2B01" w:rsidP="000A2B01">
            <w:pPr>
              <w:pStyle w:val="Copy"/>
              <w:rPr>
                <w:sz w:val="18"/>
                <w:szCs w:val="18"/>
              </w:rPr>
            </w:pPr>
            <w:r w:rsidRPr="00A72E0F">
              <w:rPr>
                <w:sz w:val="18"/>
                <w:szCs w:val="18"/>
              </w:rPr>
              <w:t xml:space="preserve">A1.1 Expliquer comment les divers éléments qui caractérisent une communauté peuvent contribuer à l’identité et à l’image d’un pays. </w:t>
            </w:r>
          </w:p>
          <w:p w14:paraId="05C97D90" w14:textId="4C7EF763" w:rsidR="000A2B01" w:rsidRPr="00A72E0F" w:rsidRDefault="000A2B01" w:rsidP="000A2B01">
            <w:pPr>
              <w:pStyle w:val="Copy"/>
              <w:rPr>
                <w:sz w:val="18"/>
                <w:szCs w:val="18"/>
              </w:rPr>
            </w:pPr>
            <w:r w:rsidRPr="00A72E0F">
              <w:rPr>
                <w:sz w:val="18"/>
                <w:szCs w:val="18"/>
              </w:rPr>
              <w:t>A3.4 Décrire les événements ou les développements historiques importants d’au moins deux communautés au Canada et comment ces événements ont affecté le développement et l’identité de ces communautés.</w:t>
            </w:r>
          </w:p>
          <w:p w14:paraId="53A9D883" w14:textId="77777777" w:rsidR="000A2B01" w:rsidRPr="00A72E0F" w:rsidRDefault="000A2B01" w:rsidP="000A2B01">
            <w:pPr>
              <w:pStyle w:val="SpaceBetween"/>
              <w:rPr>
                <w:sz w:val="18"/>
                <w:szCs w:val="18"/>
              </w:rPr>
            </w:pPr>
          </w:p>
          <w:p w14:paraId="1DE2A1BB" w14:textId="6B631858" w:rsidR="000A2B01" w:rsidRPr="00A72E0F" w:rsidRDefault="000A2B01" w:rsidP="000A2B01">
            <w:pPr>
              <w:pStyle w:val="Subhead"/>
              <w:rPr>
                <w:sz w:val="18"/>
                <w:szCs w:val="18"/>
              </w:rPr>
            </w:pPr>
            <w:r w:rsidRPr="00A72E0F">
              <w:rPr>
                <w:sz w:val="18"/>
                <w:szCs w:val="18"/>
              </w:rPr>
              <w:t>B2 Enquête : Réponses aux problèmes mondiaux</w:t>
            </w:r>
          </w:p>
          <w:p w14:paraId="1A63410D" w14:textId="1216E6CC" w:rsidR="000A2B01" w:rsidRPr="00A72E0F" w:rsidRDefault="000A2B01" w:rsidP="000A2B01">
            <w:pPr>
              <w:pStyle w:val="Copy"/>
              <w:rPr>
                <w:sz w:val="18"/>
                <w:szCs w:val="18"/>
              </w:rPr>
            </w:pPr>
            <w:r w:rsidRPr="00A72E0F">
              <w:rPr>
                <w:sz w:val="18"/>
                <w:szCs w:val="18"/>
              </w:rPr>
              <w:t>B2.1 Formuler des questions pour guider les enquêtes sur les problèmes mondiaux d’importance économique (p. ex. le travail des enfants), leur impact sur la communauté mondiale et les réponses à ces problèmes.</w:t>
            </w:r>
          </w:p>
          <w:p w14:paraId="0401A004" w14:textId="77777777" w:rsidR="000A2B01" w:rsidRPr="00A72E0F" w:rsidRDefault="000A2B01" w:rsidP="000A2B01">
            <w:pPr>
              <w:pStyle w:val="SpaceBetween"/>
              <w:rPr>
                <w:sz w:val="18"/>
                <w:szCs w:val="18"/>
              </w:rPr>
            </w:pPr>
          </w:p>
          <w:p w14:paraId="6CC35973" w14:textId="35E3ECD6" w:rsidR="000A2B01" w:rsidRPr="00A72E0F" w:rsidRDefault="000A2B01" w:rsidP="000A2B01">
            <w:pPr>
              <w:pStyle w:val="Subhead"/>
              <w:rPr>
                <w:sz w:val="18"/>
                <w:szCs w:val="18"/>
              </w:rPr>
            </w:pPr>
            <w:r w:rsidRPr="00A72E0F">
              <w:rPr>
                <w:sz w:val="18"/>
                <w:szCs w:val="18"/>
              </w:rPr>
              <w:t>D1 Créer et présenter</w:t>
            </w:r>
          </w:p>
          <w:p w14:paraId="7790A14E" w14:textId="2E014EA9" w:rsidR="00D552CC" w:rsidRPr="00A72E0F" w:rsidRDefault="000A2B01" w:rsidP="000A2B01">
            <w:pPr>
              <w:pStyle w:val="Copy"/>
              <w:rPr>
                <w:sz w:val="18"/>
                <w:szCs w:val="18"/>
              </w:rPr>
            </w:pPr>
            <w:r w:rsidRPr="00A72E0F">
              <w:rPr>
                <w:sz w:val="18"/>
                <w:szCs w:val="18"/>
              </w:rPr>
              <w:t xml:space="preserve">D1.3 Utiliser les éléments du design dans les œuvres d’art pour communiquer des idées, des messages et des interprétations. </w:t>
            </w:r>
          </w:p>
        </w:tc>
      </w:tr>
    </w:tbl>
    <w:p w14:paraId="338E9321" w14:textId="77777777" w:rsidR="00BB2471" w:rsidRDefault="00BB2471" w:rsidP="00BB2471">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BB2471" w14:paraId="7F7A1DF8" w14:textId="77777777" w:rsidTr="00477ACA">
        <w:trPr>
          <w:trHeight w:val="441"/>
        </w:trPr>
        <w:tc>
          <w:tcPr>
            <w:tcW w:w="10800" w:type="dxa"/>
            <w:shd w:val="clear" w:color="auto" w:fill="54B948"/>
            <w:tcMar>
              <w:left w:w="259" w:type="dxa"/>
              <w:right w:w="115" w:type="dxa"/>
            </w:tcMar>
            <w:vAlign w:val="center"/>
          </w:tcPr>
          <w:p w14:paraId="7FAF3466" w14:textId="1D73F98E" w:rsidR="00BB2471" w:rsidRDefault="00067A01" w:rsidP="00477ACA">
            <w:pPr>
              <w:pStyle w:val="ChartHeading"/>
              <w:rPr>
                <w:sz w:val="13"/>
                <w:szCs w:val="13"/>
              </w:rPr>
            </w:pPr>
            <w:r w:rsidRPr="002A57EB">
              <w:rPr>
                <w:rFonts w:cs="Verdana"/>
                <w:bCs/>
                <w:color w:val="FFFFFF"/>
                <w:lang w:val="en-US"/>
              </w:rPr>
              <w:t>Question d’enquête</w:t>
            </w:r>
          </w:p>
        </w:tc>
      </w:tr>
      <w:tr w:rsidR="00BB2471" w14:paraId="7DEFEA65" w14:textId="77777777" w:rsidTr="00477ACA">
        <w:trPr>
          <w:trHeight w:val="20"/>
        </w:trPr>
        <w:tc>
          <w:tcPr>
            <w:tcW w:w="10800" w:type="dxa"/>
            <w:shd w:val="clear" w:color="auto" w:fill="auto"/>
            <w:tcMar>
              <w:top w:w="173" w:type="dxa"/>
              <w:left w:w="259" w:type="dxa"/>
              <w:bottom w:w="173" w:type="dxa"/>
              <w:right w:w="115" w:type="dxa"/>
            </w:tcMar>
          </w:tcPr>
          <w:p w14:paraId="79CB0E48" w14:textId="0DCE191D" w:rsidR="00BB2471" w:rsidRPr="00A72E0F" w:rsidRDefault="0048514D" w:rsidP="00477ACA">
            <w:pPr>
              <w:pStyle w:val="Copy"/>
              <w:rPr>
                <w:sz w:val="18"/>
                <w:szCs w:val="18"/>
              </w:rPr>
            </w:pPr>
            <w:r w:rsidRPr="00A72E0F">
              <w:rPr>
                <w:sz w:val="18"/>
                <w:szCs w:val="18"/>
              </w:rPr>
              <w:t>Quels sont les legs les plus importants (surtout pour les survivants) du système des pensionnats indiens?</w:t>
            </w:r>
          </w:p>
        </w:tc>
      </w:tr>
    </w:tbl>
    <w:p w14:paraId="3A53DF22" w14:textId="77777777" w:rsidR="0048514D" w:rsidRDefault="0048514D" w:rsidP="0048514D">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8514D" w14:paraId="3058E920" w14:textId="77777777" w:rsidTr="00477ACA">
        <w:trPr>
          <w:trHeight w:val="441"/>
        </w:trPr>
        <w:tc>
          <w:tcPr>
            <w:tcW w:w="10800" w:type="dxa"/>
            <w:tcBorders>
              <w:bottom w:val="single" w:sz="8" w:space="0" w:color="54B948"/>
            </w:tcBorders>
            <w:shd w:val="clear" w:color="auto" w:fill="54B948"/>
            <w:tcMar>
              <w:left w:w="259" w:type="dxa"/>
              <w:right w:w="115" w:type="dxa"/>
            </w:tcMar>
            <w:vAlign w:val="center"/>
          </w:tcPr>
          <w:p w14:paraId="3EA3E36F" w14:textId="77777777" w:rsidR="0048514D" w:rsidRDefault="0048514D" w:rsidP="00477ACA">
            <w:pPr>
              <w:pStyle w:val="ChartHeading"/>
              <w:rPr>
                <w:sz w:val="13"/>
                <w:szCs w:val="13"/>
              </w:rPr>
            </w:pPr>
            <w:r>
              <w:t>Liste des matériaux</w:t>
            </w:r>
          </w:p>
        </w:tc>
      </w:tr>
      <w:tr w:rsidR="0048514D" w14:paraId="75292970" w14:textId="77777777" w:rsidTr="00477ACA">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DF43542" w14:textId="3EDF6497" w:rsidR="0048514D" w:rsidRPr="00A72E0F" w:rsidRDefault="0048514D" w:rsidP="00477ACA">
            <w:pPr>
              <w:pStyle w:val="Bullet"/>
              <w:rPr>
                <w:sz w:val="18"/>
                <w:szCs w:val="18"/>
              </w:rPr>
            </w:pPr>
            <w:r w:rsidRPr="00A72E0F">
              <w:rPr>
                <w:sz w:val="18"/>
                <w:szCs w:val="18"/>
              </w:rPr>
              <w:t>Tablettes ou ordinateurs (en classe ou en petits groupes)</w:t>
            </w:r>
          </w:p>
          <w:p w14:paraId="7CAC0D80" w14:textId="219B9AFB" w:rsidR="0048514D" w:rsidRPr="00A72E0F" w:rsidRDefault="0048514D" w:rsidP="00477ACA">
            <w:pPr>
              <w:pStyle w:val="Bullet"/>
              <w:rPr>
                <w:sz w:val="18"/>
                <w:szCs w:val="18"/>
              </w:rPr>
            </w:pPr>
            <w:r w:rsidRPr="00A72E0F">
              <w:rPr>
                <w:sz w:val="18"/>
                <w:szCs w:val="18"/>
              </w:rPr>
              <w:t xml:space="preserve">Des stylos, des crayons </w:t>
            </w:r>
          </w:p>
          <w:p w14:paraId="6F8ED03F" w14:textId="4F4699E1" w:rsidR="0048514D" w:rsidRPr="00A72E0F" w:rsidRDefault="0048514D" w:rsidP="00477ACA">
            <w:pPr>
              <w:pStyle w:val="Bullet"/>
              <w:rPr>
                <w:sz w:val="18"/>
                <w:szCs w:val="18"/>
              </w:rPr>
            </w:pPr>
            <w:r w:rsidRPr="00A72E0F">
              <w:rPr>
                <w:sz w:val="18"/>
                <w:szCs w:val="18"/>
              </w:rPr>
              <w:t>Annexe A : Appels à l’action no</w:t>
            </w:r>
            <w:r w:rsidR="00174D61" w:rsidRPr="00A72E0F">
              <w:rPr>
                <w:sz w:val="18"/>
                <w:szCs w:val="18"/>
              </w:rPr>
              <w:t> </w:t>
            </w:r>
            <w:r w:rsidRPr="00A72E0F">
              <w:rPr>
                <w:sz w:val="18"/>
                <w:szCs w:val="18"/>
              </w:rPr>
              <w:t>62 et no</w:t>
            </w:r>
            <w:r w:rsidR="00174D61" w:rsidRPr="00A72E0F">
              <w:rPr>
                <w:sz w:val="18"/>
                <w:szCs w:val="18"/>
              </w:rPr>
              <w:t> </w:t>
            </w:r>
            <w:r w:rsidRPr="00A72E0F">
              <w:rPr>
                <w:sz w:val="18"/>
                <w:szCs w:val="18"/>
              </w:rPr>
              <w:t>63 de la Commission de vérité et de réconciliation</w:t>
            </w:r>
          </w:p>
          <w:p w14:paraId="54D7FEB1" w14:textId="33686593" w:rsidR="0048514D" w:rsidRPr="00A72E0F" w:rsidRDefault="0048514D" w:rsidP="00477ACA">
            <w:pPr>
              <w:pStyle w:val="Bullet"/>
              <w:rPr>
                <w:sz w:val="18"/>
                <w:szCs w:val="18"/>
              </w:rPr>
            </w:pPr>
            <w:r w:rsidRPr="00A72E0F">
              <w:rPr>
                <w:sz w:val="18"/>
                <w:szCs w:val="18"/>
              </w:rPr>
              <w:t xml:space="preserve">Annexe B : Approche pédagogique circulaire centrée sur la terre  </w:t>
            </w:r>
          </w:p>
          <w:p w14:paraId="7D52A53D" w14:textId="081174D2" w:rsidR="0048514D" w:rsidRPr="00A72E0F" w:rsidRDefault="0048514D" w:rsidP="00477ACA">
            <w:pPr>
              <w:pStyle w:val="Bullet"/>
              <w:rPr>
                <w:sz w:val="18"/>
                <w:szCs w:val="18"/>
              </w:rPr>
            </w:pPr>
            <w:r w:rsidRPr="00A72E0F">
              <w:rPr>
                <w:sz w:val="18"/>
                <w:szCs w:val="18"/>
              </w:rPr>
              <w:t>Annexe C</w:t>
            </w:r>
            <w:r w:rsidR="00C10341">
              <w:rPr>
                <w:sz w:val="18"/>
                <w:szCs w:val="18"/>
              </w:rPr>
              <w:t> :</w:t>
            </w:r>
            <w:r w:rsidRPr="00A72E0F">
              <w:rPr>
                <w:sz w:val="18"/>
                <w:szCs w:val="18"/>
              </w:rPr>
              <w:t xml:space="preserve"> Photographies de Thomas Moore Keesick</w:t>
            </w:r>
          </w:p>
          <w:p w14:paraId="669A064D" w14:textId="4747ED5D" w:rsidR="0048514D" w:rsidRPr="00A72E0F" w:rsidRDefault="0048514D" w:rsidP="00477ACA">
            <w:pPr>
              <w:pStyle w:val="Bullet"/>
              <w:rPr>
                <w:sz w:val="18"/>
                <w:szCs w:val="18"/>
              </w:rPr>
            </w:pPr>
            <w:r w:rsidRPr="00A72E0F">
              <w:rPr>
                <w:sz w:val="18"/>
                <w:szCs w:val="18"/>
              </w:rPr>
              <w:t>Annexe D</w:t>
            </w:r>
            <w:r w:rsidR="00C10341">
              <w:rPr>
                <w:sz w:val="18"/>
                <w:szCs w:val="18"/>
              </w:rPr>
              <w:t> :</w:t>
            </w:r>
            <w:r w:rsidRPr="00A72E0F">
              <w:rPr>
                <w:sz w:val="18"/>
                <w:szCs w:val="18"/>
              </w:rPr>
              <w:t xml:space="preserve"> Diagramme en T (je remarque - je me demande)</w:t>
            </w:r>
          </w:p>
          <w:p w14:paraId="3DF09C9A" w14:textId="207BF16D" w:rsidR="0048514D" w:rsidRPr="00A72E0F" w:rsidRDefault="0048514D" w:rsidP="00477ACA">
            <w:pPr>
              <w:pStyle w:val="Bullet"/>
              <w:rPr>
                <w:sz w:val="18"/>
                <w:szCs w:val="18"/>
              </w:rPr>
            </w:pPr>
            <w:r w:rsidRPr="00A72E0F">
              <w:rPr>
                <w:sz w:val="18"/>
                <w:szCs w:val="18"/>
              </w:rPr>
              <w:t>Annexe E</w:t>
            </w:r>
            <w:r w:rsidR="00C10341">
              <w:rPr>
                <w:sz w:val="18"/>
                <w:szCs w:val="18"/>
              </w:rPr>
              <w:t> :</w:t>
            </w:r>
            <w:r w:rsidRPr="00A72E0F">
              <w:rPr>
                <w:sz w:val="18"/>
                <w:szCs w:val="18"/>
              </w:rPr>
              <w:t xml:space="preserve"> Document d’information sur le système des pensionnats indiens</w:t>
            </w:r>
          </w:p>
          <w:p w14:paraId="52B4979C" w14:textId="4CB7F45D" w:rsidR="0048514D" w:rsidRPr="00AE2DB7" w:rsidRDefault="0048514D" w:rsidP="00477ACA">
            <w:pPr>
              <w:pStyle w:val="Bullet"/>
            </w:pPr>
            <w:r w:rsidRPr="00A72E0F">
              <w:rPr>
                <w:sz w:val="18"/>
                <w:szCs w:val="18"/>
              </w:rPr>
              <w:t>Annexe F</w:t>
            </w:r>
            <w:r w:rsidR="00C10341">
              <w:rPr>
                <w:sz w:val="18"/>
                <w:szCs w:val="18"/>
              </w:rPr>
              <w:t> :</w:t>
            </w:r>
            <w:r w:rsidRPr="00A72E0F">
              <w:rPr>
                <w:sz w:val="18"/>
                <w:szCs w:val="18"/>
              </w:rPr>
              <w:t xml:space="preserve"> Carte de sortie</w:t>
            </w:r>
          </w:p>
        </w:tc>
      </w:tr>
    </w:tbl>
    <w:p w14:paraId="701495A3" w14:textId="58DE75D7" w:rsidR="00E80C32" w:rsidRPr="002D0AF9" w:rsidRDefault="00E80C32" w:rsidP="00577745">
      <w:pPr>
        <w:sectPr w:rsidR="00E80C32" w:rsidRPr="002D0AF9" w:rsidSect="00F61662">
          <w:headerReference w:type="default" r:id="rId17"/>
          <w:footerReference w:type="even" r:id="rId18"/>
          <w:footerReference w:type="default" r:id="rId19"/>
          <w:pgSz w:w="12240" w:h="15840"/>
          <w:pgMar w:top="540" w:right="720" w:bottom="720" w:left="720" w:header="1584" w:footer="1080" w:gutter="0"/>
          <w:cols w:space="708"/>
          <w:docGrid w:linePitch="360"/>
        </w:sectPr>
      </w:pPr>
    </w:p>
    <w:tbl>
      <w:tblPr>
        <w:tblStyle w:val="TableGrid"/>
        <w:tblW w:w="10784" w:type="dxa"/>
        <w:tblLayout w:type="fixed"/>
        <w:tblCellMar>
          <w:left w:w="115" w:type="dxa"/>
          <w:right w:w="115" w:type="dxa"/>
        </w:tblCellMar>
        <w:tblLook w:val="04A0" w:firstRow="1" w:lastRow="0" w:firstColumn="1" w:lastColumn="0" w:noHBand="0" w:noVBand="1"/>
      </w:tblPr>
      <w:tblGrid>
        <w:gridCol w:w="1094"/>
        <w:gridCol w:w="6552"/>
        <w:gridCol w:w="3138"/>
      </w:tblGrid>
      <w:tr w:rsidR="00C66FF3" w:rsidRPr="00FC75BD" w14:paraId="6CAE2552" w14:textId="77777777" w:rsidTr="00A72E0F">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Mar>
              <w:top w:w="72" w:type="dxa"/>
              <w:bottom w:w="72" w:type="dxa"/>
            </w:tcMar>
          </w:tcPr>
          <w:p w14:paraId="21CDC614" w14:textId="77777777" w:rsidR="00C66FF3" w:rsidRPr="00FC75BD" w:rsidRDefault="00C66FF3" w:rsidP="002E04F1">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6E34B4AB" w14:textId="77777777" w:rsidR="00C66FF3" w:rsidRPr="00FC75BD" w:rsidRDefault="00C66FF3" w:rsidP="002E04F1">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top w:w="72" w:type="dxa"/>
              <w:left w:w="259" w:type="dxa"/>
              <w:bottom w:w="72" w:type="dxa"/>
              <w:right w:w="115" w:type="dxa"/>
            </w:tcMar>
          </w:tcPr>
          <w:p w14:paraId="7704084B" w14:textId="77777777" w:rsidR="00C66FF3" w:rsidRPr="00FC75BD" w:rsidRDefault="00C66FF3" w:rsidP="00477ACA">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72" w:type="dxa"/>
              <w:left w:w="259" w:type="dxa"/>
              <w:bottom w:w="72" w:type="dxa"/>
              <w:right w:w="115" w:type="dxa"/>
            </w:tcMar>
          </w:tcPr>
          <w:p w14:paraId="70BF0EF8" w14:textId="2D6F7E28" w:rsidR="00C66FF3" w:rsidRPr="00FC75BD" w:rsidRDefault="00C66FF3" w:rsidP="00477ACA">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2E04F1">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C66FF3" w:rsidRPr="00A72E0F" w14:paraId="655C1DDE" w14:textId="77777777" w:rsidTr="00477ACA">
        <w:trPr>
          <w:trHeight w:val="864"/>
          <w:tblHeader/>
        </w:trPr>
        <w:tc>
          <w:tcPr>
            <w:tcW w:w="1094" w:type="dxa"/>
            <w:tcBorders>
              <w:top w:val="single" w:sz="8" w:space="0" w:color="54B948"/>
              <w:left w:val="single" w:sz="8" w:space="0" w:color="54B948"/>
              <w:bottom w:val="single" w:sz="8" w:space="0" w:color="54B948"/>
              <w:right w:val="single" w:sz="8" w:space="0" w:color="54B948"/>
            </w:tcBorders>
            <w:shd w:val="clear" w:color="auto" w:fill="auto"/>
          </w:tcPr>
          <w:p w14:paraId="6FDAA3E9" w14:textId="77777777" w:rsidR="00C66FF3" w:rsidRPr="00A72E0F" w:rsidRDefault="00C66FF3" w:rsidP="00477ACA">
            <w:pPr>
              <w:rPr>
                <w:rFonts w:ascii="Verdana" w:hAnsi="Verdana" w:cs="Arial"/>
                <w:b/>
                <w:color w:val="FFFFFF" w:themeColor="background1"/>
                <w:sz w:val="18"/>
                <w:szCs w:val="18"/>
              </w:rPr>
            </w:pPr>
          </w:p>
        </w:tc>
        <w:tc>
          <w:tcPr>
            <w:tcW w:w="6552" w:type="dxa"/>
            <w:tcBorders>
              <w:top w:val="single" w:sz="8" w:space="0" w:color="54B948"/>
              <w:left w:val="single" w:sz="8" w:space="0" w:color="54B948"/>
              <w:bottom w:val="single" w:sz="8" w:space="0" w:color="54B948"/>
              <w:right w:val="single" w:sz="8" w:space="0" w:color="54B948"/>
            </w:tcBorders>
            <w:shd w:val="clear" w:color="auto" w:fill="auto"/>
            <w:tcMar>
              <w:left w:w="259" w:type="dxa"/>
              <w:right w:w="115" w:type="dxa"/>
            </w:tcMar>
          </w:tcPr>
          <w:p w14:paraId="31CF1BDB" w14:textId="359C6DF1" w:rsidR="00C66FF3" w:rsidRPr="00A72E0F" w:rsidRDefault="00C66FF3" w:rsidP="00477ACA">
            <w:pPr>
              <w:pStyle w:val="Copy"/>
              <w:rPr>
                <w:sz w:val="18"/>
                <w:szCs w:val="18"/>
              </w:rPr>
            </w:pPr>
            <w:r w:rsidRPr="00A72E0F">
              <w:rPr>
                <w:sz w:val="18"/>
                <w:szCs w:val="18"/>
              </w:rPr>
              <w:t>Avant cette leçon, l’enseignante ou l’enseignant doit établir ce que l’expression « vérité et réconciliation » signifie en termes de reconnaissance de la véritable histoire des peuples autochtones du Canada.</w:t>
            </w:r>
          </w:p>
        </w:tc>
        <w:tc>
          <w:tcPr>
            <w:tcW w:w="3138"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716C5DEC" w14:textId="77777777" w:rsidR="00C66FF3" w:rsidRPr="00A72E0F" w:rsidRDefault="00C66FF3" w:rsidP="00477ACA">
            <w:pPr>
              <w:rPr>
                <w:rFonts w:ascii="Verdana" w:hAnsi="Verdana" w:cs="Arial"/>
                <w:b/>
                <w:color w:val="FFFFFF" w:themeColor="background1"/>
                <w:sz w:val="18"/>
                <w:szCs w:val="18"/>
              </w:rPr>
            </w:pPr>
          </w:p>
        </w:tc>
      </w:tr>
      <w:tr w:rsidR="00C66FF3" w:rsidRPr="00FC75BD" w14:paraId="11BC0249" w14:textId="77777777" w:rsidTr="00477ACA">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9F2C6A9" w14:textId="77777777" w:rsidR="00C66FF3" w:rsidRPr="00C24C34" w:rsidRDefault="00C66FF3" w:rsidP="00477ACA">
            <w:pPr>
              <w:pStyle w:val="SectionHeading"/>
              <w:rPr>
                <w:b w:val="0"/>
              </w:rPr>
            </w:pPr>
            <w:r>
              <w:t>MISE EN SITUATION</w:t>
            </w:r>
          </w:p>
        </w:tc>
      </w:tr>
      <w:tr w:rsidR="00C66FF3" w:rsidRPr="00EC00D4" w14:paraId="45B8A076" w14:textId="77777777" w:rsidTr="00C66FF3">
        <w:trPr>
          <w:trHeight w:val="6415"/>
        </w:trPr>
        <w:tc>
          <w:tcPr>
            <w:tcW w:w="1094" w:type="dxa"/>
            <w:tcBorders>
              <w:top w:val="nil"/>
              <w:left w:val="single" w:sz="8" w:space="0" w:color="54B948"/>
              <w:bottom w:val="nil"/>
              <w:right w:val="single" w:sz="8" w:space="0" w:color="54B948"/>
            </w:tcBorders>
            <w:tcMar>
              <w:top w:w="173" w:type="dxa"/>
              <w:left w:w="72" w:type="dxa"/>
              <w:right w:w="72" w:type="dxa"/>
            </w:tcMar>
          </w:tcPr>
          <w:p w14:paraId="74B06988" w14:textId="77777777" w:rsidR="00C66FF3" w:rsidRPr="00EC00D4" w:rsidRDefault="00C66FF3" w:rsidP="00477ACA">
            <w:pPr>
              <w:pStyle w:val="Copy"/>
              <w:rPr>
                <w:sz w:val="18"/>
                <w:szCs w:val="18"/>
              </w:rPr>
            </w:pPr>
            <w:r w:rsidRPr="00EC00D4">
              <w:rPr>
                <w:sz w:val="18"/>
                <w:szCs w:val="18"/>
              </w:rPr>
              <w:t>20 minutes</w:t>
            </w:r>
          </w:p>
        </w:tc>
        <w:tc>
          <w:tcPr>
            <w:tcW w:w="6552" w:type="dxa"/>
            <w:tcBorders>
              <w:top w:val="nil"/>
              <w:left w:val="single" w:sz="8" w:space="0" w:color="54B948"/>
              <w:bottom w:val="nil"/>
              <w:right w:val="single" w:sz="8" w:space="0" w:color="54B948"/>
            </w:tcBorders>
            <w:tcMar>
              <w:top w:w="173" w:type="dxa"/>
              <w:left w:w="259" w:type="dxa"/>
              <w:bottom w:w="173" w:type="dxa"/>
              <w:right w:w="259" w:type="dxa"/>
            </w:tcMar>
          </w:tcPr>
          <w:p w14:paraId="2ECD7D65" w14:textId="77777777" w:rsidR="00C66FF3" w:rsidRPr="00EC00D4" w:rsidRDefault="00C66FF3" w:rsidP="00477ACA">
            <w:pPr>
              <w:pStyle w:val="Copy"/>
              <w:spacing w:after="120"/>
              <w:rPr>
                <w:sz w:val="18"/>
                <w:szCs w:val="18"/>
              </w:rPr>
            </w:pPr>
            <w:r w:rsidRPr="00EC00D4">
              <w:rPr>
                <w:sz w:val="18"/>
                <w:szCs w:val="18"/>
              </w:rPr>
              <w:t>Partagez les objectifs d’apprentissage et la question de recherche pour la ou les leçons.</w:t>
            </w:r>
          </w:p>
          <w:p w14:paraId="1C505041" w14:textId="77777777" w:rsidR="00C66FF3" w:rsidRPr="00EC00D4" w:rsidRDefault="00C66FF3" w:rsidP="00477ACA">
            <w:pPr>
              <w:pStyle w:val="Copy"/>
              <w:spacing w:after="120"/>
              <w:rPr>
                <w:sz w:val="18"/>
                <w:szCs w:val="18"/>
              </w:rPr>
            </w:pPr>
            <w:r w:rsidRPr="00EC00D4">
              <w:rPr>
                <w:sz w:val="18"/>
                <w:szCs w:val="18"/>
              </w:rPr>
              <w:t>Organisez les élèves en paires ou en petits groupes.</w:t>
            </w:r>
          </w:p>
          <w:p w14:paraId="502388CE" w14:textId="77777777" w:rsidR="00C66FF3" w:rsidRPr="00EC00D4" w:rsidRDefault="00C66FF3" w:rsidP="00477ACA">
            <w:pPr>
              <w:pStyle w:val="Copy"/>
              <w:spacing w:after="120"/>
              <w:rPr>
                <w:sz w:val="18"/>
                <w:szCs w:val="18"/>
              </w:rPr>
            </w:pPr>
            <w:r w:rsidRPr="00EC00D4">
              <w:rPr>
                <w:sz w:val="18"/>
                <w:szCs w:val="18"/>
              </w:rPr>
              <w:t xml:space="preserve">Distribuez les annexes C et D aux élèves. </w:t>
            </w:r>
          </w:p>
          <w:p w14:paraId="7E4433B4" w14:textId="77777777" w:rsidR="00C66FF3" w:rsidRPr="00EC00D4" w:rsidRDefault="00C66FF3" w:rsidP="00477ACA">
            <w:pPr>
              <w:pStyle w:val="Copy"/>
              <w:spacing w:after="120"/>
              <w:rPr>
                <w:sz w:val="18"/>
                <w:szCs w:val="18"/>
              </w:rPr>
            </w:pPr>
            <w:r w:rsidRPr="00EC00D4">
              <w:rPr>
                <w:sz w:val="18"/>
                <w:szCs w:val="18"/>
              </w:rPr>
              <w:t xml:space="preserve">Expliquez que les deux photos (annexe C) montrent Thomas Moore Keesick avant et après son entrée à la Regina Indian Industrial School en Saskatchewan. Les images sont également disponibles à </w:t>
            </w:r>
            <w:commentRangeStart w:id="2"/>
            <w:r w:rsidR="00A169D4" w:rsidRPr="00EC00D4">
              <w:rPr>
                <w:rStyle w:val="Hyperlink"/>
                <w:sz w:val="18"/>
                <w:szCs w:val="18"/>
              </w:rPr>
              <w:fldChar w:fldCharType="begin"/>
            </w:r>
            <w:r w:rsidR="00A169D4" w:rsidRPr="00EC00D4">
              <w:rPr>
                <w:rStyle w:val="Hyperlink"/>
                <w:sz w:val="18"/>
                <w:szCs w:val="18"/>
              </w:rPr>
              <w:instrText xml:space="preserve"> HYPERLINK "http://firstnationsresidentialschools.weebly.com/historical-origins---objective-conditions.html" </w:instrText>
            </w:r>
            <w:r w:rsidR="00A169D4" w:rsidRPr="00EC00D4">
              <w:rPr>
                <w:rStyle w:val="Hyperlink"/>
                <w:sz w:val="18"/>
                <w:szCs w:val="18"/>
              </w:rPr>
              <w:fldChar w:fldCharType="separate"/>
            </w:r>
            <w:r w:rsidRPr="00EC00D4">
              <w:rPr>
                <w:rStyle w:val="Hyperlink"/>
                <w:sz w:val="18"/>
                <w:szCs w:val="18"/>
              </w:rPr>
              <w:t>http://firstnationsresidentialschools.weebly.com/historical-origins---objective-conditions.html.</w:t>
            </w:r>
            <w:r w:rsidR="00A169D4" w:rsidRPr="00EC00D4">
              <w:rPr>
                <w:rStyle w:val="Hyperlink"/>
                <w:sz w:val="18"/>
                <w:szCs w:val="18"/>
              </w:rPr>
              <w:fldChar w:fldCharType="end"/>
            </w:r>
            <w:hyperlink r:id="rId20" w:history="1">
              <w:r w:rsidRPr="00EC00D4">
                <w:rPr>
                  <w:rStyle w:val="Hyperlink"/>
                  <w:sz w:val="18"/>
                  <w:szCs w:val="18"/>
                </w:rPr>
                <w:t>Pour plus d’informations à son sujet, consultez le site https://leaderpost.com/news/local-news/thomas-moore-keesick-more-than-just-a-face</w:t>
              </w:r>
            </w:hyperlink>
            <w:commentRangeEnd w:id="2"/>
            <w:r w:rsidR="00A169D4" w:rsidRPr="00EC00D4">
              <w:rPr>
                <w:rStyle w:val="CommentReference"/>
                <w:rFonts w:asciiTheme="minorHAnsi" w:hAnsiTheme="minorHAnsi" w:cstheme="minorBidi"/>
                <w:sz w:val="18"/>
                <w:szCs w:val="18"/>
              </w:rPr>
              <w:commentReference w:id="2"/>
            </w:r>
          </w:p>
          <w:p w14:paraId="19807DAC" w14:textId="77777777" w:rsidR="00C66FF3" w:rsidRPr="00EC00D4" w:rsidRDefault="00C66FF3" w:rsidP="00477ACA">
            <w:pPr>
              <w:pStyle w:val="SpaceBetween"/>
              <w:rPr>
                <w:sz w:val="18"/>
                <w:szCs w:val="18"/>
              </w:rPr>
            </w:pPr>
          </w:p>
          <w:p w14:paraId="7161FDEE" w14:textId="5257C222" w:rsidR="00C66FF3" w:rsidRPr="00EC00D4" w:rsidRDefault="00C66FF3" w:rsidP="00477ACA">
            <w:pPr>
              <w:pStyle w:val="Copy"/>
              <w:spacing w:after="120"/>
              <w:rPr>
                <w:sz w:val="18"/>
                <w:szCs w:val="18"/>
              </w:rPr>
            </w:pPr>
            <w:r w:rsidRPr="00EC00D4">
              <w:rPr>
                <w:sz w:val="18"/>
                <w:szCs w:val="18"/>
              </w:rPr>
              <w:t xml:space="preserve">Donnez aux élèves 10 minutes pour remplir l’annexe D : Diagramme en T (Je remarque - je me demande) </w:t>
            </w:r>
          </w:p>
          <w:p w14:paraId="57579A7B" w14:textId="77777777" w:rsidR="00C66FF3" w:rsidRPr="00EC00D4" w:rsidRDefault="00C66FF3" w:rsidP="00477ACA">
            <w:pPr>
              <w:pStyle w:val="Copy"/>
              <w:spacing w:after="120"/>
              <w:rPr>
                <w:sz w:val="18"/>
                <w:szCs w:val="18"/>
              </w:rPr>
            </w:pPr>
            <w:r w:rsidRPr="00EC00D4">
              <w:rPr>
                <w:sz w:val="18"/>
                <w:szCs w:val="18"/>
              </w:rPr>
              <w:t>Donner l’occasion aux groupes de deux de partager leurs réponses avec le reste de la classe. Les enseignants peuvent choisir d’annoter les images projetées ou affichées avec les observations et les commentaires des élèves.</w:t>
            </w:r>
          </w:p>
          <w:p w14:paraId="56CE46CF" w14:textId="77777777" w:rsidR="00C66FF3" w:rsidRPr="00EC00D4" w:rsidRDefault="00C66FF3" w:rsidP="00477ACA">
            <w:pPr>
              <w:pStyle w:val="Copy"/>
              <w:spacing w:after="120"/>
              <w:rPr>
                <w:sz w:val="18"/>
                <w:szCs w:val="18"/>
              </w:rPr>
            </w:pPr>
            <w:r w:rsidRPr="00EC00D4">
              <w:rPr>
                <w:sz w:val="18"/>
                <w:szCs w:val="18"/>
              </w:rPr>
              <w:t>À partir de l’activité de l’annexe D, analyser ce que les élèves savent déjà, ne savent pas et se demandent, ainsi que les idées reçues pour déterminer les domaines sur lesquels concentrer l’enseignement et l’apprentissage.</w:t>
            </w:r>
          </w:p>
        </w:tc>
        <w:tc>
          <w:tcPr>
            <w:tcW w:w="3138" w:type="dxa"/>
            <w:tcBorders>
              <w:top w:val="nil"/>
              <w:left w:val="single" w:sz="8" w:space="0" w:color="54B948"/>
              <w:bottom w:val="nil"/>
              <w:right w:val="single" w:sz="8" w:space="0" w:color="54B948"/>
            </w:tcBorders>
            <w:tcMar>
              <w:top w:w="173" w:type="dxa"/>
              <w:left w:w="259" w:type="dxa"/>
              <w:right w:w="115" w:type="dxa"/>
            </w:tcMar>
          </w:tcPr>
          <w:p w14:paraId="427F6324" w14:textId="77777777" w:rsidR="00C66FF3" w:rsidRPr="00EC00D4" w:rsidRDefault="00C66FF3" w:rsidP="00477ACA">
            <w:pPr>
              <w:pStyle w:val="Copy"/>
              <w:rPr>
                <w:sz w:val="18"/>
                <w:szCs w:val="18"/>
                <w:lang w:val="fr-FR"/>
              </w:rPr>
            </w:pPr>
          </w:p>
          <w:p w14:paraId="2C0B4428" w14:textId="77777777" w:rsidR="00C66FF3" w:rsidRPr="00EC00D4" w:rsidRDefault="00C66FF3" w:rsidP="00477ACA">
            <w:pPr>
              <w:pStyle w:val="Copy"/>
              <w:rPr>
                <w:sz w:val="18"/>
                <w:szCs w:val="18"/>
              </w:rPr>
            </w:pPr>
          </w:p>
          <w:p w14:paraId="47427179" w14:textId="77777777" w:rsidR="00C66FF3" w:rsidRPr="00EC00D4" w:rsidRDefault="00C66FF3" w:rsidP="00477ACA">
            <w:pPr>
              <w:pStyle w:val="Copy"/>
              <w:rPr>
                <w:sz w:val="18"/>
                <w:szCs w:val="18"/>
              </w:rPr>
            </w:pPr>
          </w:p>
          <w:p w14:paraId="5B07F89C" w14:textId="77777777" w:rsidR="00C66FF3" w:rsidRPr="00EC00D4" w:rsidRDefault="00C66FF3" w:rsidP="00477ACA">
            <w:pPr>
              <w:pStyle w:val="Copy"/>
              <w:rPr>
                <w:sz w:val="18"/>
                <w:szCs w:val="18"/>
              </w:rPr>
            </w:pPr>
          </w:p>
          <w:p w14:paraId="5BD967B7" w14:textId="77777777" w:rsidR="00C66FF3" w:rsidRPr="00EC00D4" w:rsidRDefault="00C66FF3" w:rsidP="00477ACA">
            <w:pPr>
              <w:pStyle w:val="Copy"/>
              <w:rPr>
                <w:sz w:val="18"/>
                <w:szCs w:val="18"/>
              </w:rPr>
            </w:pPr>
          </w:p>
          <w:p w14:paraId="3E6CB8AA" w14:textId="77777777" w:rsidR="00C66FF3" w:rsidRPr="00EC00D4" w:rsidRDefault="00C66FF3" w:rsidP="00477ACA">
            <w:pPr>
              <w:pStyle w:val="Copy"/>
              <w:rPr>
                <w:sz w:val="18"/>
                <w:szCs w:val="18"/>
              </w:rPr>
            </w:pPr>
          </w:p>
          <w:p w14:paraId="6BF51BC9" w14:textId="77777777" w:rsidR="00C66FF3" w:rsidRPr="00EC00D4" w:rsidRDefault="00C66FF3" w:rsidP="00477ACA">
            <w:pPr>
              <w:pStyle w:val="Copy"/>
              <w:rPr>
                <w:sz w:val="18"/>
                <w:szCs w:val="18"/>
              </w:rPr>
            </w:pPr>
          </w:p>
          <w:p w14:paraId="3537D98B" w14:textId="77777777" w:rsidR="00C66FF3" w:rsidRPr="00EC00D4" w:rsidRDefault="00C66FF3" w:rsidP="00477ACA">
            <w:pPr>
              <w:pStyle w:val="Copy"/>
              <w:rPr>
                <w:sz w:val="18"/>
                <w:szCs w:val="18"/>
              </w:rPr>
            </w:pPr>
          </w:p>
          <w:p w14:paraId="3AA17626" w14:textId="77777777" w:rsidR="00C66FF3" w:rsidRPr="00EC00D4" w:rsidRDefault="00C66FF3" w:rsidP="00477ACA">
            <w:pPr>
              <w:pStyle w:val="Copy"/>
              <w:rPr>
                <w:sz w:val="18"/>
                <w:szCs w:val="18"/>
              </w:rPr>
            </w:pPr>
          </w:p>
          <w:p w14:paraId="5F3E62AC" w14:textId="77777777" w:rsidR="00C66FF3" w:rsidRPr="00EC00D4" w:rsidRDefault="00C66FF3" w:rsidP="00477ACA">
            <w:pPr>
              <w:pStyle w:val="Copy"/>
              <w:rPr>
                <w:sz w:val="18"/>
                <w:szCs w:val="18"/>
              </w:rPr>
            </w:pPr>
          </w:p>
          <w:p w14:paraId="775C5CA3" w14:textId="77777777" w:rsidR="00C66FF3" w:rsidRPr="00EC00D4" w:rsidRDefault="00C66FF3" w:rsidP="00477ACA">
            <w:pPr>
              <w:pStyle w:val="Copy"/>
              <w:rPr>
                <w:sz w:val="18"/>
                <w:szCs w:val="18"/>
              </w:rPr>
            </w:pPr>
          </w:p>
          <w:p w14:paraId="2D5AD898" w14:textId="77777777" w:rsidR="00C66FF3" w:rsidRPr="00EC00D4" w:rsidRDefault="00C66FF3" w:rsidP="00477ACA">
            <w:pPr>
              <w:pStyle w:val="Copy"/>
              <w:rPr>
                <w:sz w:val="18"/>
                <w:szCs w:val="18"/>
              </w:rPr>
            </w:pPr>
            <w:r w:rsidRPr="00EC00D4">
              <w:rPr>
                <w:sz w:val="18"/>
                <w:szCs w:val="18"/>
              </w:rPr>
              <w:t>Fournir une rétroaction continue sur les observations des élèves.</w:t>
            </w:r>
          </w:p>
          <w:p w14:paraId="157BB417" w14:textId="22C1585F" w:rsidR="00C66FF3" w:rsidRPr="00EC00D4" w:rsidRDefault="00C66FF3" w:rsidP="00477ACA">
            <w:pPr>
              <w:pStyle w:val="Copy"/>
              <w:rPr>
                <w:sz w:val="18"/>
                <w:szCs w:val="18"/>
              </w:rPr>
            </w:pPr>
            <w:r w:rsidRPr="00EC00D4">
              <w:rPr>
                <w:sz w:val="18"/>
                <w:szCs w:val="18"/>
              </w:rPr>
              <w:t>En observant les interactions des élèves et en écoutant leurs conversations, évaluer leurs connaissances antérieures et leurs idées reçues.</w:t>
            </w:r>
          </w:p>
        </w:tc>
      </w:tr>
      <w:tr w:rsidR="00C66FF3" w:rsidRPr="00D23F43" w14:paraId="6776F117" w14:textId="77777777" w:rsidTr="00477ACA">
        <w:tblPrEx>
          <w:tblCellMar>
            <w:left w:w="108" w:type="dxa"/>
            <w:right w:w="108" w:type="dxa"/>
          </w:tblCellMar>
        </w:tblPrEx>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56F09AFE" w14:textId="28A3FD82" w:rsidR="00C66FF3" w:rsidRPr="00C66FF3" w:rsidRDefault="00DF0C2C" w:rsidP="00477ACA">
            <w:pPr>
              <w:pStyle w:val="SectionHeading"/>
            </w:pPr>
            <w:r>
              <w:t>ACTION</w:t>
            </w:r>
          </w:p>
        </w:tc>
      </w:tr>
      <w:tr w:rsidR="00C66FF3" w:rsidRPr="00FC75BD" w14:paraId="1303FCFE" w14:textId="77777777" w:rsidTr="00477ACA">
        <w:trPr>
          <w:trHeight w:val="864"/>
          <w:tblHeader/>
        </w:trPr>
        <w:tc>
          <w:tcPr>
            <w:tcW w:w="1094" w:type="dxa"/>
            <w:tcBorders>
              <w:top w:val="single" w:sz="8" w:space="0" w:color="54B948"/>
              <w:left w:val="single" w:sz="8" w:space="0" w:color="54B948"/>
              <w:bottom w:val="single" w:sz="8" w:space="0" w:color="54B948"/>
              <w:right w:val="single" w:sz="8" w:space="0" w:color="54B948"/>
            </w:tcBorders>
            <w:shd w:val="clear" w:color="auto" w:fill="auto"/>
          </w:tcPr>
          <w:p w14:paraId="545C6626" w14:textId="4BA17103" w:rsidR="00C66FF3" w:rsidRPr="00EC00D4" w:rsidRDefault="00C66FF3" w:rsidP="00C66FF3">
            <w:pPr>
              <w:pStyle w:val="Copy"/>
              <w:rPr>
                <w:sz w:val="18"/>
                <w:szCs w:val="18"/>
              </w:rPr>
            </w:pPr>
            <w:r w:rsidRPr="00EC00D4">
              <w:rPr>
                <w:sz w:val="18"/>
                <w:szCs w:val="18"/>
              </w:rPr>
              <w:t>30 minutes</w:t>
            </w:r>
          </w:p>
        </w:tc>
        <w:tc>
          <w:tcPr>
            <w:tcW w:w="6552" w:type="dxa"/>
            <w:tcBorders>
              <w:top w:val="single" w:sz="8" w:space="0" w:color="54B948"/>
              <w:left w:val="single" w:sz="8" w:space="0" w:color="54B948"/>
              <w:bottom w:val="single" w:sz="8" w:space="0" w:color="54B948"/>
              <w:right w:val="single" w:sz="8" w:space="0" w:color="54B948"/>
            </w:tcBorders>
            <w:shd w:val="clear" w:color="auto" w:fill="auto"/>
            <w:tcMar>
              <w:left w:w="259" w:type="dxa"/>
              <w:right w:w="115" w:type="dxa"/>
            </w:tcMar>
          </w:tcPr>
          <w:p w14:paraId="6AEF0CC1" w14:textId="25532D68" w:rsidR="00C66FF3" w:rsidRPr="00EC00D4" w:rsidRDefault="00C66FF3" w:rsidP="00C66FF3">
            <w:pPr>
              <w:pStyle w:val="Copy"/>
              <w:spacing w:after="120"/>
              <w:rPr>
                <w:sz w:val="18"/>
                <w:szCs w:val="18"/>
              </w:rPr>
            </w:pPr>
            <w:r w:rsidRPr="00EC00D4">
              <w:rPr>
                <w:sz w:val="18"/>
                <w:szCs w:val="18"/>
              </w:rPr>
              <w:t>Former de nouveaux groupes de deux (ou des petits groupes).</w:t>
            </w:r>
          </w:p>
          <w:p w14:paraId="15449B7E" w14:textId="0301A602" w:rsidR="00C66FF3" w:rsidRPr="00EC00D4" w:rsidRDefault="00C66FF3" w:rsidP="00C66FF3">
            <w:pPr>
              <w:pStyle w:val="Copy"/>
              <w:spacing w:after="120"/>
              <w:rPr>
                <w:sz w:val="18"/>
                <w:szCs w:val="18"/>
              </w:rPr>
            </w:pPr>
            <w:r w:rsidRPr="00EC00D4">
              <w:rPr>
                <w:sz w:val="18"/>
                <w:szCs w:val="18"/>
              </w:rPr>
              <w:t xml:space="preserve">Distribuer l’annexe E : Le système des pensionnats indiens Document d’information. </w:t>
            </w:r>
          </w:p>
          <w:p w14:paraId="77C7A029" w14:textId="040DED3F" w:rsidR="00C66FF3" w:rsidRPr="00EC00D4" w:rsidRDefault="00C66FF3" w:rsidP="00C66FF3">
            <w:pPr>
              <w:pStyle w:val="Copy"/>
              <w:spacing w:after="120"/>
              <w:rPr>
                <w:sz w:val="18"/>
                <w:szCs w:val="18"/>
              </w:rPr>
            </w:pPr>
            <w:r w:rsidRPr="00EC00D4">
              <w:rPr>
                <w:sz w:val="18"/>
                <w:szCs w:val="18"/>
              </w:rPr>
              <w:t>Les trois activités suivantes aident les élèves à acquérir des connaissances de base sur la politique et le système des pensionnats indiens.</w:t>
            </w:r>
          </w:p>
        </w:tc>
        <w:tc>
          <w:tcPr>
            <w:tcW w:w="3138"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058355D" w14:textId="77777777" w:rsidR="00C66FF3" w:rsidRPr="00FC75BD" w:rsidRDefault="00C66FF3" w:rsidP="00477ACA">
            <w:pPr>
              <w:rPr>
                <w:rFonts w:ascii="Verdana" w:hAnsi="Verdana" w:cs="Arial"/>
                <w:b/>
                <w:color w:val="FFFFFF" w:themeColor="background1"/>
                <w:sz w:val="20"/>
                <w:szCs w:val="20"/>
              </w:rPr>
            </w:pPr>
          </w:p>
        </w:tc>
      </w:tr>
    </w:tbl>
    <w:p w14:paraId="27EE674D" w14:textId="77777777" w:rsidR="00C66FF3" w:rsidRDefault="00C66FF3" w:rsidP="00A262BC">
      <w:pPr>
        <w:pStyle w:val="Copy"/>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C66FF3" w:rsidRPr="00FC75BD" w14:paraId="1DE63A53" w14:textId="77777777" w:rsidTr="00CD47DE">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BC6D200" w14:textId="77777777" w:rsidR="00C66FF3" w:rsidRPr="00FC75BD" w:rsidRDefault="00C66FF3" w:rsidP="002E04F1">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15733CCB" w14:textId="77777777" w:rsidR="00C66FF3" w:rsidRPr="00FC75BD" w:rsidRDefault="00C66FF3" w:rsidP="002E04F1">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0EFF5B7" w14:textId="77777777" w:rsidR="00C66FF3" w:rsidRPr="00FC75BD" w:rsidRDefault="00C66FF3" w:rsidP="00477ACA">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0B22947" w14:textId="76D06654" w:rsidR="00C66FF3" w:rsidRPr="00FC75BD" w:rsidRDefault="00C66FF3" w:rsidP="00477ACA">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2E04F1">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C66FF3" w:rsidRPr="00FC75BD" w14:paraId="69264B0A" w14:textId="77777777" w:rsidTr="00CD47DE">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2458439B" w14:textId="557A8BF3" w:rsidR="00C66FF3" w:rsidRPr="00D23F43" w:rsidRDefault="00DF0C2C" w:rsidP="00477ACA">
            <w:pPr>
              <w:pStyle w:val="SectionHeading"/>
              <w:rPr>
                <w:b w:val="0"/>
              </w:rPr>
            </w:pPr>
            <w:r>
              <w:t>ACTION</w:t>
            </w:r>
            <w:r>
              <w:rPr>
                <w:b w:val="0"/>
              </w:rPr>
              <w:t xml:space="preserve"> </w:t>
            </w:r>
            <w:r w:rsidR="00C66FF3">
              <w:rPr>
                <w:b w:val="0"/>
              </w:rPr>
              <w:t>(suite)</w:t>
            </w:r>
          </w:p>
        </w:tc>
      </w:tr>
      <w:tr w:rsidR="00C66FF3" w:rsidRPr="004365A8" w14:paraId="76379E84" w14:textId="77777777" w:rsidTr="00CD47DE">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7D19A9E4" w14:textId="77777777" w:rsidR="00C66FF3" w:rsidRPr="00EC00D4" w:rsidRDefault="00C66FF3" w:rsidP="002E04F1">
            <w:pPr>
              <w:pStyle w:val="CopyCentred"/>
              <w:jc w:val="left"/>
              <w:rPr>
                <w:sz w:val="18"/>
                <w:szCs w:val="18"/>
              </w:rPr>
            </w:pPr>
            <w:r w:rsidRPr="00EC00D4">
              <w:rPr>
                <w:sz w:val="18"/>
                <w:szCs w:val="18"/>
              </w:rPr>
              <w:t>10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66F18EAE" w14:textId="51FE0ECA" w:rsidR="00C66FF3" w:rsidRPr="00EC00D4" w:rsidRDefault="00C66FF3" w:rsidP="00C66FF3">
            <w:pPr>
              <w:pStyle w:val="Copy"/>
              <w:spacing w:after="120"/>
              <w:rPr>
                <w:sz w:val="18"/>
                <w:szCs w:val="18"/>
              </w:rPr>
            </w:pPr>
            <w:r w:rsidRPr="00EC00D4">
              <w:rPr>
                <w:sz w:val="18"/>
                <w:szCs w:val="18"/>
              </w:rPr>
              <w:t>Demandez à chaque groupe de remplir la fiche d’information à l’aide des vidéos et des ressources en ligne fournies ci-dessous.</w:t>
            </w:r>
          </w:p>
          <w:p w14:paraId="5D719DC7" w14:textId="5F53382F" w:rsidR="00C66FF3" w:rsidRPr="00EC00D4" w:rsidRDefault="00C66FF3" w:rsidP="00C66FF3">
            <w:pPr>
              <w:pStyle w:val="Copy"/>
              <w:spacing w:after="120"/>
              <w:rPr>
                <w:sz w:val="18"/>
                <w:szCs w:val="18"/>
              </w:rPr>
            </w:pPr>
            <w:r w:rsidRPr="00EC00D4">
              <w:rPr>
                <w:sz w:val="18"/>
                <w:szCs w:val="18"/>
              </w:rPr>
              <w:t xml:space="preserve">Tout d’abord, montrez la courte vidéo d’Historica Canada (1:07) intitulée </w:t>
            </w:r>
            <w:r w:rsidRPr="00EC00D4">
              <w:rPr>
                <w:i/>
                <w:sz w:val="18"/>
                <w:szCs w:val="18"/>
              </w:rPr>
              <w:t>Pensionnats indiens</w:t>
            </w:r>
            <w:r w:rsidRPr="00EC00D4">
              <w:rPr>
                <w:sz w:val="18"/>
                <w:szCs w:val="18"/>
              </w:rPr>
              <w:t xml:space="preserve"> qui se trouve à l’adresse suivante</w:t>
            </w:r>
            <w:r w:rsidR="00174D61" w:rsidRPr="00EC00D4">
              <w:rPr>
                <w:sz w:val="18"/>
                <w:szCs w:val="18"/>
              </w:rPr>
              <w:t> </w:t>
            </w:r>
            <w:hyperlink r:id="rId21" w:history="1">
              <w:r w:rsidRPr="00EC00D4">
                <w:rPr>
                  <w:rStyle w:val="Hyperlink"/>
                  <w:sz w:val="18"/>
                  <w:szCs w:val="18"/>
                </w:rPr>
                <w:t>https://www.youtube.com/watch?v=9TeW4hW1QD0</w:t>
              </w:r>
            </w:hyperlink>
            <w:r w:rsidRPr="00EC00D4">
              <w:rPr>
                <w:sz w:val="18"/>
                <w:szCs w:val="18"/>
              </w:rPr>
              <w:t xml:space="preserve"> </w:t>
            </w:r>
          </w:p>
          <w:p w14:paraId="4BCAFDBC" w14:textId="66893094" w:rsidR="00CD47DE" w:rsidRPr="00EC00D4" w:rsidRDefault="00C66FF3" w:rsidP="00C66FF3">
            <w:pPr>
              <w:pStyle w:val="Copy"/>
              <w:spacing w:after="120"/>
              <w:rPr>
                <w:sz w:val="18"/>
                <w:szCs w:val="18"/>
              </w:rPr>
            </w:pPr>
            <w:r w:rsidRPr="00EC00D4">
              <w:rPr>
                <w:sz w:val="18"/>
                <w:szCs w:val="18"/>
              </w:rPr>
              <w:t>Deuxièmement, dirigez les élèves vers les sites suivants pour les aider à remplir le document d’information :</w:t>
            </w:r>
          </w:p>
          <w:commentRangeStart w:id="3"/>
          <w:p w14:paraId="2D6A880D" w14:textId="08B5CB5A" w:rsidR="00CD47DE" w:rsidRPr="00EC00D4" w:rsidRDefault="00A169D4" w:rsidP="00C66FF3">
            <w:pPr>
              <w:pStyle w:val="Copy"/>
              <w:spacing w:after="120"/>
              <w:rPr>
                <w:sz w:val="18"/>
                <w:szCs w:val="18"/>
              </w:rPr>
            </w:pPr>
            <w:r w:rsidRPr="00EC00D4">
              <w:rPr>
                <w:rStyle w:val="Hyperlink"/>
                <w:sz w:val="18"/>
                <w:szCs w:val="18"/>
              </w:rPr>
              <w:fldChar w:fldCharType="begin"/>
            </w:r>
            <w:r w:rsidRPr="00EC00D4">
              <w:rPr>
                <w:rStyle w:val="Hyperlink"/>
                <w:sz w:val="18"/>
                <w:szCs w:val="18"/>
              </w:rPr>
              <w:instrText xml:space="preserve"> HYPERLINK "http://www.mohawkvillagepark.com/history/" </w:instrText>
            </w:r>
            <w:r w:rsidRPr="00EC00D4">
              <w:rPr>
                <w:rStyle w:val="Hyperlink"/>
                <w:sz w:val="18"/>
                <w:szCs w:val="18"/>
              </w:rPr>
              <w:fldChar w:fldCharType="separate"/>
            </w:r>
            <w:r w:rsidR="004D57D7" w:rsidRPr="00EC00D4">
              <w:rPr>
                <w:rStyle w:val="Hyperlink"/>
                <w:sz w:val="18"/>
                <w:szCs w:val="18"/>
              </w:rPr>
              <w:t>http://www.mohawkvillagepark.com/history/</w:t>
            </w:r>
            <w:r w:rsidRPr="00EC00D4">
              <w:rPr>
                <w:rStyle w:val="Hyperlink"/>
                <w:sz w:val="18"/>
                <w:szCs w:val="18"/>
              </w:rPr>
              <w:fldChar w:fldCharType="end"/>
            </w:r>
            <w:commentRangeEnd w:id="3"/>
            <w:r w:rsidRPr="00EC00D4">
              <w:rPr>
                <w:rStyle w:val="CommentReference"/>
                <w:rFonts w:asciiTheme="minorHAnsi" w:hAnsiTheme="minorHAnsi" w:cstheme="minorBidi"/>
                <w:sz w:val="18"/>
                <w:szCs w:val="18"/>
              </w:rPr>
              <w:commentReference w:id="3"/>
            </w:r>
          </w:p>
          <w:p w14:paraId="5CDE8A52" w14:textId="41B35660" w:rsidR="00CD47DE" w:rsidRPr="00EC00D4" w:rsidRDefault="003F7AA5" w:rsidP="00C66FF3">
            <w:pPr>
              <w:pStyle w:val="Copy"/>
              <w:spacing w:after="120"/>
              <w:rPr>
                <w:sz w:val="18"/>
                <w:szCs w:val="18"/>
              </w:rPr>
            </w:pPr>
            <w:hyperlink r:id="rId22" w:history="1">
              <w:r w:rsidR="004D57D7" w:rsidRPr="00EC00D4">
                <w:rPr>
                  <w:rStyle w:val="Hyperlink"/>
                  <w:sz w:val="18"/>
                  <w:szCs w:val="18"/>
                </w:rPr>
                <w:t>https://www.thecanadianencyclopedia.ca/fr/article/residential-schools</w:t>
              </w:r>
            </w:hyperlink>
          </w:p>
          <w:commentRangeStart w:id="4"/>
          <w:p w14:paraId="57A8714D" w14:textId="624ED68A" w:rsidR="00CD47DE" w:rsidRPr="00EC00D4" w:rsidRDefault="00A169D4" w:rsidP="00C66FF3">
            <w:pPr>
              <w:pStyle w:val="Copy"/>
              <w:spacing w:after="120"/>
              <w:rPr>
                <w:sz w:val="18"/>
                <w:szCs w:val="18"/>
              </w:rPr>
            </w:pPr>
            <w:r w:rsidRPr="00EC00D4">
              <w:rPr>
                <w:rStyle w:val="Hyperlink"/>
                <w:sz w:val="18"/>
                <w:szCs w:val="18"/>
              </w:rPr>
              <w:fldChar w:fldCharType="begin"/>
            </w:r>
            <w:r w:rsidRPr="00EC00D4">
              <w:rPr>
                <w:rStyle w:val="Hyperlink"/>
                <w:sz w:val="18"/>
                <w:szCs w:val="18"/>
              </w:rPr>
              <w:instrText xml:space="preserve"> HYPERLINK "https://www.cbc.ca/news/canada/a-history-of-residential-schools-in-canada-1.702280" </w:instrText>
            </w:r>
            <w:r w:rsidRPr="00EC00D4">
              <w:rPr>
                <w:rStyle w:val="Hyperlink"/>
                <w:sz w:val="18"/>
                <w:szCs w:val="18"/>
              </w:rPr>
              <w:fldChar w:fldCharType="separate"/>
            </w:r>
            <w:r w:rsidR="004D57D7" w:rsidRPr="00EC00D4">
              <w:rPr>
                <w:rStyle w:val="Hyperlink"/>
                <w:sz w:val="18"/>
                <w:szCs w:val="18"/>
              </w:rPr>
              <w:t>https://www.cbc.ca/news/canada/a-history-of-residential-schools-in-canada-1.702280</w:t>
            </w:r>
            <w:r w:rsidRPr="00EC00D4">
              <w:rPr>
                <w:rStyle w:val="Hyperlink"/>
                <w:sz w:val="18"/>
                <w:szCs w:val="18"/>
              </w:rPr>
              <w:fldChar w:fldCharType="end"/>
            </w:r>
            <w:commentRangeEnd w:id="4"/>
            <w:r w:rsidRPr="00EC00D4">
              <w:rPr>
                <w:rStyle w:val="CommentReference"/>
                <w:rFonts w:asciiTheme="minorHAnsi" w:hAnsiTheme="minorHAnsi" w:cstheme="minorBidi"/>
                <w:sz w:val="18"/>
                <w:szCs w:val="18"/>
              </w:rPr>
              <w:commentReference w:id="4"/>
            </w:r>
          </w:p>
          <w:p w14:paraId="438B7FBC" w14:textId="23A3A2C7" w:rsidR="00C66FF3" w:rsidRPr="00EC00D4" w:rsidRDefault="00C66FF3" w:rsidP="00C66FF3">
            <w:pPr>
              <w:pStyle w:val="Copy"/>
              <w:spacing w:after="120"/>
              <w:rPr>
                <w:sz w:val="18"/>
                <w:szCs w:val="18"/>
              </w:rPr>
            </w:pPr>
            <w:r w:rsidRPr="00EC00D4">
              <w:rPr>
                <w:sz w:val="18"/>
                <w:szCs w:val="18"/>
              </w:rPr>
              <w:t>Les enseignantes et enseignants peuvent choisir d’examiner l’ensemble du document d’information rempli ou de demander à deux groupes ou plus de se rencontrer (après que chaque groupe ait rempli son propre document d’information) pour comparer leurs résultats.</w:t>
            </w:r>
          </w:p>
          <w:p w14:paraId="759FE9AC" w14:textId="31634816" w:rsidR="00C66FF3" w:rsidRPr="00EC00D4" w:rsidRDefault="00C66FF3" w:rsidP="00C66FF3">
            <w:pPr>
              <w:pStyle w:val="Copy"/>
              <w:spacing w:after="120"/>
              <w:rPr>
                <w:sz w:val="18"/>
                <w:szCs w:val="18"/>
              </w:rPr>
            </w:pPr>
            <w:r w:rsidRPr="00EC00D4">
              <w:rPr>
                <w:sz w:val="18"/>
                <w:szCs w:val="18"/>
              </w:rPr>
              <w:t xml:space="preserve">Troisièmement, encouragez les élèves à comparer leur propre vie scolaire avec celle des jeunes Autochtones dans les pensionnats indiens et demandez aux élèves d’utiliser un tableau en T pour noter les différences et les similitudes entre leur propre horaire quotidien et celui d’un enfant qui fréquente un pensionnat. Pour aider les élèves à accomplir cette tâche, référez-les aux « Pensionnats indiens au Canada » à </w:t>
            </w:r>
            <w:hyperlink r:id="rId23" w:history="1">
              <w:r w:rsidRPr="00EC00D4">
                <w:rPr>
                  <w:rStyle w:val="Hyperlink"/>
                  <w:sz w:val="18"/>
                  <w:szCs w:val="18"/>
                </w:rPr>
                <w:t>https://www.thecanadianencyclopedia.ca/fr/article/residential-schools</w:t>
              </w:r>
            </w:hyperlink>
            <w:r w:rsidRPr="00EC00D4">
              <w:rPr>
                <w:sz w:val="18"/>
                <w:szCs w:val="18"/>
              </w:rPr>
              <w:t xml:space="preserve"> (sélectionnez « Routine quotidienne » dans l’encadré de gauche). </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12D45117" w14:textId="77777777" w:rsidR="00C66FF3" w:rsidRPr="0097115C" w:rsidRDefault="00C66FF3" w:rsidP="00477ACA">
            <w:pPr>
              <w:pStyle w:val="Copy"/>
            </w:pPr>
          </w:p>
        </w:tc>
      </w:tr>
      <w:tr w:rsidR="00CD47DE" w:rsidRPr="00FC75BD" w14:paraId="6F4E4FE0" w14:textId="77777777" w:rsidTr="00CD47DE">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6D18E677" w14:textId="77777777" w:rsidR="00CD47DE" w:rsidRPr="00153221" w:rsidRDefault="00CD47DE" w:rsidP="009A1A0A">
            <w:pPr>
              <w:pStyle w:val="SectionHeading"/>
              <w:rPr>
                <w:b w:val="0"/>
              </w:rPr>
            </w:pPr>
            <w:r>
              <w:t>CONSOLIDATION</w:t>
            </w:r>
          </w:p>
        </w:tc>
      </w:tr>
      <w:tr w:rsidR="00CD47DE" w:rsidRPr="00EC00D4" w14:paraId="733562F4" w14:textId="77777777" w:rsidTr="00CD47DE">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2A5B2CE7" w14:textId="4D650EE9" w:rsidR="00CD47DE" w:rsidRPr="00EC00D4" w:rsidRDefault="00CD47DE" w:rsidP="002E04F1">
            <w:pPr>
              <w:pStyle w:val="CopyCentred"/>
              <w:jc w:val="left"/>
              <w:rPr>
                <w:sz w:val="18"/>
                <w:szCs w:val="18"/>
              </w:rPr>
            </w:pPr>
            <w:r w:rsidRPr="00EC00D4">
              <w:rPr>
                <w:sz w:val="18"/>
                <w:szCs w:val="18"/>
              </w:rP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F02903D" w14:textId="6BEBB750" w:rsidR="00CD47DE" w:rsidRPr="00EC00D4" w:rsidRDefault="00CD47DE" w:rsidP="00CD47DE">
            <w:pPr>
              <w:pStyle w:val="Copy"/>
              <w:spacing w:after="120"/>
              <w:rPr>
                <w:sz w:val="18"/>
                <w:szCs w:val="18"/>
              </w:rPr>
            </w:pPr>
            <w:r w:rsidRPr="00EC00D4">
              <w:rPr>
                <w:sz w:val="18"/>
                <w:szCs w:val="18"/>
              </w:rPr>
              <w:t xml:space="preserve">Revoir les concepts de « vérité » et de « réconciliation », en insistant sur le fait que la question d’enquête de la leçon suivante </w:t>
            </w:r>
            <w:r w:rsidR="002E04F1">
              <w:rPr>
                <w:sz w:val="18"/>
                <w:szCs w:val="18"/>
              </w:rPr>
              <w:t>–</w:t>
            </w:r>
            <w:r w:rsidRPr="00EC00D4">
              <w:rPr>
                <w:sz w:val="18"/>
                <w:szCs w:val="18"/>
              </w:rPr>
              <w:t xml:space="preserve"> qui porte sur la planification des éléments à inclure dans la section/zone jeunesse d’un projet de parc commémoratif du village mohawk pour rendre hommage aux survivants </w:t>
            </w:r>
            <w:r w:rsidR="002E04F1">
              <w:rPr>
                <w:sz w:val="18"/>
                <w:szCs w:val="18"/>
              </w:rPr>
              <w:t>–</w:t>
            </w:r>
            <w:r w:rsidRPr="00EC00D4">
              <w:rPr>
                <w:sz w:val="18"/>
                <w:szCs w:val="18"/>
              </w:rPr>
              <w:t xml:space="preserve"> est un exemple concret d’un geste de réconciliation.</w:t>
            </w:r>
          </w:p>
          <w:p w14:paraId="49989C4F" w14:textId="100C32B9" w:rsidR="00CD47DE" w:rsidRPr="00EC00D4" w:rsidRDefault="00CD47DE" w:rsidP="00CD47DE">
            <w:pPr>
              <w:pStyle w:val="Copy"/>
              <w:spacing w:after="120"/>
              <w:rPr>
                <w:sz w:val="18"/>
                <w:szCs w:val="18"/>
              </w:rPr>
            </w:pPr>
            <w:r w:rsidRPr="00EC00D4">
              <w:rPr>
                <w:sz w:val="18"/>
                <w:szCs w:val="18"/>
              </w:rPr>
              <w:t>Distribuer l’annexe F : Demandez aux élèves de répondre aux deux questions et de les soumettre.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EB14F1F" w14:textId="6AB39F87" w:rsidR="00CD47DE" w:rsidRPr="00EC00D4" w:rsidRDefault="00CD47DE" w:rsidP="009A1A0A">
            <w:pPr>
              <w:pStyle w:val="Copy"/>
              <w:rPr>
                <w:sz w:val="18"/>
                <w:szCs w:val="18"/>
              </w:rPr>
            </w:pPr>
            <w:r w:rsidRPr="00EC00D4">
              <w:rPr>
                <w:sz w:val="18"/>
                <w:szCs w:val="18"/>
              </w:rPr>
              <w:t>Notez les nouveaux apprentissages, besoins et intérêts des élèves afin de déterminer les prochaines étapes</w:t>
            </w:r>
          </w:p>
        </w:tc>
      </w:tr>
    </w:tbl>
    <w:p w14:paraId="6A2CD8CC" w14:textId="39B91ABD" w:rsidR="00E90EB1" w:rsidRPr="00CD47DE" w:rsidRDefault="00E90EB1" w:rsidP="00CD47DE">
      <w:pPr>
        <w:rPr>
          <w:rFonts w:ascii="Verdana" w:hAnsi="Verdana" w:cs="Arial"/>
          <w:sz w:val="14"/>
          <w:szCs w:val="14"/>
        </w:rPr>
      </w:pPr>
    </w:p>
    <w:p w14:paraId="6E1678BB" w14:textId="77777777" w:rsidR="00474712" w:rsidRDefault="00474712" w:rsidP="00A262BC">
      <w:pPr>
        <w:pStyle w:val="SpaceBetween"/>
      </w:pPr>
    </w:p>
    <w:p w14:paraId="6F227F43" w14:textId="77777777" w:rsidR="00474712" w:rsidRDefault="00474712" w:rsidP="00A262BC">
      <w:pPr>
        <w:pStyle w:val="SpaceBetween"/>
      </w:pPr>
    </w:p>
    <w:p w14:paraId="0445AB6F" w14:textId="77777777" w:rsidR="00A006EC" w:rsidRDefault="00A006EC" w:rsidP="00A262BC">
      <w:pPr>
        <w:pStyle w:val="SpaceBetween"/>
        <w:sectPr w:rsidR="00A006EC" w:rsidSect="00F61662">
          <w:headerReference w:type="default" r:id="rId24"/>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F76E4D">
        <w:trPr>
          <w:trHeight w:val="1152"/>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64CAA8A" w:rsidR="00912080" w:rsidRPr="00C62D0E" w:rsidRDefault="00124CB1" w:rsidP="00847E16">
            <w:pPr>
              <w:pStyle w:val="AppendixName"/>
            </w:pPr>
            <w:r>
              <w:lastRenderedPageBreak/>
              <w:t>Appels à l’action n</w:t>
            </w:r>
            <w:r w:rsidRPr="00127B99">
              <w:rPr>
                <w:vertAlign w:val="superscript"/>
              </w:rPr>
              <w:t>o</w:t>
            </w:r>
            <w:r w:rsidR="00174D61">
              <w:t> </w:t>
            </w:r>
            <w:r>
              <w:t>62 et n</w:t>
            </w:r>
            <w:r w:rsidRPr="00127B99">
              <w:rPr>
                <w:vertAlign w:val="superscript"/>
              </w:rPr>
              <w:t>o</w:t>
            </w:r>
            <w:r w:rsidR="00174D61">
              <w:t> </w:t>
            </w:r>
            <w:r>
              <w:t>63 de la Commission de vérité et de réconciliation</w:t>
            </w:r>
          </w:p>
        </w:tc>
      </w:tr>
      <w:tr w:rsidR="00912080"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CB0C6D8" w14:textId="479CCE3A" w:rsidR="00150FEF" w:rsidRPr="00B63493" w:rsidRDefault="00505CC3" w:rsidP="00520C9B">
            <w:pPr>
              <w:pStyle w:val="Copy"/>
              <w:numPr>
                <w:ilvl w:val="0"/>
                <w:numId w:val="26"/>
              </w:numPr>
              <w:spacing w:before="240"/>
              <w:rPr>
                <w:b/>
              </w:rPr>
            </w:pPr>
            <w:r>
              <w:rPr>
                <w:b/>
              </w:rPr>
              <w:t xml:space="preserve"> Nous demandons aux gouvernements fédéral, provinciaux et territoriaux, en consultation et en collaboration avec les survivants, les peuples autochtones, et les éducateurs, de :</w:t>
            </w:r>
          </w:p>
          <w:p w14:paraId="450C6EA3" w14:textId="5345876C" w:rsidR="00150FEF" w:rsidRDefault="00124CB1" w:rsidP="00520C9B">
            <w:pPr>
              <w:pStyle w:val="Copy"/>
              <w:numPr>
                <w:ilvl w:val="0"/>
                <w:numId w:val="29"/>
              </w:numPr>
              <w:spacing w:before="120"/>
              <w:ind w:left="1166"/>
            </w:pPr>
            <w:r>
              <w:t>rendre obligatoire, pour les élèves de la maternelle à la douzième année, l’établissement d’un programme adapté à l’âge des élèves portant sur les pensionnats, les traités de même que les contributions passées et contemporaines des peuples autochtones à l’histoire du Canada;</w:t>
            </w:r>
          </w:p>
          <w:p w14:paraId="73A56E5C" w14:textId="76375F19" w:rsidR="00124CB1" w:rsidRPr="00124CB1" w:rsidRDefault="00124CB1" w:rsidP="00505CC3">
            <w:pPr>
              <w:pStyle w:val="Copy"/>
              <w:numPr>
                <w:ilvl w:val="0"/>
                <w:numId w:val="29"/>
              </w:numPr>
              <w:spacing w:before="120"/>
              <w:ind w:left="1166"/>
            </w:pPr>
            <w:r>
              <w:t xml:space="preserve">prévoir les fonds nécessaires pour permettre aux établissements d’enseignement postsecondaire de former les enseignants sur la façon d’intégrer les méthodes d’enseignement et les connaissances autochtones dans les salles de classe;    </w:t>
            </w:r>
          </w:p>
          <w:p w14:paraId="09E6A149" w14:textId="454842BC" w:rsidR="00124CB1" w:rsidRPr="00124CB1" w:rsidRDefault="00124CB1" w:rsidP="00505CC3">
            <w:pPr>
              <w:pStyle w:val="Copy"/>
              <w:numPr>
                <w:ilvl w:val="0"/>
                <w:numId w:val="29"/>
              </w:numPr>
              <w:spacing w:before="120"/>
              <w:ind w:left="1166"/>
            </w:pPr>
            <w:r>
              <w:t xml:space="preserve">prévoir le financement nécessaire pour que les écoles autochtones utilisent les connaissances et les méthodes d’enseignement autochtones dans les salles de classe;   </w:t>
            </w:r>
          </w:p>
          <w:p w14:paraId="66673F3C" w14:textId="0034FB7F" w:rsidR="00124CB1" w:rsidRPr="00124CB1" w:rsidRDefault="00124CB1" w:rsidP="00505CC3">
            <w:pPr>
              <w:pStyle w:val="Copy"/>
              <w:numPr>
                <w:ilvl w:val="0"/>
                <w:numId w:val="29"/>
              </w:numPr>
              <w:spacing w:before="120"/>
              <w:ind w:left="1166"/>
            </w:pPr>
            <w:r>
              <w:t xml:space="preserve">créer des postes de niveau supérieur au sein du gouvernement, à l’échelon du sous-ministre adjoint ou à un échelon plus élevé, dont les titulaires seront chargés du contenu autochtone dans le domaine de l’éducation.    </w:t>
            </w:r>
          </w:p>
          <w:p w14:paraId="21F1CB59" w14:textId="77777777" w:rsidR="00124CB1" w:rsidRPr="00124CB1" w:rsidRDefault="00124CB1" w:rsidP="00520C9B">
            <w:pPr>
              <w:pStyle w:val="Copy"/>
              <w:spacing w:before="240"/>
            </w:pPr>
          </w:p>
          <w:p w14:paraId="715DAB78" w14:textId="66D7F447" w:rsidR="00124CB1" w:rsidRPr="00B63493" w:rsidRDefault="00505CC3" w:rsidP="00520C9B">
            <w:pPr>
              <w:pStyle w:val="Copy"/>
              <w:numPr>
                <w:ilvl w:val="0"/>
                <w:numId w:val="30"/>
              </w:numPr>
              <w:spacing w:before="240"/>
              <w:rPr>
                <w:b/>
              </w:rPr>
            </w:pPr>
            <w:r>
              <w:rPr>
                <w:b/>
              </w:rPr>
              <w:t xml:space="preserve"> Nous demandons au Conseil des ministres de l’Éducation (Canada) de maintenir un engagement annuel à l’égard des questions relatives à l’éducation des Autochtones, notamment en ce qui touche :</w:t>
            </w:r>
          </w:p>
          <w:p w14:paraId="641B7E7F" w14:textId="349ADA23" w:rsidR="00124CB1" w:rsidRPr="00124CB1" w:rsidRDefault="00124CB1" w:rsidP="00505CC3">
            <w:pPr>
              <w:pStyle w:val="Copy"/>
              <w:numPr>
                <w:ilvl w:val="0"/>
                <w:numId w:val="31"/>
              </w:numPr>
              <w:spacing w:before="120"/>
              <w:ind w:left="1166"/>
            </w:pPr>
            <w:r>
              <w:t xml:space="preserve">l’élaboration et la mise en œuvre, de la maternelle à la douzième année, de programmes d’études et de ressources d’apprentissage sur les peuples autochtones dans l’histoire du Canada, et sur l’histoire et les séquelles des pensionnats;     </w:t>
            </w:r>
          </w:p>
          <w:p w14:paraId="17159F31" w14:textId="33AF3617" w:rsidR="00124CB1" w:rsidRPr="00124CB1" w:rsidRDefault="00124CB1" w:rsidP="00505CC3">
            <w:pPr>
              <w:pStyle w:val="Copy"/>
              <w:numPr>
                <w:ilvl w:val="0"/>
                <w:numId w:val="31"/>
              </w:numPr>
              <w:spacing w:before="120"/>
              <w:ind w:left="1166"/>
            </w:pPr>
            <w:r>
              <w:t xml:space="preserve">la mise en commun de renseignements et de pratiques exemplaires en ce qui a trait aux programmes d’enseignement liés aux pensionnats et à l’histoire des Autochtones;   </w:t>
            </w:r>
          </w:p>
          <w:p w14:paraId="2401F896" w14:textId="75BEDD6A" w:rsidR="00124CB1" w:rsidRPr="00124CB1" w:rsidRDefault="00124CB1" w:rsidP="00520C9B">
            <w:pPr>
              <w:pStyle w:val="Copy"/>
              <w:numPr>
                <w:ilvl w:val="0"/>
                <w:numId w:val="31"/>
              </w:numPr>
              <w:spacing w:before="120"/>
              <w:ind w:left="1166"/>
            </w:pPr>
            <w:r>
              <w:t xml:space="preserve">le renforcement de la compréhension interculturelle, de l’empathie et du respect mutuel;  </w:t>
            </w:r>
          </w:p>
          <w:p w14:paraId="36E12811" w14:textId="36411250" w:rsidR="00F76E4D" w:rsidRPr="00500A5A" w:rsidRDefault="00124CB1" w:rsidP="00520C9B">
            <w:pPr>
              <w:pStyle w:val="Copy"/>
              <w:numPr>
                <w:ilvl w:val="0"/>
                <w:numId w:val="31"/>
              </w:numPr>
              <w:spacing w:before="120"/>
              <w:ind w:left="1166"/>
            </w:pPr>
            <w:r>
              <w:t xml:space="preserve">l’évaluation des besoins de formation des enseignants relativement à ce qui précède.  </w:t>
            </w:r>
          </w:p>
        </w:tc>
      </w:tr>
    </w:tbl>
    <w:p w14:paraId="5E0F0FAE" w14:textId="1FD17C6C" w:rsidR="00906E2E" w:rsidRDefault="00906E2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CC12B7" w:rsidRPr="00ED7BE9" w:rsidRDefault="00CC12B7" w:rsidP="00906E2E">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" filled="f" stroked="f">
                <v:textbox>
                  <w:txbxContent>
                    <w:p w14:paraId="7279C892" w14:textId="77777777" w:rsidR="00CC12B7" w:rsidRPr="00ED7BE9" w:rsidRDefault="00CC12B7" w:rsidP="00906E2E">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CC12B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640EB996" w:rsidR="00A32345" w:rsidRPr="00ED7BE9" w:rsidRDefault="00E16522" w:rsidP="00CD7D85">
            <w:pPr>
              <w:pStyle w:val="AppendixName"/>
            </w:pPr>
            <w:r>
              <w:lastRenderedPageBreak/>
              <w:t>Approche pédagogique circulaire centrée sur la terre</w:t>
            </w:r>
          </w:p>
        </w:tc>
      </w:tr>
      <w:tr w:rsidR="00500A5A" w14:paraId="5F87DFCC"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003C0EF" w14:textId="1EE05C45" w:rsidR="00E16522" w:rsidRDefault="00E16522" w:rsidP="00E12453">
            <w:pPr>
              <w:pStyle w:val="Copy"/>
            </w:pPr>
            <w:r>
              <w:t xml:space="preserve">Comme l’explique Sandra D. Styres à l’aide du cadre conceptuel suivant, les approches autochtones sont </w:t>
            </w:r>
            <w:r w:rsidR="00174D61">
              <w:t>« </w:t>
            </w:r>
            <w:r>
              <w:t>formées et informées par les liens avec la terre, l’utilisation de la langue, l’auto-relation et la circularité, et la manière dont ces éléments sont liés aux processus d’apprentissage et aux pratiques pédagogiques. En utilisant la circularité comme cadre d’organisation théorique et conceptuel... On entre dans le cercle par l’Est. C’est par l’Est que nous entrons dans le monde en venant du monde des esprits</w:t>
            </w:r>
            <w:r w:rsidR="00174D61">
              <w:t> »</w:t>
            </w:r>
            <w:r>
              <w:t xml:space="preserve">. p. 5 </w:t>
            </w:r>
            <w:r w:rsidRPr="00174D61">
              <w:rPr>
                <w:i/>
                <w:iCs/>
              </w:rPr>
              <w:t>Pathways for Remembering and Recognizing Indigenous thought in Education, Philosophies of Iethi'nihstenha Ohwentsia'kekha (Land</w:t>
            </w:r>
            <w:r>
              <w:rPr>
                <w:i/>
                <w:iCs/>
              </w:rPr>
              <w:t>)</w:t>
            </w:r>
            <w:r>
              <w:t>, University of Toronto Press, 2017.</w:t>
            </w:r>
          </w:p>
          <w:p w14:paraId="241A3AC4" w14:textId="35B88583" w:rsidR="00E16522" w:rsidRDefault="00E16522" w:rsidP="00E16522">
            <w:pPr>
              <w:pStyle w:val="Copy"/>
              <w:spacing w:before="240"/>
            </w:pPr>
            <w:r>
              <w:t xml:space="preserve">Le livre et le cadre expliquent en outre que nous nous déplaçons vers le sud, l’ouest, puis vers le nord dans le cercle. </w:t>
            </w:r>
          </w:p>
          <w:p w14:paraId="650CF11E" w14:textId="44B8E65C" w:rsidR="00E16522" w:rsidRDefault="00E16522" w:rsidP="00E16522">
            <w:pPr>
              <w:pStyle w:val="Copy"/>
              <w:spacing w:before="240"/>
            </w:pPr>
            <w:r>
              <w:t>Dans le cadre de ce projet, les élèves de l’Ontario parcourront également le cercle, sans le savoir, en créant une vision, en établissant une relation avec le parc commémoratif du village mohawk, en acquérant des connaissances sur le système des pensionnats et les survivants, et en prenant des mesures pour concilier ces réalités en créant une section/zone jeunesse entièrement chiffrée dans le parc mémorial.</w:t>
            </w:r>
          </w:p>
          <w:p w14:paraId="1E573B11" w14:textId="204081EF" w:rsidR="00B3192B" w:rsidRDefault="00E16522" w:rsidP="00E16522">
            <w:pPr>
              <w:pStyle w:val="Copy"/>
              <w:spacing w:before="240"/>
            </w:pPr>
            <w:r>
              <w:t>Il s’agit d’un rendu très grossier du cadre conceptuel que la Dre Sandra Styres a élaboré à l’aide de la circularité. (p.</w:t>
            </w:r>
            <w:r w:rsidR="00174D61">
              <w:t> </w:t>
            </w:r>
            <w:r>
              <w:t>4)</w:t>
            </w:r>
          </w:p>
          <w:p w14:paraId="6EA232E8" w14:textId="2DFDF37B" w:rsidR="00D87C8D" w:rsidRDefault="00EB0543" w:rsidP="00D87C8D">
            <w:pPr>
              <w:pStyle w:val="Copy"/>
              <w:spacing w:before="240"/>
              <w:jc w:val="center"/>
            </w:pPr>
            <w:r>
              <w:rPr>
                <w:noProof/>
                <w:lang w:val="en-US"/>
              </w:rPr>
              <mc:AlternateContent>
                <mc:Choice Requires="wps">
                  <w:drawing>
                    <wp:anchor distT="0" distB="0" distL="114300" distR="114300" simplePos="0" relativeHeight="251774976" behindDoc="0" locked="0" layoutInCell="1" allowOverlap="1" wp14:anchorId="16A3C6AC" wp14:editId="0546B780">
                      <wp:simplePos x="0" y="0"/>
                      <wp:positionH relativeFrom="margin">
                        <wp:align>center</wp:align>
                      </wp:positionH>
                      <wp:positionV relativeFrom="paragraph">
                        <wp:posOffset>346710</wp:posOffset>
                      </wp:positionV>
                      <wp:extent cx="1036320" cy="1028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36320" cy="1028700"/>
                              </a:xfrm>
                              <a:prstGeom prst="rect">
                                <a:avLst/>
                              </a:prstGeom>
                              <a:noFill/>
                              <a:ln w="6350">
                                <a:noFill/>
                              </a:ln>
                            </wps:spPr>
                            <wps:txbx>
                              <w:txbxContent>
                                <w:p w14:paraId="37EB7631" w14:textId="77777777" w:rsidR="00D0030D" w:rsidRPr="00D0030D" w:rsidRDefault="00D0030D" w:rsidP="00D0030D">
                                  <w:pPr>
                                    <w:jc w:val="center"/>
                                    <w:rPr>
                                      <w:b/>
                                      <w:color w:val="3F708E"/>
                                    </w:rPr>
                                  </w:pPr>
                                  <w:r>
                                    <w:rPr>
                                      <w:b/>
                                      <w:color w:val="3F708E"/>
                                    </w:rPr>
                                    <w:t>NORD</w:t>
                                  </w:r>
                                </w:p>
                                <w:p w14:paraId="5F21FFAE" w14:textId="77777777" w:rsidR="00D0030D" w:rsidRDefault="00D0030D" w:rsidP="00D0030D">
                                  <w:pPr>
                                    <w:jc w:val="center"/>
                                  </w:pPr>
                                  <w:r>
                                    <w:t>Cèdre</w:t>
                                  </w:r>
                                </w:p>
                                <w:p w14:paraId="365A93CC" w14:textId="77777777" w:rsidR="00D0030D" w:rsidRDefault="00D0030D" w:rsidP="00D0030D">
                                  <w:pPr>
                                    <w:jc w:val="center"/>
                                  </w:pPr>
                                  <w:r>
                                    <w:t>Action</w:t>
                                  </w:r>
                                </w:p>
                                <w:p w14:paraId="4BE4CDEE" w14:textId="77777777" w:rsidR="00D0030D" w:rsidRDefault="00D0030D" w:rsidP="00D0030D">
                                  <w:pPr>
                                    <w:jc w:val="center"/>
                                  </w:pPr>
                                  <w:r>
                                    <w:t>Sagesse</w:t>
                                  </w:r>
                                </w:p>
                                <w:p w14:paraId="23BCEE9E" w14:textId="77777777" w:rsidR="00D0030D" w:rsidRDefault="00D0030D" w:rsidP="00D0030D">
                                  <w:pPr>
                                    <w:jc w:val="center"/>
                                  </w:pPr>
                                  <w:r>
                                    <w:t>Physique</w:t>
                                  </w:r>
                                </w:p>
                                <w:p w14:paraId="06EA0C28" w14:textId="77777777" w:rsidR="00D0030D" w:rsidRDefault="00D0030D" w:rsidP="00D003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A3C6AC" id="Text Box 14" o:spid="_x0000_s1027" type="#_x0000_t202" style="position:absolute;left:0;text-align:left;margin-left:0;margin-top:27.3pt;width:81.6pt;height:81pt;z-index:251774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" filled="f" stroked="f" strokeweight=".5pt">
                      <v:textbox>
                        <w:txbxContent>
                          <w:p w14:paraId="37EB7631" w14:textId="77777777" w:rsidR="00D0030D" w:rsidRPr="00D0030D" w:rsidRDefault="00D0030D" w:rsidP="00D0030D">
                            <w:pPr>
                              <w:jc w:val="center"/>
                              <w:rPr>
                                <w:b/>
                                <w:color w:val="3F708E"/>
                              </w:rPr>
                            </w:pPr>
                            <w:r>
                              <w:rPr>
                                <w:b/>
                                <w:color w:val="3F708E"/>
                              </w:rPr>
                              <w:t>NORD</w:t>
                            </w:r>
                          </w:p>
                          <w:p w14:paraId="5F21FFAE" w14:textId="77777777" w:rsidR="00D0030D" w:rsidRDefault="00D0030D" w:rsidP="00D0030D">
                            <w:pPr>
                              <w:jc w:val="center"/>
                            </w:pPr>
                            <w:r>
                              <w:t>Cèdre</w:t>
                            </w:r>
                          </w:p>
                          <w:p w14:paraId="365A93CC" w14:textId="77777777" w:rsidR="00D0030D" w:rsidRDefault="00D0030D" w:rsidP="00D0030D">
                            <w:pPr>
                              <w:jc w:val="center"/>
                            </w:pPr>
                            <w:r>
                              <w:t>Action</w:t>
                            </w:r>
                          </w:p>
                          <w:p w14:paraId="4BE4CDEE" w14:textId="77777777" w:rsidR="00D0030D" w:rsidRDefault="00D0030D" w:rsidP="00D0030D">
                            <w:pPr>
                              <w:jc w:val="center"/>
                            </w:pPr>
                            <w:r>
                              <w:t>Sagesse</w:t>
                            </w:r>
                          </w:p>
                          <w:p w14:paraId="23BCEE9E" w14:textId="77777777" w:rsidR="00D0030D" w:rsidRDefault="00D0030D" w:rsidP="00D0030D">
                            <w:pPr>
                              <w:jc w:val="center"/>
                            </w:pPr>
                            <w:r>
                              <w:t>Physique</w:t>
                            </w:r>
                          </w:p>
                          <w:p w14:paraId="06EA0C28" w14:textId="77777777" w:rsidR="00D0030D" w:rsidRDefault="00D0030D" w:rsidP="00D0030D">
                            <w:pPr>
                              <w:jc w:val="center"/>
                            </w:pPr>
                          </w:p>
                        </w:txbxContent>
                      </v:textbox>
                      <w10:wrap anchorx="margin"/>
                    </v:shape>
                  </w:pict>
                </mc:Fallback>
              </mc:AlternateContent>
            </w:r>
            <w:r>
              <w:rPr>
                <w:noProof/>
                <w:lang w:val="en-US"/>
              </w:rPr>
              <mc:AlternateContent>
                <mc:Choice Requires="wps">
                  <w:drawing>
                    <wp:anchor distT="0" distB="0" distL="114300" distR="114300" simplePos="0" relativeHeight="251781120" behindDoc="0" locked="0" layoutInCell="1" allowOverlap="1" wp14:anchorId="0ACEED0F" wp14:editId="6E49613B">
                      <wp:simplePos x="0" y="0"/>
                      <wp:positionH relativeFrom="margin">
                        <wp:posOffset>3796665</wp:posOffset>
                      </wp:positionH>
                      <wp:positionV relativeFrom="paragraph">
                        <wp:posOffset>1398270</wp:posOffset>
                      </wp:positionV>
                      <wp:extent cx="1036320" cy="9855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36320" cy="985520"/>
                              </a:xfrm>
                              <a:prstGeom prst="rect">
                                <a:avLst/>
                              </a:prstGeom>
                              <a:noFill/>
                              <a:ln w="6350">
                                <a:noFill/>
                              </a:ln>
                            </wps:spPr>
                            <wps:txbx>
                              <w:txbxContent>
                                <w:p w14:paraId="7762C9A4" w14:textId="2AA314DD" w:rsidR="00D0030D" w:rsidRPr="00D0030D" w:rsidRDefault="00D0030D" w:rsidP="00D0030D">
                                  <w:pPr>
                                    <w:jc w:val="center"/>
                                    <w:rPr>
                                      <w:b/>
                                      <w:color w:val="3F708E"/>
                                    </w:rPr>
                                  </w:pPr>
                                  <w:r>
                                    <w:rPr>
                                      <w:b/>
                                      <w:color w:val="3F708E"/>
                                    </w:rPr>
                                    <w:t>EST</w:t>
                                  </w:r>
                                </w:p>
                                <w:p w14:paraId="4CFA8CFA" w14:textId="77777777" w:rsidR="00D0030D" w:rsidRDefault="00D0030D" w:rsidP="00D0030D">
                                  <w:pPr>
                                    <w:jc w:val="center"/>
                                  </w:pPr>
                                  <w:r>
                                    <w:t>Tabac</w:t>
                                  </w:r>
                                </w:p>
                                <w:p w14:paraId="42FF241E" w14:textId="77777777" w:rsidR="00D0030D" w:rsidRDefault="00D0030D" w:rsidP="00D0030D">
                                  <w:pPr>
                                    <w:jc w:val="center"/>
                                  </w:pPr>
                                  <w:r>
                                    <w:t>Vision</w:t>
                                  </w:r>
                                </w:p>
                                <w:p w14:paraId="4A0C2C0E" w14:textId="51196FCF" w:rsidR="00D0030D" w:rsidRDefault="00D0030D" w:rsidP="00D0030D">
                                  <w:pPr>
                                    <w:jc w:val="center"/>
                                  </w:pPr>
                                  <w:r>
                                    <w:t>Spirituel</w:t>
                                  </w:r>
                                </w:p>
                                <w:p w14:paraId="5002F7C4" w14:textId="77777777" w:rsidR="00D0030D" w:rsidRDefault="00D0030D" w:rsidP="00D003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EED0F" id="Text Box 26" o:spid="_x0000_s1028" type="#_x0000_t202" style="position:absolute;left:0;text-align:left;margin-left:298.95pt;margin-top:110.1pt;width:81.6pt;height:77.6pt;z-index:251781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" filled="f" stroked="f" strokeweight=".5pt">
                      <v:textbox>
                        <w:txbxContent>
                          <w:p w14:paraId="7762C9A4" w14:textId="2AA314DD" w:rsidR="00D0030D" w:rsidRPr="00D0030D" w:rsidRDefault="00D0030D" w:rsidP="00D0030D">
                            <w:pPr>
                              <w:jc w:val="center"/>
                              <w:rPr>
                                <w:b/>
                                <w:color w:val="3F708E"/>
                              </w:rPr>
                            </w:pPr>
                            <w:r>
                              <w:rPr>
                                <w:b/>
                                <w:color w:val="3F708E"/>
                              </w:rPr>
                              <w:t>EST</w:t>
                            </w:r>
                          </w:p>
                          <w:p w14:paraId="4CFA8CFA" w14:textId="77777777" w:rsidR="00D0030D" w:rsidRDefault="00D0030D" w:rsidP="00D0030D">
                            <w:pPr>
                              <w:jc w:val="center"/>
                            </w:pPr>
                            <w:r>
                              <w:t>Tabac</w:t>
                            </w:r>
                          </w:p>
                          <w:p w14:paraId="42FF241E" w14:textId="77777777" w:rsidR="00D0030D" w:rsidRDefault="00D0030D" w:rsidP="00D0030D">
                            <w:pPr>
                              <w:jc w:val="center"/>
                            </w:pPr>
                            <w:r>
                              <w:t>Vision</w:t>
                            </w:r>
                          </w:p>
                          <w:p w14:paraId="4A0C2C0E" w14:textId="51196FCF" w:rsidR="00D0030D" w:rsidRDefault="00D0030D" w:rsidP="00D0030D">
                            <w:pPr>
                              <w:jc w:val="center"/>
                            </w:pPr>
                            <w:r>
                              <w:t>Spirituel</w:t>
                            </w:r>
                          </w:p>
                          <w:p w14:paraId="5002F7C4" w14:textId="77777777" w:rsidR="00D0030D" w:rsidRDefault="00D0030D" w:rsidP="00D0030D">
                            <w:pPr>
                              <w:jc w:val="center"/>
                            </w:pPr>
                          </w:p>
                        </w:txbxContent>
                      </v:textbox>
                      <w10:wrap anchorx="margin"/>
                    </v:shape>
                  </w:pict>
                </mc:Fallback>
              </mc:AlternateContent>
            </w:r>
            <w:r>
              <w:rPr>
                <w:noProof/>
                <w:lang w:val="en-US"/>
              </w:rPr>
              <mc:AlternateContent>
                <mc:Choice Requires="wps">
                  <w:drawing>
                    <wp:anchor distT="0" distB="0" distL="114300" distR="114300" simplePos="0" relativeHeight="251779072" behindDoc="0" locked="0" layoutInCell="1" allowOverlap="1" wp14:anchorId="742EE2DA" wp14:editId="7E53873F">
                      <wp:simplePos x="0" y="0"/>
                      <wp:positionH relativeFrom="margin">
                        <wp:posOffset>1663065</wp:posOffset>
                      </wp:positionH>
                      <wp:positionV relativeFrom="paragraph">
                        <wp:posOffset>1375410</wp:posOffset>
                      </wp:positionV>
                      <wp:extent cx="1036320" cy="9855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36320" cy="985520"/>
                              </a:xfrm>
                              <a:prstGeom prst="rect">
                                <a:avLst/>
                              </a:prstGeom>
                              <a:noFill/>
                              <a:ln w="6350">
                                <a:noFill/>
                              </a:ln>
                            </wps:spPr>
                            <wps:txbx>
                              <w:txbxContent>
                                <w:p w14:paraId="16D928DC" w14:textId="6401C3BF" w:rsidR="00D0030D" w:rsidRPr="00D0030D" w:rsidRDefault="00D0030D" w:rsidP="00D0030D">
                                  <w:pPr>
                                    <w:jc w:val="center"/>
                                    <w:rPr>
                                      <w:b/>
                                      <w:color w:val="3F708E"/>
                                    </w:rPr>
                                  </w:pPr>
                                  <w:r>
                                    <w:rPr>
                                      <w:b/>
                                      <w:color w:val="3F708E"/>
                                    </w:rPr>
                                    <w:t>OUEST</w:t>
                                  </w:r>
                                </w:p>
                                <w:p w14:paraId="31BBB543" w14:textId="77777777" w:rsidR="00D0030D" w:rsidRDefault="00D0030D" w:rsidP="00D0030D">
                                  <w:pPr>
                                    <w:jc w:val="center"/>
                                  </w:pPr>
                                  <w:r>
                                    <w:t>Sauge</w:t>
                                  </w:r>
                                </w:p>
                                <w:p w14:paraId="0925A422" w14:textId="77777777" w:rsidR="00D0030D" w:rsidRDefault="00D0030D" w:rsidP="00D0030D">
                                  <w:pPr>
                                    <w:jc w:val="center"/>
                                  </w:pPr>
                                  <w:r>
                                    <w:t>Connaissance</w:t>
                                  </w:r>
                                </w:p>
                                <w:p w14:paraId="0A1E1566" w14:textId="04166933" w:rsidR="00D0030D" w:rsidRDefault="00D0030D" w:rsidP="00D0030D">
                                  <w:pPr>
                                    <w:jc w:val="center"/>
                                  </w:pPr>
                                  <w:r>
                                    <w:t>Cognitition</w:t>
                                  </w:r>
                                </w:p>
                                <w:p w14:paraId="3F279ECE" w14:textId="77777777" w:rsidR="00D0030D" w:rsidRDefault="00D0030D" w:rsidP="00D003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EE2DA" id="Text Box 23" o:spid="_x0000_s1029" type="#_x0000_t202" style="position:absolute;left:0;text-align:left;margin-left:130.95pt;margin-top:108.3pt;width:81.6pt;height:77.6pt;z-index:251779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" filled="f" stroked="f" strokeweight=".5pt">
                      <v:textbox>
                        <w:txbxContent>
                          <w:p w14:paraId="16D928DC" w14:textId="6401C3BF" w:rsidR="00D0030D" w:rsidRPr="00D0030D" w:rsidRDefault="00D0030D" w:rsidP="00D0030D">
                            <w:pPr>
                              <w:jc w:val="center"/>
                              <w:rPr>
                                <w:b/>
                                <w:color w:val="3F708E"/>
                              </w:rPr>
                            </w:pPr>
                            <w:r>
                              <w:rPr>
                                <w:b/>
                                <w:color w:val="3F708E"/>
                              </w:rPr>
                              <w:t>OUEST</w:t>
                            </w:r>
                          </w:p>
                          <w:p w14:paraId="31BBB543" w14:textId="77777777" w:rsidR="00D0030D" w:rsidRDefault="00D0030D" w:rsidP="00D0030D">
                            <w:pPr>
                              <w:jc w:val="center"/>
                            </w:pPr>
                            <w:r>
                              <w:t>Sauge</w:t>
                            </w:r>
                          </w:p>
                          <w:p w14:paraId="0925A422" w14:textId="77777777" w:rsidR="00D0030D" w:rsidRDefault="00D0030D" w:rsidP="00D0030D">
                            <w:pPr>
                              <w:jc w:val="center"/>
                            </w:pPr>
                            <w:r>
                              <w:t>Connaissance</w:t>
                            </w:r>
                          </w:p>
                          <w:p w14:paraId="0A1E1566" w14:textId="04166933" w:rsidR="00D0030D" w:rsidRDefault="00D0030D" w:rsidP="00D0030D">
                            <w:pPr>
                              <w:jc w:val="center"/>
                            </w:pPr>
                            <w:r>
                              <w:t>Cognitition</w:t>
                            </w:r>
                          </w:p>
                          <w:p w14:paraId="3F279ECE" w14:textId="77777777" w:rsidR="00D0030D" w:rsidRDefault="00D0030D" w:rsidP="00D0030D">
                            <w:pPr>
                              <w:jc w:val="center"/>
                            </w:pPr>
                          </w:p>
                        </w:txbxContent>
                      </v:textbox>
                      <w10:wrap anchorx="margin"/>
                    </v:shape>
                  </w:pict>
                </mc:Fallback>
              </mc:AlternateContent>
            </w:r>
            <w:r>
              <w:rPr>
                <w:noProof/>
                <w:lang w:val="en-US"/>
              </w:rPr>
              <mc:AlternateContent>
                <mc:Choice Requires="wps">
                  <w:drawing>
                    <wp:anchor distT="0" distB="0" distL="114300" distR="114300" simplePos="0" relativeHeight="251777024" behindDoc="0" locked="0" layoutInCell="1" allowOverlap="1" wp14:anchorId="1418D3A6" wp14:editId="281824E4">
                      <wp:simplePos x="0" y="0"/>
                      <wp:positionH relativeFrom="margin">
                        <wp:posOffset>2729865</wp:posOffset>
                      </wp:positionH>
                      <wp:positionV relativeFrom="paragraph">
                        <wp:posOffset>2216150</wp:posOffset>
                      </wp:positionV>
                      <wp:extent cx="1036320" cy="9855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36320" cy="985520"/>
                              </a:xfrm>
                              <a:prstGeom prst="rect">
                                <a:avLst/>
                              </a:prstGeom>
                              <a:noFill/>
                              <a:ln w="6350">
                                <a:noFill/>
                              </a:ln>
                            </wps:spPr>
                            <wps:txbx>
                              <w:txbxContent>
                                <w:p w14:paraId="63060CFD" w14:textId="06ED24A1" w:rsidR="00D0030D" w:rsidRPr="00D0030D" w:rsidRDefault="00D0030D" w:rsidP="00D0030D">
                                  <w:pPr>
                                    <w:jc w:val="center"/>
                                    <w:rPr>
                                      <w:b/>
                                      <w:color w:val="3F708E"/>
                                    </w:rPr>
                                  </w:pPr>
                                  <w:r>
                                    <w:rPr>
                                      <w:b/>
                                      <w:color w:val="3F708E"/>
                                    </w:rPr>
                                    <w:t>SUD</w:t>
                                  </w:r>
                                </w:p>
                                <w:p w14:paraId="3D0BC95A" w14:textId="0731D7C8" w:rsidR="00D0030D" w:rsidRDefault="00D0030D" w:rsidP="00D0030D">
                                  <w:pPr>
                                    <w:jc w:val="center"/>
                                  </w:pPr>
                                  <w:r>
                                    <w:t>Herbe à bison</w:t>
                                  </w:r>
                                </w:p>
                                <w:p w14:paraId="08385FBC" w14:textId="77777777" w:rsidR="00D0030D" w:rsidRDefault="00D0030D" w:rsidP="00D0030D">
                                  <w:pPr>
                                    <w:jc w:val="center"/>
                                  </w:pPr>
                                  <w:r>
                                    <w:t>Relation</w:t>
                                  </w:r>
                                </w:p>
                                <w:p w14:paraId="5071EC3B" w14:textId="75BD6132" w:rsidR="00D0030D" w:rsidRDefault="00D0030D" w:rsidP="00D0030D">
                                  <w:pPr>
                                    <w:jc w:val="center"/>
                                  </w:pPr>
                                  <w:r>
                                    <w:t>Émotionnel</w:t>
                                  </w:r>
                                </w:p>
                                <w:p w14:paraId="3D806F5F" w14:textId="77777777" w:rsidR="00D0030D" w:rsidRDefault="00D0030D" w:rsidP="00D003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8D3A6" id="Text Box 15" o:spid="_x0000_s1030" type="#_x0000_t202" style="position:absolute;left:0;text-align:left;margin-left:214.95pt;margin-top:174.5pt;width:81.6pt;height:77.6pt;z-index:251777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" filled="f" stroked="f" strokeweight=".5pt">
                      <v:textbox>
                        <w:txbxContent>
                          <w:p w14:paraId="63060CFD" w14:textId="06ED24A1" w:rsidR="00D0030D" w:rsidRPr="00D0030D" w:rsidRDefault="00D0030D" w:rsidP="00D0030D">
                            <w:pPr>
                              <w:jc w:val="center"/>
                              <w:rPr>
                                <w:b/>
                                <w:color w:val="3F708E"/>
                              </w:rPr>
                            </w:pPr>
                            <w:r>
                              <w:rPr>
                                <w:b/>
                                <w:color w:val="3F708E"/>
                              </w:rPr>
                              <w:t>SUD</w:t>
                            </w:r>
                          </w:p>
                          <w:p w14:paraId="3D0BC95A" w14:textId="0731D7C8" w:rsidR="00D0030D" w:rsidRDefault="00D0030D" w:rsidP="00D0030D">
                            <w:pPr>
                              <w:jc w:val="center"/>
                            </w:pPr>
                            <w:r>
                              <w:t>Herbe à bison</w:t>
                            </w:r>
                          </w:p>
                          <w:p w14:paraId="08385FBC" w14:textId="77777777" w:rsidR="00D0030D" w:rsidRDefault="00D0030D" w:rsidP="00D0030D">
                            <w:pPr>
                              <w:jc w:val="center"/>
                            </w:pPr>
                            <w:r>
                              <w:t>Relation</w:t>
                            </w:r>
                          </w:p>
                          <w:p w14:paraId="5071EC3B" w14:textId="75BD6132" w:rsidR="00D0030D" w:rsidRDefault="00D0030D" w:rsidP="00D0030D">
                            <w:pPr>
                              <w:jc w:val="center"/>
                            </w:pPr>
                            <w:r>
                              <w:t>Émotionnel</w:t>
                            </w:r>
                          </w:p>
                          <w:p w14:paraId="3D806F5F" w14:textId="77777777" w:rsidR="00D0030D" w:rsidRDefault="00D0030D" w:rsidP="00D0030D">
                            <w:pPr>
                              <w:jc w:val="center"/>
                            </w:pPr>
                          </w:p>
                        </w:txbxContent>
                      </v:textbox>
                      <w10:wrap anchorx="margin"/>
                    </v:shape>
                  </w:pict>
                </mc:Fallback>
              </mc:AlternateContent>
            </w:r>
            <w:r>
              <w:rPr>
                <w:noProof/>
                <w:lang w:val="en-US"/>
              </w:rPr>
              <w:drawing>
                <wp:inline distT="0" distB="0" distL="0" distR="0" wp14:anchorId="22E85F52" wp14:editId="2348653C">
                  <wp:extent cx="3464560" cy="346456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rcle.jpg"/>
                          <pic:cNvPicPr/>
                        </pic:nvPicPr>
                        <pic:blipFill>
                          <a:blip r:embed="rId25">
                            <a:extLst>
                              <a:ext uri="{28A0092B-C50C-407E-A947-70E740481C1C}">
                                <a14:useLocalDpi xmlns:a14="http://schemas.microsoft.com/office/drawing/2010/main" val="0"/>
                              </a:ext>
                            </a:extLst>
                          </a:blip>
                          <a:stretch>
                            <a:fillRect/>
                          </a:stretch>
                        </pic:blipFill>
                        <pic:spPr>
                          <a:xfrm>
                            <a:off x="0" y="0"/>
                            <a:ext cx="3464560" cy="3464560"/>
                          </a:xfrm>
                          <a:prstGeom prst="rect">
                            <a:avLst/>
                          </a:prstGeom>
                        </pic:spPr>
                      </pic:pic>
                    </a:graphicData>
                  </a:graphic>
                </wp:inline>
              </w:drawing>
            </w:r>
          </w:p>
        </w:tc>
      </w:tr>
    </w:tbl>
    <w:p w14:paraId="7AA17623" w14:textId="23E3673E" w:rsidR="00906E2E" w:rsidRDefault="00906E2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27928FF7" wp14:editId="1F43B77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B265B79" w:rsidR="00CC12B7" w:rsidRPr="00ED7BE9" w:rsidRDefault="00CC12B7" w:rsidP="00906E2E">
                            <w:pPr>
                              <w:rPr>
                                <w:rFonts w:ascii="Verdana" w:hAnsi="Verdana"/>
                                <w:b/>
                                <w:color w:val="54B948"/>
                                <w:sz w:val="26"/>
                                <w:szCs w:val="26"/>
                              </w:rPr>
                            </w:pPr>
                            <w:r>
                              <w:rPr>
                                <w:rFonts w:ascii="Verdana" w:hAnsi="Verdana"/>
                                <w:b/>
                                <w:color w:val="54B948"/>
                                <w:sz w:val="26"/>
                                <w:szCs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31"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" filled="f" stroked="f">
                <v:textbox>
                  <w:txbxContent>
                    <w:p w14:paraId="3BAD82DB" w14:textId="4B265B79" w:rsidR="00CC12B7" w:rsidRPr="00ED7BE9" w:rsidRDefault="00CC12B7" w:rsidP="00906E2E">
                      <w:pPr>
                        <w:rPr>
                          <w:rFonts w:ascii="Verdana" w:hAnsi="Verdana"/>
                          <w:b/>
                          <w:color w:val="54B948"/>
                          <w:sz w:val="26"/>
                          <w:szCs w:val="26"/>
                        </w:rPr>
                      </w:pPr>
                      <w:r>
                        <w:rPr>
                          <w:rFonts w:ascii="Verdana" w:hAnsi="Verdana"/>
                          <w:b/>
                          <w:color w:val="54B948"/>
                          <w:sz w:val="26"/>
                          <w:szCs w:val="26"/>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80"/>
      </w:tblGrid>
      <w:tr w:rsidR="000C4CD4" w:rsidRPr="00A169D4" w14:paraId="2E32C652" w14:textId="77777777" w:rsidTr="0080202A">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30557BA3" w:rsidR="000C4CD4" w:rsidRPr="00174D61" w:rsidRDefault="00B63493" w:rsidP="0080202A">
            <w:pPr>
              <w:pStyle w:val="AppendixName"/>
              <w:rPr>
                <w:lang w:val="en-US"/>
              </w:rPr>
            </w:pPr>
            <w:r>
              <w:rPr>
                <w:noProof/>
                <w:lang w:val="en-US"/>
              </w:rPr>
              <w:lastRenderedPageBreak/>
              <mc:AlternateContent>
                <mc:Choice Requires="wps">
                  <w:drawing>
                    <wp:anchor distT="0" distB="0" distL="114300" distR="114300" simplePos="0" relativeHeight="251783168" behindDoc="0" locked="0" layoutInCell="1" allowOverlap="1" wp14:anchorId="07ED3FA2" wp14:editId="5682B09B">
                      <wp:simplePos x="0" y="0"/>
                      <wp:positionH relativeFrom="column">
                        <wp:posOffset>-174625</wp:posOffset>
                      </wp:positionH>
                      <wp:positionV relativeFrom="page">
                        <wp:posOffset>-1358900</wp:posOffset>
                      </wp:positionV>
                      <wp:extent cx="141351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647F35" w14:textId="54F07EAB" w:rsidR="00B63493" w:rsidRPr="00ED7BE9" w:rsidRDefault="00B63493" w:rsidP="00B63493">
                                  <w:pPr>
                                    <w:rPr>
                                      <w:rFonts w:ascii="Verdana" w:hAnsi="Verdana"/>
                                      <w:b/>
                                      <w:color w:val="54B948"/>
                                      <w:sz w:val="26"/>
                                      <w:szCs w:val="26"/>
                                    </w:rPr>
                                  </w:pPr>
                                  <w:r>
                                    <w:rPr>
                                      <w:rFonts w:ascii="Verdana" w:hAnsi="Verdana"/>
                                      <w:b/>
                                      <w:color w:val="54B948"/>
                                      <w:sz w:val="26"/>
                                      <w:szCs w:val="26"/>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3FA2" id="Text Box 13" o:spid="_x0000_s1032" type="#_x0000_t202" style="position:absolute;margin-left:-13.75pt;margin-top:-107pt;width:111.3pt;height:2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" filled="f" stroked="f">
                      <v:textbox>
                        <w:txbxContent>
                          <w:p w14:paraId="24647F35" w14:textId="54F07EAB" w:rsidR="00B63493" w:rsidRPr="00ED7BE9" w:rsidRDefault="00B63493" w:rsidP="00B63493">
                            <w:pPr>
                              <w:rPr>
                                <w:rFonts w:ascii="Verdana" w:hAnsi="Verdana"/>
                                <w:b/>
                                <w:color w:val="54B948"/>
                                <w:sz w:val="26"/>
                                <w:szCs w:val="26"/>
                              </w:rPr>
                            </w:pPr>
                            <w:r>
                              <w:rPr>
                                <w:rFonts w:ascii="Verdana" w:hAnsi="Verdana"/>
                                <w:b/>
                                <w:color w:val="54B948"/>
                                <w:sz w:val="26"/>
                                <w:szCs w:val="26"/>
                              </w:rPr>
                              <w:t>ANNEXE C</w:t>
                            </w:r>
                          </w:p>
                        </w:txbxContent>
                      </v:textbox>
                      <w10:wrap anchory="page"/>
                    </v:shape>
                  </w:pict>
                </mc:Fallback>
              </mc:AlternateContent>
            </w:r>
            <w:r w:rsidRPr="00174D61">
              <w:rPr>
                <w:lang w:val="en-US"/>
              </w:rPr>
              <w:t>Photographies de Thomas Moore Keesick</w:t>
            </w:r>
          </w:p>
        </w:tc>
      </w:tr>
      <w:tr w:rsidR="00C66B88" w14:paraId="720A2950" w14:textId="670B5530" w:rsidTr="0080202A">
        <w:trPr>
          <w:trHeight w:val="1084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FDDA55C" w14:textId="77777777" w:rsidR="00C66B88" w:rsidRDefault="00C66B88" w:rsidP="003E0E84">
            <w:pPr>
              <w:pStyle w:val="Copy"/>
              <w:spacing w:before="960"/>
              <w:jc w:val="center"/>
            </w:pPr>
            <w:r>
              <w:rPr>
                <w:noProof/>
                <w:lang w:val="en-US"/>
              </w:rPr>
              <w:drawing>
                <wp:inline distT="0" distB="0" distL="0" distR="0" wp14:anchorId="2745E5CE" wp14:editId="3F8DD8AB">
                  <wp:extent cx="5943600" cy="4182110"/>
                  <wp:effectExtent l="0" t="0" r="0" b="8890"/>
                  <wp:docPr id="31" name="Picture 31" descr="A group of people posing for a phot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mas Moore - Reginal Indian Residential School.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4182110"/>
                          </a:xfrm>
                          <a:prstGeom prst="rect">
                            <a:avLst/>
                          </a:prstGeom>
                        </pic:spPr>
                      </pic:pic>
                    </a:graphicData>
                  </a:graphic>
                </wp:inline>
              </w:drawing>
            </w:r>
          </w:p>
          <w:p w14:paraId="38D00F6B" w14:textId="716B0E71" w:rsidR="00C66B88" w:rsidRPr="00C66B88" w:rsidRDefault="00C66B88" w:rsidP="003E0E84">
            <w:pPr>
              <w:pStyle w:val="Copy"/>
              <w:spacing w:before="240"/>
              <w:jc w:val="center"/>
              <w:rPr>
                <w:sz w:val="18"/>
                <w:szCs w:val="18"/>
              </w:rPr>
            </w:pPr>
            <w:r>
              <w:rPr>
                <w:sz w:val="18"/>
                <w:szCs w:val="18"/>
              </w:rPr>
              <w:t xml:space="preserve">Source: </w:t>
            </w:r>
            <w:hyperlink r:id="rId27" w:history="1">
              <w:commentRangeStart w:id="5"/>
              <w:r>
                <w:rPr>
                  <w:rStyle w:val="Hyperlink"/>
                  <w:sz w:val="18"/>
                  <w:szCs w:val="18"/>
                </w:rPr>
                <w:t>https://cdn.we.org/wp-content/uploads/2016/07/WST-E47-Elementary_TheArts1.pdf</w:t>
              </w:r>
              <w:commentRangeEnd w:id="5"/>
              <w:r>
                <w:rPr>
                  <w:rStyle w:val="CommentReference"/>
                </w:rPr>
                <w:commentReference w:id="5"/>
              </w:r>
            </w:hyperlink>
          </w:p>
        </w:tc>
      </w:tr>
      <w:tr w:rsidR="0080202A" w14:paraId="2D246224" w14:textId="77777777" w:rsidTr="00802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780" w:type="dxa"/>
            <w:tcBorders>
              <w:top w:val="single" w:sz="8" w:space="0" w:color="54B948"/>
              <w:left w:val="single" w:sz="8" w:space="0" w:color="54B948"/>
              <w:bottom w:val="nil"/>
              <w:right w:val="single" w:sz="8" w:space="0" w:color="54B948"/>
            </w:tcBorders>
            <w:shd w:val="clear" w:color="auto" w:fill="54B948"/>
            <w:vAlign w:val="center"/>
          </w:tcPr>
          <w:p w14:paraId="626A9008" w14:textId="707FA18F" w:rsidR="0080202A" w:rsidRPr="00ED7BE9" w:rsidRDefault="0080202A" w:rsidP="002E04F1">
            <w:pPr>
              <w:pStyle w:val="AppendixName"/>
              <w:ind w:left="150"/>
            </w:pPr>
            <w:r>
              <w:lastRenderedPageBreak/>
              <w:t xml:space="preserve">Diagramme en T (je remarque </w:t>
            </w:r>
            <w:r w:rsidR="002E04F1">
              <w:t>–</w:t>
            </w:r>
            <w:r>
              <w:t xml:space="preserve"> je me demande)</w:t>
            </w:r>
          </w:p>
        </w:tc>
      </w:tr>
      <w:tr w:rsidR="0080202A" w14:paraId="4DD5ED86" w14:textId="77777777" w:rsidTr="00802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64"/>
        </w:trPr>
        <w:tc>
          <w:tcPr>
            <w:tcW w:w="10780" w:type="dxa"/>
            <w:tcBorders>
              <w:top w:val="nil"/>
              <w:left w:val="single" w:sz="8" w:space="0" w:color="54B948"/>
              <w:bottom w:val="single" w:sz="8" w:space="0" w:color="54B948"/>
              <w:right w:val="single" w:sz="8" w:space="0" w:color="54B948"/>
            </w:tcBorders>
          </w:tcPr>
          <w:p w14:paraId="67D5D3BF" w14:textId="140EA4E2" w:rsidR="0080202A" w:rsidRDefault="0080202A" w:rsidP="00E12453">
            <w:pPr>
              <w:pStyle w:val="NumberedList"/>
              <w:numPr>
                <w:ilvl w:val="0"/>
                <w:numId w:val="0"/>
              </w:numPr>
              <w:spacing w:before="360"/>
              <w:ind w:left="150"/>
            </w:pPr>
            <w:r>
              <w:rPr>
                <w:b/>
              </w:rPr>
              <w:t>Activité :</w:t>
            </w:r>
            <w:r>
              <w:t xml:space="preserve"> Comparez les deux photographies de Thomas Moore Keesick. Utilisez le tableau en T pour noter ce que </w:t>
            </w:r>
            <w:r>
              <w:cr/>
            </w:r>
            <w:r>
              <w:br/>
              <w:t>vous remarquez sur les photos et les questions que vous vous posez à leur sujet.</w:t>
            </w:r>
          </w:p>
          <w:p w14:paraId="112929F8" w14:textId="77777777" w:rsidR="0080202A" w:rsidRDefault="0080202A" w:rsidP="00E12453">
            <w:pPr>
              <w:pStyle w:val="NumberedList"/>
              <w:numPr>
                <w:ilvl w:val="0"/>
                <w:numId w:val="0"/>
              </w:numPr>
              <w:spacing w:before="240" w:after="240"/>
              <w:ind w:left="360"/>
              <w:jc w:val="center"/>
              <w:rPr>
                <w:b/>
              </w:rPr>
            </w:pPr>
            <w:r>
              <w:rPr>
                <w:b/>
              </w:rPr>
              <w:t>Diagramme en T</w:t>
            </w:r>
          </w:p>
          <w:tbl>
            <w:tblPr>
              <w:tblStyle w:val="TableGrid"/>
              <w:tblW w:w="0" w:type="auto"/>
              <w:tblInd w:w="510" w:type="dxa"/>
              <w:tblCellMar>
                <w:left w:w="115" w:type="dxa"/>
                <w:right w:w="115" w:type="dxa"/>
              </w:tblCellMar>
              <w:tblLook w:val="04A0" w:firstRow="1" w:lastRow="0" w:firstColumn="1" w:lastColumn="0" w:noHBand="0" w:noVBand="1"/>
            </w:tblPr>
            <w:tblGrid>
              <w:gridCol w:w="4770"/>
              <w:gridCol w:w="4770"/>
            </w:tblGrid>
            <w:tr w:rsidR="0080202A" w14:paraId="41B6E72B" w14:textId="77777777" w:rsidTr="0080202A">
              <w:trPr>
                <w:trHeight w:hRule="exact" w:val="432"/>
              </w:trPr>
              <w:tc>
                <w:tcPr>
                  <w:tcW w:w="4770" w:type="dxa"/>
                  <w:tcBorders>
                    <w:top w:val="nil"/>
                    <w:left w:val="nil"/>
                    <w:bottom w:val="nil"/>
                    <w:right w:val="single" w:sz="4" w:space="0" w:color="FFFFFF" w:themeColor="background1"/>
                  </w:tcBorders>
                  <w:shd w:val="clear" w:color="auto" w:fill="3F708E"/>
                  <w:vAlign w:val="center"/>
                </w:tcPr>
                <w:p w14:paraId="733BD1ED" w14:textId="77777777" w:rsidR="0080202A" w:rsidRPr="00114609" w:rsidRDefault="0080202A" w:rsidP="00624C32">
                  <w:pPr>
                    <w:pStyle w:val="NumberedList"/>
                    <w:numPr>
                      <w:ilvl w:val="0"/>
                      <w:numId w:val="0"/>
                    </w:numPr>
                    <w:spacing w:after="0"/>
                    <w:jc w:val="center"/>
                    <w:rPr>
                      <w:b/>
                      <w:sz w:val="22"/>
                      <w:szCs w:val="22"/>
                    </w:rPr>
                  </w:pPr>
                  <w:r>
                    <w:rPr>
                      <w:b/>
                      <w:color w:val="FFFFFF" w:themeColor="background1"/>
                      <w:sz w:val="22"/>
                      <w:szCs w:val="22"/>
                    </w:rPr>
                    <w:t>Je remarque....</w:t>
                  </w:r>
                </w:p>
              </w:tc>
              <w:tc>
                <w:tcPr>
                  <w:tcW w:w="4770" w:type="dxa"/>
                  <w:tcBorders>
                    <w:top w:val="nil"/>
                    <w:left w:val="single" w:sz="4" w:space="0" w:color="FFFFFF" w:themeColor="background1"/>
                    <w:bottom w:val="nil"/>
                    <w:right w:val="nil"/>
                  </w:tcBorders>
                  <w:shd w:val="clear" w:color="auto" w:fill="3F708E"/>
                  <w:vAlign w:val="center"/>
                </w:tcPr>
                <w:p w14:paraId="58F17233" w14:textId="77777777" w:rsidR="0080202A" w:rsidRPr="00114609" w:rsidRDefault="0080202A" w:rsidP="00624C32">
                  <w:pPr>
                    <w:pStyle w:val="NumberedList"/>
                    <w:numPr>
                      <w:ilvl w:val="0"/>
                      <w:numId w:val="0"/>
                    </w:numPr>
                    <w:spacing w:after="0"/>
                    <w:jc w:val="center"/>
                    <w:rPr>
                      <w:b/>
                      <w:sz w:val="22"/>
                      <w:szCs w:val="22"/>
                    </w:rPr>
                  </w:pPr>
                  <w:r>
                    <w:rPr>
                      <w:b/>
                      <w:color w:val="FFFFFF" w:themeColor="background1"/>
                      <w:sz w:val="22"/>
                      <w:szCs w:val="22"/>
                    </w:rPr>
                    <w:t>Je me demande....</w:t>
                  </w:r>
                </w:p>
              </w:tc>
            </w:tr>
            <w:tr w:rsidR="0080202A" w14:paraId="3CFE3231" w14:textId="77777777" w:rsidTr="0080202A">
              <w:trPr>
                <w:trHeight w:val="8100"/>
              </w:trPr>
              <w:tc>
                <w:tcPr>
                  <w:tcW w:w="4770" w:type="dxa"/>
                  <w:tcBorders>
                    <w:top w:val="nil"/>
                    <w:left w:val="single" w:sz="4" w:space="0" w:color="3F708E"/>
                    <w:bottom w:val="single" w:sz="4" w:space="0" w:color="3F708E"/>
                    <w:right w:val="single" w:sz="4" w:space="0" w:color="3F708E"/>
                  </w:tcBorders>
                </w:tcPr>
                <w:p w14:paraId="20CF31E4" w14:textId="77777777" w:rsidR="0080202A" w:rsidRDefault="0080202A" w:rsidP="00624C32">
                  <w:pPr>
                    <w:pStyle w:val="NumberedList"/>
                    <w:numPr>
                      <w:ilvl w:val="0"/>
                      <w:numId w:val="0"/>
                    </w:numPr>
                    <w:spacing w:before="360"/>
                    <w:jc w:val="center"/>
                    <w:rPr>
                      <w:b/>
                    </w:rPr>
                  </w:pPr>
                </w:p>
              </w:tc>
              <w:tc>
                <w:tcPr>
                  <w:tcW w:w="4770" w:type="dxa"/>
                  <w:tcBorders>
                    <w:top w:val="nil"/>
                    <w:left w:val="single" w:sz="4" w:space="0" w:color="3F708E"/>
                    <w:bottom w:val="single" w:sz="4" w:space="0" w:color="3F708E"/>
                    <w:right w:val="single" w:sz="4" w:space="0" w:color="3F708E"/>
                  </w:tcBorders>
                </w:tcPr>
                <w:p w14:paraId="47B9C66E" w14:textId="77777777" w:rsidR="0080202A" w:rsidRDefault="0080202A" w:rsidP="00624C32">
                  <w:pPr>
                    <w:pStyle w:val="NumberedList"/>
                    <w:numPr>
                      <w:ilvl w:val="0"/>
                      <w:numId w:val="0"/>
                    </w:numPr>
                    <w:spacing w:before="360"/>
                    <w:jc w:val="center"/>
                    <w:rPr>
                      <w:b/>
                    </w:rPr>
                  </w:pPr>
                </w:p>
              </w:tc>
            </w:tr>
          </w:tbl>
          <w:p w14:paraId="7ED85F88" w14:textId="77777777" w:rsidR="0080202A" w:rsidRPr="00114609" w:rsidRDefault="0080202A" w:rsidP="00624C32">
            <w:pPr>
              <w:pStyle w:val="NumberedList"/>
              <w:numPr>
                <w:ilvl w:val="0"/>
                <w:numId w:val="0"/>
              </w:numPr>
              <w:spacing w:before="360"/>
              <w:ind w:left="360"/>
              <w:jc w:val="center"/>
              <w:rPr>
                <w:b/>
              </w:rPr>
            </w:pPr>
          </w:p>
        </w:tc>
      </w:tr>
    </w:tbl>
    <w:p w14:paraId="6625AF95" w14:textId="712AD747" w:rsidR="00CC12B7" w:rsidRDefault="00B71F0C">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71904" behindDoc="0" locked="0" layoutInCell="1" allowOverlap="1" wp14:anchorId="6B7D5581" wp14:editId="45033B88">
                <wp:simplePos x="0" y="0"/>
                <wp:positionH relativeFrom="column">
                  <wp:posOffset>-3810</wp:posOffset>
                </wp:positionH>
                <wp:positionV relativeFrom="page">
                  <wp:posOffset>118110</wp:posOffset>
                </wp:positionV>
                <wp:extent cx="141351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7D6A72" w14:textId="59FF35A0" w:rsidR="00B71F0C" w:rsidRPr="00ED7BE9" w:rsidRDefault="00B71F0C" w:rsidP="00B71F0C">
                            <w:pPr>
                              <w:rPr>
                                <w:rFonts w:ascii="Verdana" w:hAnsi="Verdana"/>
                                <w:b/>
                                <w:color w:val="54B948"/>
                                <w:sz w:val="26"/>
                                <w:szCs w:val="26"/>
                              </w:rPr>
                            </w:pPr>
                            <w:r>
                              <w:rPr>
                                <w:rFonts w:ascii="Verdana" w:hAnsi="Verdana"/>
                                <w:b/>
                                <w:color w:val="54B948"/>
                                <w:sz w:val="26"/>
                                <w:szCs w:val="26"/>
                              </w:rPr>
                              <w:t>ANNEXE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5581" id="Text Box 6" o:spid="_x0000_s1033" type="#_x0000_t202" style="position:absolute;margin-left:-.3pt;margin-top:9.3pt;width:111.3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" filled="f" stroked="f">
                <v:textbox>
                  <w:txbxContent>
                    <w:p w14:paraId="087D6A72" w14:textId="59FF35A0" w:rsidR="00B71F0C" w:rsidRPr="00ED7BE9" w:rsidRDefault="00B71F0C" w:rsidP="00B71F0C">
                      <w:pPr>
                        <w:rPr>
                          <w:rFonts w:ascii="Verdana" w:hAnsi="Verdana"/>
                          <w:b/>
                          <w:color w:val="54B948"/>
                          <w:sz w:val="26"/>
                          <w:szCs w:val="26"/>
                        </w:rPr>
                      </w:pPr>
                      <w:r>
                        <w:rPr>
                          <w:rFonts w:ascii="Verdana" w:hAnsi="Verdana"/>
                          <w:b/>
                          <w:color w:val="54B948"/>
                          <w:sz w:val="26"/>
                          <w:szCs w:val="26"/>
                        </w:rPr>
                        <w:t>ANNEXE 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D40A8" w14:paraId="08597ABE" w14:textId="77777777" w:rsidTr="00C66046">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EA5C3E9" w14:textId="065D0F23" w:rsidR="00DD40A8" w:rsidRPr="00ED7BE9" w:rsidRDefault="009708AD" w:rsidP="0080202A">
            <w:pPr>
              <w:pStyle w:val="AppendixName"/>
            </w:pPr>
            <w:r>
              <w:lastRenderedPageBreak/>
              <w:t>Document d’information sur le système des pensionnats indiens Un document d'information</w:t>
            </w:r>
          </w:p>
        </w:tc>
      </w:tr>
      <w:tr w:rsidR="00DD40A8" w14:paraId="1521CC03" w14:textId="77777777" w:rsidTr="00C66046">
        <w:trPr>
          <w:trHeight w:val="1049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0982614" w14:textId="78CC9C3C" w:rsidR="009708AD" w:rsidRPr="009708AD" w:rsidRDefault="009708AD" w:rsidP="009708AD">
            <w:pPr>
              <w:pStyle w:val="Copy"/>
              <w:rPr>
                <w:b/>
              </w:rPr>
            </w:pPr>
            <w:r>
              <w:rPr>
                <w:b/>
              </w:rPr>
              <w:t>En groupe, trouvez et notez les réponses à la série de questions suivantes à l’aide des ressources fournies.</w:t>
            </w:r>
          </w:p>
          <w:p w14:paraId="2E1A2454" w14:textId="0EBA396C" w:rsidR="0080202A" w:rsidRDefault="009708AD" w:rsidP="002E04F1">
            <w:pPr>
              <w:pStyle w:val="Copy"/>
              <w:numPr>
                <w:ilvl w:val="0"/>
                <w:numId w:val="33"/>
              </w:numPr>
              <w:spacing w:before="840" w:after="960"/>
              <w:ind w:left="619" w:hanging="259"/>
            </w:pPr>
            <w:r>
              <w:t>Qui a mis sur pied le système des pensionnats indiens au Canada?</w:t>
            </w:r>
          </w:p>
          <w:p w14:paraId="356610F2" w14:textId="439EDD81" w:rsidR="0080202A" w:rsidRDefault="009708AD" w:rsidP="002E04F1">
            <w:pPr>
              <w:pStyle w:val="Copy"/>
              <w:numPr>
                <w:ilvl w:val="0"/>
                <w:numId w:val="33"/>
              </w:numPr>
              <w:spacing w:before="120" w:after="960"/>
              <w:ind w:left="619" w:hanging="259"/>
            </w:pPr>
            <w:r>
              <w:t>Quel était le but visé par les pensionnats indiens?</w:t>
            </w:r>
          </w:p>
          <w:p w14:paraId="3B903656" w14:textId="59B79121" w:rsidR="0080202A" w:rsidRDefault="009708AD" w:rsidP="002E04F1">
            <w:pPr>
              <w:pStyle w:val="Copy"/>
              <w:numPr>
                <w:ilvl w:val="0"/>
                <w:numId w:val="33"/>
              </w:numPr>
              <w:spacing w:before="120" w:after="960"/>
              <w:ind w:left="619" w:hanging="259"/>
            </w:pPr>
            <w:r>
              <w:t>Au total, combien y avait-il de pensionnats indiens au Canada?</w:t>
            </w:r>
          </w:p>
          <w:p w14:paraId="7B44E0B8" w14:textId="77777777" w:rsidR="0080202A" w:rsidRDefault="009708AD" w:rsidP="002E04F1">
            <w:pPr>
              <w:pStyle w:val="Copy"/>
              <w:numPr>
                <w:ilvl w:val="0"/>
                <w:numId w:val="33"/>
              </w:numPr>
              <w:spacing w:before="120" w:after="960"/>
              <w:ind w:left="619" w:hanging="259"/>
            </w:pPr>
            <w:r>
              <w:t>Qui exploitait ou dirigeait les pensionnats indiens?</w:t>
            </w:r>
          </w:p>
          <w:p w14:paraId="24FC6BC6" w14:textId="3158037D" w:rsidR="0080202A" w:rsidRDefault="009708AD" w:rsidP="002E04F1">
            <w:pPr>
              <w:pStyle w:val="Copy"/>
              <w:numPr>
                <w:ilvl w:val="0"/>
                <w:numId w:val="33"/>
              </w:numPr>
              <w:spacing w:before="120" w:after="960"/>
              <w:ind w:left="619" w:hanging="259"/>
            </w:pPr>
            <w:r>
              <w:t>Quels ont été les effets à long terme des pensionnats indiens sur les survivants, leurs familles et leurs collectivités?</w:t>
            </w:r>
          </w:p>
          <w:p w14:paraId="11B984A1" w14:textId="69DD017C" w:rsidR="00DD40A8" w:rsidRPr="009708AD" w:rsidRDefault="009708AD" w:rsidP="002E04F1">
            <w:pPr>
              <w:pStyle w:val="Copy"/>
              <w:numPr>
                <w:ilvl w:val="0"/>
                <w:numId w:val="33"/>
              </w:numPr>
              <w:spacing w:before="120" w:after="960"/>
              <w:ind w:left="619" w:hanging="259"/>
            </w:pPr>
            <w:r>
              <w:t>Quel était le but de la Commission de vérité et de réconciliation et pourquoi était-elle et est-elle encore importante?</w:t>
            </w:r>
          </w:p>
        </w:tc>
      </w:tr>
    </w:tbl>
    <w:p w14:paraId="5A93D5E9" w14:textId="0303B4B4" w:rsidR="00E152EB" w:rsidRDefault="00B71F0C">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69856" behindDoc="0" locked="0" layoutInCell="1" allowOverlap="1" wp14:anchorId="66BEF79F" wp14:editId="3A7FF3FE">
                <wp:simplePos x="0" y="0"/>
                <wp:positionH relativeFrom="column">
                  <wp:posOffset>-13335</wp:posOffset>
                </wp:positionH>
                <wp:positionV relativeFrom="page">
                  <wp:posOffset>112395</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42E3C0" w14:textId="0D0B4B21" w:rsidR="00B71F0C" w:rsidRPr="00ED7BE9" w:rsidRDefault="00B71F0C" w:rsidP="00B71F0C">
                            <w:pPr>
                              <w:rPr>
                                <w:rFonts w:ascii="Verdana" w:hAnsi="Verdana"/>
                                <w:b/>
                                <w:color w:val="54B948"/>
                                <w:sz w:val="26"/>
                                <w:szCs w:val="26"/>
                              </w:rPr>
                            </w:pPr>
                            <w:r>
                              <w:rPr>
                                <w:rFonts w:ascii="Verdana" w:hAnsi="Verdana"/>
                                <w:b/>
                                <w:color w:val="54B948"/>
                                <w:sz w:val="26"/>
                                <w:szCs w:val="26"/>
                              </w:rPr>
                              <w:t>ANNEXE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F79F" id="Text Box 3" o:spid="_x0000_s1034" type="#_x0000_t202" style="position:absolute;margin-left:-1.05pt;margin-top:8.85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" filled="f" stroked="f">
                <v:textbox>
                  <w:txbxContent>
                    <w:p w14:paraId="5642E3C0" w14:textId="0D0B4B21" w:rsidR="00B71F0C" w:rsidRPr="00ED7BE9" w:rsidRDefault="00B71F0C" w:rsidP="00B71F0C">
                      <w:pPr>
                        <w:rPr>
                          <w:rFonts w:ascii="Verdana" w:hAnsi="Verdana"/>
                          <w:b/>
                          <w:color w:val="54B948"/>
                          <w:sz w:val="26"/>
                          <w:szCs w:val="26"/>
                        </w:rPr>
                      </w:pPr>
                      <w:r>
                        <w:rPr>
                          <w:rFonts w:ascii="Verdana" w:hAnsi="Verdana"/>
                          <w:b/>
                          <w:color w:val="54B948"/>
                          <w:sz w:val="26"/>
                          <w:szCs w:val="26"/>
                        </w:rPr>
                        <w:t>ANNEXE 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152EB" w14:paraId="406BF1A4" w14:textId="77777777" w:rsidTr="0080202A">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4822901" w14:textId="3EC5F219" w:rsidR="00E152EB" w:rsidRPr="002B602C" w:rsidRDefault="004B2E63" w:rsidP="002B602C">
            <w:pPr>
              <w:pStyle w:val="AppendixName"/>
            </w:pPr>
            <w:r>
              <w:lastRenderedPageBreak/>
              <w:t>Carte de sortie</w:t>
            </w:r>
          </w:p>
        </w:tc>
      </w:tr>
      <w:tr w:rsidR="00E152EB" w14:paraId="35E38D93" w14:textId="77777777" w:rsidTr="00071EC5">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BB0A322" w14:textId="77777777" w:rsidR="006070BD" w:rsidRDefault="006070BD" w:rsidP="006070BD">
            <w:pPr>
              <w:pStyle w:val="Subhead"/>
            </w:pPr>
            <w:r>
              <w:t>Carte de sortie</w:t>
            </w:r>
          </w:p>
          <w:p w14:paraId="426F413E" w14:textId="13882935" w:rsidR="006070BD" w:rsidRPr="00C576BA" w:rsidRDefault="006070BD" w:rsidP="006070BD">
            <w:pPr>
              <w:pStyle w:val="Subhead"/>
              <w:spacing w:before="120"/>
              <w:rPr>
                <w:b w:val="0"/>
              </w:rPr>
            </w:pPr>
            <w:r>
              <w:t xml:space="preserve">Activité : </w:t>
            </w:r>
            <w:r>
              <w:rPr>
                <w:b w:val="0"/>
              </w:rPr>
              <w:t>Repensez à la dernière leçon ou aux dernières leçons portant sur les pensionnats indiens et répondez aux deux questions suivantes. Merci de me remettre ce travail lorsque vous l’aurez fini.</w:t>
            </w:r>
          </w:p>
          <w:p w14:paraId="595EAFA7" w14:textId="20EB0E23" w:rsidR="00E152EB" w:rsidRDefault="006070BD" w:rsidP="00C576BA">
            <w:pPr>
              <w:pStyle w:val="NumberedList"/>
              <w:numPr>
                <w:ilvl w:val="0"/>
                <w:numId w:val="0"/>
              </w:numPr>
              <w:spacing w:before="120" w:after="240"/>
            </w:pPr>
            <w:r>
              <w:t>Votre nom :</w:t>
            </w:r>
          </w:p>
          <w:tbl>
            <w:tblPr>
              <w:tblStyle w:val="TableGrid"/>
              <w:tblW w:w="0" w:type="auto"/>
              <w:tblLook w:val="04A0" w:firstRow="1" w:lastRow="0" w:firstColumn="1" w:lastColumn="0" w:noHBand="0" w:noVBand="1"/>
            </w:tblPr>
            <w:tblGrid>
              <w:gridCol w:w="10252"/>
            </w:tblGrid>
            <w:tr w:rsidR="00C576BA" w14:paraId="61E0AC51" w14:textId="77777777" w:rsidTr="00E12453">
              <w:trPr>
                <w:trHeight w:hRule="exact" w:val="1728"/>
              </w:trPr>
              <w:tc>
                <w:tcPr>
                  <w:tcW w:w="10252" w:type="dxa"/>
                  <w:tcBorders>
                    <w:top w:val="single" w:sz="4" w:space="0" w:color="3F708E"/>
                    <w:left w:val="single" w:sz="4" w:space="0" w:color="3F708E"/>
                    <w:bottom w:val="single" w:sz="4" w:space="0" w:color="3F708E"/>
                    <w:right w:val="single" w:sz="4" w:space="0" w:color="3F708E"/>
                  </w:tcBorders>
                </w:tcPr>
                <w:p w14:paraId="3A3A1912" w14:textId="3C8DC878" w:rsidR="00C576BA" w:rsidRPr="00C576BA" w:rsidRDefault="00C576BA" w:rsidP="006070BD">
                  <w:pPr>
                    <w:pStyle w:val="NumberedList"/>
                    <w:numPr>
                      <w:ilvl w:val="0"/>
                      <w:numId w:val="0"/>
                    </w:numPr>
                    <w:spacing w:before="120"/>
                    <w:rPr>
                      <w:b/>
                    </w:rPr>
                  </w:pPr>
                  <w:r>
                    <w:rPr>
                      <w:b/>
                    </w:rPr>
                    <w:t xml:space="preserve">Indiquez </w:t>
                  </w:r>
                  <w:r>
                    <w:rPr>
                      <w:b/>
                      <w:u w:val="single"/>
                    </w:rPr>
                    <w:t>UNE nouvelle chose</w:t>
                  </w:r>
                  <w:r>
                    <w:rPr>
                      <w:b/>
                    </w:rPr>
                    <w:t xml:space="preserve"> que vous avez appris</w:t>
                  </w:r>
                  <w:r w:rsidR="00174D61">
                    <w:rPr>
                      <w:b/>
                    </w:rPr>
                    <w:t>e</w:t>
                  </w:r>
                  <w:r>
                    <w:rPr>
                      <w:b/>
                    </w:rPr>
                    <w:t xml:space="preserve"> au sujet du système des pensionnats indiens ou des survivants des pensionnats indiens? </w:t>
                  </w:r>
                </w:p>
              </w:tc>
            </w:tr>
            <w:tr w:rsidR="00C576BA" w14:paraId="36DF4312" w14:textId="77777777" w:rsidTr="00E12453">
              <w:trPr>
                <w:trHeight w:hRule="exact" w:val="1728"/>
              </w:trPr>
              <w:tc>
                <w:tcPr>
                  <w:tcW w:w="10252" w:type="dxa"/>
                  <w:tcBorders>
                    <w:top w:val="single" w:sz="4" w:space="0" w:color="3F708E"/>
                    <w:left w:val="single" w:sz="4" w:space="0" w:color="3F708E"/>
                    <w:bottom w:val="single" w:sz="4" w:space="0" w:color="3F708E"/>
                    <w:right w:val="single" w:sz="4" w:space="0" w:color="3F708E"/>
                  </w:tcBorders>
                </w:tcPr>
                <w:p w14:paraId="033F8508" w14:textId="7B73B0C1" w:rsidR="00C576BA" w:rsidRPr="00EE0312" w:rsidRDefault="00EE0312" w:rsidP="006070BD">
                  <w:pPr>
                    <w:pStyle w:val="NumberedList"/>
                    <w:numPr>
                      <w:ilvl w:val="0"/>
                      <w:numId w:val="0"/>
                    </w:numPr>
                    <w:spacing w:before="120"/>
                    <w:rPr>
                      <w:b/>
                    </w:rPr>
                  </w:pPr>
                  <w:r>
                    <w:rPr>
                      <w:b/>
                    </w:rPr>
                    <w:t xml:space="preserve">Indiquez </w:t>
                  </w:r>
                  <w:r>
                    <w:rPr>
                      <w:b/>
                      <w:u w:val="single"/>
                    </w:rPr>
                    <w:t>UNE chose</w:t>
                  </w:r>
                  <w:r>
                    <w:rPr>
                      <w:b/>
                    </w:rPr>
                    <w:t xml:space="preserve"> que vous voulez encore savoir ou que vous ne comprenez pas tout à fait concernant le système des pensionnats indiens ou les survivants des pensionnats indiens?</w:t>
                  </w:r>
                </w:p>
              </w:tc>
            </w:tr>
          </w:tbl>
          <w:p w14:paraId="3C337FA3" w14:textId="77777777" w:rsidR="00C576BA" w:rsidRDefault="00C576BA" w:rsidP="00EE0312">
            <w:pPr>
              <w:spacing w:after="240"/>
              <w:rPr>
                <w:rFonts w:ascii="Arial" w:hAnsi="Arial" w:cs="Arial"/>
                <w:b/>
                <w:bCs/>
              </w:rPr>
            </w:pPr>
            <w:r>
              <w:rPr>
                <w:rFonts w:ascii="Arial" w:hAnsi="Arial"/>
                <w:b/>
                <w:bCs/>
              </w:rPr>
              <w:sym w:font="Wingdings" w:char="F023"/>
            </w:r>
            <w:r>
              <w:rPr>
                <w:rFonts w:ascii="Arial" w:hAnsi="Arial"/>
                <w:b/>
                <w:bCs/>
              </w:rPr>
              <w:t>---------------------------------------------------------------------------------------------------------------------------</w:t>
            </w:r>
          </w:p>
          <w:p w14:paraId="20276290" w14:textId="77777777" w:rsidR="00C576BA" w:rsidRPr="00C576BA" w:rsidRDefault="00C576BA" w:rsidP="00C576BA">
            <w:pPr>
              <w:pStyle w:val="NumberedList"/>
              <w:numPr>
                <w:ilvl w:val="0"/>
                <w:numId w:val="0"/>
              </w:numPr>
              <w:spacing w:before="120"/>
              <w:rPr>
                <w:b/>
              </w:rPr>
            </w:pPr>
            <w:r>
              <w:rPr>
                <w:b/>
              </w:rPr>
              <w:t>Carte de sortie</w:t>
            </w:r>
          </w:p>
          <w:p w14:paraId="21FCE623" w14:textId="5F94C956" w:rsidR="00C576BA" w:rsidRDefault="00C576BA" w:rsidP="00C576BA">
            <w:pPr>
              <w:pStyle w:val="NumberedList"/>
              <w:numPr>
                <w:ilvl w:val="0"/>
                <w:numId w:val="0"/>
              </w:numPr>
              <w:spacing w:before="120"/>
            </w:pPr>
            <w:r>
              <w:rPr>
                <w:b/>
              </w:rPr>
              <w:t>Activité :</w:t>
            </w:r>
            <w:r>
              <w:t xml:space="preserve"> Repensez à la dernière leçon ou aux dernières leçons portant sur les pensionnats indiens et répondez aux deux questions suivantes. Merci de me remettre ce travail lorsque vous l’aurez fini.</w:t>
            </w:r>
          </w:p>
          <w:p w14:paraId="580F05EB" w14:textId="7E158C8D" w:rsidR="00C576BA" w:rsidRDefault="00C576BA" w:rsidP="00C576BA">
            <w:pPr>
              <w:pStyle w:val="NumberedList"/>
              <w:numPr>
                <w:ilvl w:val="0"/>
                <w:numId w:val="0"/>
              </w:numPr>
              <w:spacing w:before="120" w:after="240"/>
            </w:pPr>
            <w:r>
              <w:t>Votre nom :</w:t>
            </w:r>
          </w:p>
          <w:tbl>
            <w:tblPr>
              <w:tblStyle w:val="TableGrid"/>
              <w:tblW w:w="0" w:type="auto"/>
              <w:tblLook w:val="04A0" w:firstRow="1" w:lastRow="0" w:firstColumn="1" w:lastColumn="0" w:noHBand="0" w:noVBand="1"/>
            </w:tblPr>
            <w:tblGrid>
              <w:gridCol w:w="10252"/>
            </w:tblGrid>
            <w:tr w:rsidR="00C576BA" w14:paraId="163C0462" w14:textId="77777777" w:rsidTr="00E12453">
              <w:trPr>
                <w:trHeight w:hRule="exact" w:val="1728"/>
              </w:trPr>
              <w:tc>
                <w:tcPr>
                  <w:tcW w:w="10252" w:type="dxa"/>
                  <w:tcBorders>
                    <w:top w:val="single" w:sz="4" w:space="0" w:color="3F708E"/>
                    <w:left w:val="single" w:sz="4" w:space="0" w:color="3F708E"/>
                    <w:bottom w:val="single" w:sz="4" w:space="0" w:color="3F708E"/>
                    <w:right w:val="single" w:sz="4" w:space="0" w:color="3F708E"/>
                  </w:tcBorders>
                </w:tcPr>
                <w:p w14:paraId="5362F41E" w14:textId="3EDDF091" w:rsidR="00C576BA" w:rsidRPr="00C576BA" w:rsidRDefault="00EE0312" w:rsidP="00C576BA">
                  <w:pPr>
                    <w:pStyle w:val="NumberedList"/>
                    <w:numPr>
                      <w:ilvl w:val="0"/>
                      <w:numId w:val="0"/>
                    </w:numPr>
                    <w:spacing w:before="120"/>
                    <w:rPr>
                      <w:b/>
                    </w:rPr>
                  </w:pPr>
                  <w:r>
                    <w:rPr>
                      <w:b/>
                    </w:rPr>
                    <w:t xml:space="preserve">Indiquez </w:t>
                  </w:r>
                  <w:r>
                    <w:rPr>
                      <w:b/>
                      <w:u w:val="single"/>
                    </w:rPr>
                    <w:t>UNE nouvelle chose</w:t>
                  </w:r>
                  <w:r>
                    <w:rPr>
                      <w:b/>
                    </w:rPr>
                    <w:t xml:space="preserve"> que vous avez apprise au sujet du système des pensionnats indiens ou des survivants des pensionnats indiens?</w:t>
                  </w:r>
                </w:p>
              </w:tc>
            </w:tr>
            <w:tr w:rsidR="00C576BA" w14:paraId="4696B71E" w14:textId="77777777" w:rsidTr="00E12453">
              <w:trPr>
                <w:trHeight w:hRule="exact" w:val="1728"/>
              </w:trPr>
              <w:tc>
                <w:tcPr>
                  <w:tcW w:w="10252" w:type="dxa"/>
                  <w:tcBorders>
                    <w:top w:val="single" w:sz="4" w:space="0" w:color="3F708E"/>
                    <w:left w:val="single" w:sz="4" w:space="0" w:color="3F708E"/>
                    <w:bottom w:val="single" w:sz="4" w:space="0" w:color="3F708E"/>
                    <w:right w:val="single" w:sz="4" w:space="0" w:color="3F708E"/>
                  </w:tcBorders>
                </w:tcPr>
                <w:p w14:paraId="1780E325" w14:textId="36B2D81F" w:rsidR="00C576BA" w:rsidRPr="00EE0312" w:rsidRDefault="00EE0312" w:rsidP="00C576BA">
                  <w:pPr>
                    <w:pStyle w:val="NumberedList"/>
                    <w:numPr>
                      <w:ilvl w:val="0"/>
                      <w:numId w:val="0"/>
                    </w:numPr>
                    <w:spacing w:before="120"/>
                    <w:rPr>
                      <w:b/>
                    </w:rPr>
                  </w:pPr>
                  <w:r>
                    <w:rPr>
                      <w:b/>
                    </w:rPr>
                    <w:t xml:space="preserve">Indiquez </w:t>
                  </w:r>
                  <w:r>
                    <w:rPr>
                      <w:b/>
                      <w:u w:val="single"/>
                    </w:rPr>
                    <w:t>UNE chose</w:t>
                  </w:r>
                  <w:r>
                    <w:rPr>
                      <w:b/>
                    </w:rPr>
                    <w:t xml:space="preserve"> que vous voulez encore savoir ou que vous ne comprenez pas tout à fait concernant le système des pensionnats indiens ou les survivants des pensionnats indiens?</w:t>
                  </w:r>
                </w:p>
              </w:tc>
            </w:tr>
          </w:tbl>
          <w:p w14:paraId="0B90323A" w14:textId="49B8F800" w:rsidR="00C576BA" w:rsidRDefault="00C576BA" w:rsidP="006070BD">
            <w:pPr>
              <w:pStyle w:val="NumberedList"/>
              <w:numPr>
                <w:ilvl w:val="0"/>
                <w:numId w:val="0"/>
              </w:numPr>
              <w:spacing w:before="120"/>
            </w:pPr>
          </w:p>
        </w:tc>
      </w:tr>
    </w:tbl>
    <w:p w14:paraId="0ADFC4AC" w14:textId="4038179C" w:rsidR="00577745" w:rsidRPr="00577745" w:rsidRDefault="00B63493" w:rsidP="00CF7DD0">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85216" behindDoc="0" locked="0" layoutInCell="1" allowOverlap="1" wp14:anchorId="6E2EC1F1" wp14:editId="4A1B5222">
                <wp:simplePos x="0" y="0"/>
                <wp:positionH relativeFrom="column">
                  <wp:posOffset>0</wp:posOffset>
                </wp:positionH>
                <wp:positionV relativeFrom="page">
                  <wp:posOffset>114300</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9C7736" w14:textId="56B10257" w:rsidR="00B63493" w:rsidRPr="00ED7BE9" w:rsidRDefault="00B63493" w:rsidP="00B63493">
                            <w:pPr>
                              <w:rPr>
                                <w:rFonts w:ascii="Verdana" w:hAnsi="Verdana"/>
                                <w:b/>
                                <w:color w:val="54B948"/>
                                <w:sz w:val="26"/>
                                <w:szCs w:val="26"/>
                              </w:rPr>
                            </w:pPr>
                            <w:r>
                              <w:rPr>
                                <w:rFonts w:ascii="Verdana" w:hAnsi="Verdana"/>
                                <w:b/>
                                <w:color w:val="54B948"/>
                                <w:sz w:val="26"/>
                                <w:szCs w:val="26"/>
                              </w:rPr>
                              <w:t>ANNEXE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C1F1" id="Text Box 16" o:spid="_x0000_s1035" type="#_x0000_t202" style="position:absolute;margin-left:0;margin-top:9pt;width:111.3pt;height: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" filled="f" stroked="f">
                <v:textbox>
                  <w:txbxContent>
                    <w:p w14:paraId="4A9C7736" w14:textId="56B10257" w:rsidR="00B63493" w:rsidRPr="00ED7BE9" w:rsidRDefault="00B63493" w:rsidP="00B63493">
                      <w:pPr>
                        <w:rPr>
                          <w:rFonts w:ascii="Verdana" w:hAnsi="Verdana"/>
                          <w:b/>
                          <w:color w:val="54B948"/>
                          <w:sz w:val="26"/>
                          <w:szCs w:val="26"/>
                        </w:rPr>
                      </w:pPr>
                      <w:r>
                        <w:rPr>
                          <w:rFonts w:ascii="Verdana" w:hAnsi="Verdana"/>
                          <w:b/>
                          <w:color w:val="54B948"/>
                          <w:sz w:val="26"/>
                          <w:szCs w:val="26"/>
                        </w:rPr>
                        <w:t>ANNEXE F</w:t>
                      </w:r>
                    </w:p>
                  </w:txbxContent>
                </v:textbox>
                <w10:wrap anchory="page"/>
              </v:shape>
            </w:pict>
          </mc:Fallback>
        </mc:AlternateContent>
      </w:r>
    </w:p>
    <w:sectPr w:rsidR="00577745" w:rsidRPr="00577745" w:rsidSect="00C66B88">
      <w:headerReference w:type="default" r:id="rId28"/>
      <w:footerReference w:type="default" r:id="rId29"/>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an Pettigrew" w:date="2019-01-24T15:02:00Z" w:initials="IP">
    <w:p w14:paraId="035F68B1" w14:textId="05D1B9F2" w:rsidR="00535869" w:rsidRDefault="00535869">
      <w:pPr>
        <w:pStyle w:val="CommentText"/>
      </w:pPr>
      <w:r>
        <w:rPr>
          <w:rStyle w:val="CommentReference"/>
        </w:rPr>
        <w:annotationRef/>
      </w:r>
      <w:r w:rsidR="00C67319">
        <w:t xml:space="preserve"> Can you add this text, please.  This will address Jeremy’s requests for French equivalents and alert teachers to « why » there is no French-language equivalent offered</w:t>
      </w:r>
    </w:p>
  </w:comment>
  <w:comment w:id="2" w:author="Jeremy Landa" w:date="2018-10-29T16:34:00Z" w:initials="JL">
    <w:p w14:paraId="1ABDAFB7" w14:textId="77777777" w:rsidR="00A169D4" w:rsidRPr="00A169D4" w:rsidRDefault="00A169D4" w:rsidP="00A169D4">
      <w:pPr>
        <w:pStyle w:val="CommentText"/>
        <w:rPr>
          <w:lang w:val="en-US"/>
        </w:rPr>
      </w:pPr>
      <w:r>
        <w:rPr>
          <w:rStyle w:val="CommentReference"/>
        </w:rPr>
        <w:annotationRef/>
      </w:r>
      <w:r w:rsidRPr="00A169D4">
        <w:rPr>
          <w:noProof/>
          <w:lang w:val="en-US"/>
        </w:rPr>
        <w:t>French resource needed</w:t>
      </w:r>
    </w:p>
    <w:p w14:paraId="4A1CBC6A" w14:textId="4B751D07" w:rsidR="00A169D4" w:rsidRPr="00A169D4" w:rsidRDefault="00A169D4">
      <w:pPr>
        <w:pStyle w:val="CommentText"/>
        <w:rPr>
          <w:lang w:val="en-US"/>
        </w:rPr>
      </w:pPr>
    </w:p>
  </w:comment>
  <w:comment w:id="3" w:author="Jeremy Landa" w:date="2018-10-29T16:34:00Z" w:initials="JL">
    <w:p w14:paraId="715C8751" w14:textId="77777777" w:rsidR="00A169D4" w:rsidRPr="00A169D4" w:rsidRDefault="00A169D4" w:rsidP="00A169D4">
      <w:pPr>
        <w:pStyle w:val="CommentText"/>
        <w:rPr>
          <w:lang w:val="en-US"/>
        </w:rPr>
      </w:pPr>
      <w:r>
        <w:rPr>
          <w:rStyle w:val="CommentReference"/>
        </w:rPr>
        <w:annotationRef/>
      </w:r>
      <w:r w:rsidRPr="00A169D4">
        <w:rPr>
          <w:noProof/>
          <w:lang w:val="en-US"/>
        </w:rPr>
        <w:t>French resource needed</w:t>
      </w:r>
    </w:p>
    <w:p w14:paraId="2732D0D2" w14:textId="6381CF9E" w:rsidR="00A169D4" w:rsidRPr="00A169D4" w:rsidRDefault="00A169D4">
      <w:pPr>
        <w:pStyle w:val="CommentText"/>
        <w:rPr>
          <w:lang w:val="en-US"/>
        </w:rPr>
      </w:pPr>
    </w:p>
  </w:comment>
  <w:comment w:id="4" w:author="Jeremy Landa" w:date="2018-10-29T16:34:00Z" w:initials="JL">
    <w:p w14:paraId="25AD6D60" w14:textId="77777777" w:rsidR="00A169D4" w:rsidRPr="00A169D4" w:rsidRDefault="00A169D4" w:rsidP="00A169D4">
      <w:pPr>
        <w:pStyle w:val="CommentText"/>
        <w:rPr>
          <w:lang w:val="en-US"/>
        </w:rPr>
      </w:pPr>
      <w:r>
        <w:rPr>
          <w:rStyle w:val="CommentReference"/>
        </w:rPr>
        <w:annotationRef/>
      </w:r>
      <w:r w:rsidRPr="00A169D4">
        <w:rPr>
          <w:noProof/>
          <w:lang w:val="en-US"/>
        </w:rPr>
        <w:t>French resource needed</w:t>
      </w:r>
    </w:p>
    <w:p w14:paraId="6BE5A612" w14:textId="6420DE46" w:rsidR="00A169D4" w:rsidRPr="00A169D4" w:rsidRDefault="00A169D4">
      <w:pPr>
        <w:pStyle w:val="CommentText"/>
        <w:rPr>
          <w:lang w:val="en-US"/>
        </w:rPr>
      </w:pPr>
    </w:p>
  </w:comment>
  <w:comment w:id="5" w:author="humatra" w:date="2018-10-24T23:33:00Z" w:initials="HU">
    <w:p w14:paraId="06ED8BC7" w14:textId="77777777" w:rsidR="00EE7757" w:rsidRPr="00A169D4" w:rsidRDefault="00174D61">
      <w:pPr>
        <w:pStyle w:val="CommentText"/>
        <w:rPr>
          <w:lang w:val="en-US"/>
        </w:rPr>
      </w:pPr>
      <w:r>
        <w:rPr>
          <w:rStyle w:val="CommentReference"/>
        </w:rPr>
        <w:annotationRef/>
      </w:r>
      <w:r w:rsidRPr="00A169D4">
        <w:rPr>
          <w:lang w:val="en-US"/>
        </w:rPr>
        <w:t>Can't find French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F68B1" w15:done="0"/>
  <w15:commentEx w15:paraId="4A1CBC6A" w15:done="0"/>
  <w15:commentEx w15:paraId="2732D0D2" w15:done="0"/>
  <w15:commentEx w15:paraId="6BE5A612" w15:done="0"/>
  <w15:commentEx w15:paraId="06ED8B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F68B1" w16cid:durableId="1FF451F2"/>
  <w16cid:commentId w16cid:paraId="4A1CBC6A" w16cid:durableId="1F81B512"/>
  <w16cid:commentId w16cid:paraId="2732D0D2" w16cid:durableId="1F81B52A"/>
  <w16cid:commentId w16cid:paraId="6BE5A612" w16cid:durableId="1F81B52F"/>
  <w16cid:commentId w16cid:paraId="06ED8BC7" w16cid:durableId="1F81A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9E20" w14:textId="77777777" w:rsidR="003F7AA5" w:rsidRDefault="003F7AA5" w:rsidP="000219F5">
      <w:r>
        <w:separator/>
      </w:r>
    </w:p>
  </w:endnote>
  <w:endnote w:type="continuationSeparator" w:id="0">
    <w:p w14:paraId="3E69BFC5" w14:textId="77777777" w:rsidR="003F7AA5" w:rsidRDefault="003F7AA5"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10341">
      <w:rPr>
        <w:rStyle w:val="PageNumber"/>
        <w:rFonts w:ascii="Verdana" w:hAnsi="Verdana" w:cs="Arial"/>
        <w:b/>
        <w:noProof/>
        <w:color w:val="FFFFFF" w:themeColor="background1"/>
        <w:sz w:val="20"/>
        <w:szCs w:val="20"/>
      </w:rPr>
      <w:t>2</w:t>
    </w:r>
    <w:r w:rsidRPr="00295906">
      <w:rPr>
        <w:rStyle w:val="PageNumber"/>
        <w:rFonts w:ascii="Verdana" w:hAnsi="Verdana" w:cs="Arial"/>
        <w:b/>
        <w:color w:val="FFFFFF" w:themeColor="background1"/>
        <w:sz w:val="20"/>
        <w:szCs w:val="20"/>
      </w:rPr>
      <w:fldChar w:fldCharType="end"/>
    </w:r>
  </w:p>
  <w:p w14:paraId="6CB54B19" w14:textId="1597ACA4" w:rsidR="00CC12B7" w:rsidRPr="003F187B" w:rsidRDefault="002E04F1"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6E5F5EA9">
          <wp:simplePos x="0" y="0"/>
          <wp:positionH relativeFrom="column">
            <wp:posOffset>-4445</wp:posOffset>
          </wp:positionH>
          <wp:positionV relativeFrom="paragraph">
            <wp:posOffset>51435</wp:posOffset>
          </wp:positionV>
          <wp:extent cx="2963545" cy="387350"/>
          <wp:effectExtent l="0" t="0" r="825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0C1DCD73">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4A63F097"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10341">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564BE29F" w:rsidR="00CC12B7" w:rsidRPr="003F187B" w:rsidRDefault="002E04F1"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4C151C17">
          <wp:simplePos x="0" y="0"/>
          <wp:positionH relativeFrom="column">
            <wp:posOffset>-4445</wp:posOffset>
          </wp:positionH>
          <wp:positionV relativeFrom="paragraph">
            <wp:posOffset>51435</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5B2596C0">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50D0EB12"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17FB" w14:textId="77777777" w:rsidR="003F7AA5" w:rsidRDefault="003F7AA5" w:rsidP="000219F5">
      <w:r>
        <w:separator/>
      </w:r>
    </w:p>
  </w:footnote>
  <w:footnote w:type="continuationSeparator" w:id="0">
    <w:p w14:paraId="696C4977" w14:textId="77777777" w:rsidR="003F7AA5" w:rsidRDefault="003F7AA5"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CC12B7" w:rsidRPr="003F187B" w:rsidRDefault="00CC12B7"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DD0A1B2" w:rsidR="00CC12B7" w:rsidRPr="00174D61" w:rsidRDefault="006E09F9" w:rsidP="00DA30E1">
                          <w:pPr>
                            <w:pStyle w:val="Heading"/>
                            <w:rPr>
                              <w:sz w:val="36"/>
                              <w:szCs w:val="36"/>
                            </w:rPr>
                          </w:pPr>
                          <w:r w:rsidRPr="00174D61">
                            <w:rPr>
                              <w:sz w:val="36"/>
                              <w:szCs w:val="36"/>
                            </w:rPr>
                            <w:t>Conceptualisation, création et construction du parc commémoratif du village mohawk, partie 1 de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36"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0DD0A1B2" w:rsidR="00CC12B7" w:rsidRPr="00174D61" w:rsidRDefault="006E09F9" w:rsidP="00DA30E1">
                    <w:pPr>
                      <w:pStyle w:val="Heading"/>
                      <w:rPr>
                        <w:sz w:val="36"/>
                        <w:szCs w:val="36"/>
                      </w:rPr>
                    </w:pPr>
                    <w:r w:rsidRPr="00174D61">
                      <w:rPr>
                        <w:sz w:val="36"/>
                        <w:szCs w:val="36"/>
                      </w:rPr>
                      <w:t>Conceptualisation, création et construction du parc commémoratif du village mohawk, partie 1 de 2</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CC12B7" w:rsidRPr="003F187B" w:rsidRDefault="00CC12B7"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8390393" w:rsidR="00CC12B7" w:rsidRPr="00A169D4" w:rsidRDefault="006E09F9" w:rsidP="002517FC">
                          <w:pPr>
                            <w:pStyle w:val="Header"/>
                            <w:rPr>
                              <w:rFonts w:ascii="Verdana" w:hAnsi="Verdana" w:cs="Arial"/>
                              <w:color w:val="FFFFFF" w:themeColor="background1"/>
                            </w:rPr>
                          </w:pPr>
                          <w:r w:rsidRPr="00A169D4">
                            <w:rPr>
                              <w:rFonts w:ascii="Verdana" w:hAnsi="Verdana"/>
                              <w:color w:val="FFFFFF" w:themeColor="background1"/>
                            </w:rPr>
                            <w:t>Conceptualisation, création et construction du parc commémoratif du village mohawk, partie 1 de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37"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6ADA1B55" w14:textId="68390393" w:rsidR="00CC12B7" w:rsidRPr="00A169D4" w:rsidRDefault="006E09F9" w:rsidP="002517FC">
                    <w:pPr>
                      <w:pStyle w:val="Header"/>
                      <w:rPr>
                        <w:rFonts w:ascii="Verdana" w:hAnsi="Verdana" w:cs="Arial"/>
                        <w:color w:val="FFFFFF" w:themeColor="background1"/>
                      </w:rPr>
                    </w:pPr>
                    <w:r w:rsidRPr="00A169D4">
                      <w:rPr>
                        <w:rFonts w:ascii="Verdana" w:hAnsi="Verdana"/>
                        <w:color w:val="FFFFFF" w:themeColor="background1"/>
                      </w:rPr>
                      <w:t>Conceptualisation, création et construction du parc commémoratif du village mohawk, partie 1 de 2</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B0A6609" w:rsidR="00CC12B7" w:rsidRPr="00A169D4" w:rsidRDefault="00124CB1" w:rsidP="00681C0F">
                          <w:pPr>
                            <w:pStyle w:val="Header"/>
                            <w:rPr>
                              <w:rFonts w:ascii="Verdana" w:hAnsi="Verdana" w:cs="Arial"/>
                              <w:color w:val="FFFFFF" w:themeColor="background1"/>
                              <w:sz w:val="32"/>
                              <w:szCs w:val="36"/>
                            </w:rPr>
                          </w:pPr>
                          <w:r w:rsidRPr="00A169D4">
                            <w:rPr>
                              <w:rFonts w:ascii="Verdana" w:hAnsi="Verdana"/>
                              <w:color w:val="FFFFFF" w:themeColor="background1"/>
                              <w:sz w:val="32"/>
                              <w:szCs w:val="36"/>
                            </w:rPr>
                            <w:t>Conceptualisation, création et construction du parc commémoratif du village mohawk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8"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x5eg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ZcoMeXoCAABk&#13;&#10;BQAADgAAAAAAAAAAAAAAAAAuAgAAZHJzL2Uyb0RvYy54bWxQSwECLQAUAAYACAAAACEALZqBvuEA&#13;&#10;AAAMAQAADwAAAAAAAAAAAAAAAADUBAAAZHJzL2Rvd25yZXYueG1sUEsFBgAAAAAEAAQA8wAAAOIF&#13;&#10;AAAAAA==&#13;&#10;" filled="f" stroked="f">
              <v:textbox>
                <w:txbxContent>
                  <w:p w14:paraId="72B49235" w14:textId="3B0A6609" w:rsidR="00CC12B7" w:rsidRPr="00A169D4" w:rsidRDefault="00124CB1" w:rsidP="00681C0F">
                    <w:pPr>
                      <w:pStyle w:val="Header"/>
                      <w:rPr>
                        <w:rFonts w:ascii="Verdana" w:hAnsi="Verdana" w:cs="Arial"/>
                        <w:color w:val="FFFFFF" w:themeColor="background1"/>
                        <w:sz w:val="32"/>
                        <w:szCs w:val="36"/>
                      </w:rPr>
                    </w:pPr>
                    <w:r w:rsidRPr="00A169D4">
                      <w:rPr>
                        <w:rFonts w:ascii="Verdana" w:hAnsi="Verdana"/>
                        <w:color w:val="FFFFFF" w:themeColor="background1"/>
                        <w:sz w:val="32"/>
                        <w:szCs w:val="36"/>
                      </w:rPr>
                      <w:t>Conceptualisation, création et construction du parc commémoratif du village mohawk</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4406D"/>
    <w:multiLevelType w:val="hybridMultilevel"/>
    <w:tmpl w:val="761A44B2"/>
    <w:lvl w:ilvl="0" w:tplc="023C11E8">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15:restartNumberingAfterBreak="0">
    <w:nsid w:val="11E2466D"/>
    <w:multiLevelType w:val="hybridMultilevel"/>
    <w:tmpl w:val="1DD00B48"/>
    <w:lvl w:ilvl="0" w:tplc="517439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51F3A"/>
    <w:multiLevelType w:val="hybridMultilevel"/>
    <w:tmpl w:val="679C3C0A"/>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D614A"/>
    <w:multiLevelType w:val="hybridMultilevel"/>
    <w:tmpl w:val="5AA8420C"/>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3543A"/>
    <w:multiLevelType w:val="hybridMultilevel"/>
    <w:tmpl w:val="600AC3F8"/>
    <w:lvl w:ilvl="0" w:tplc="EFB8F602">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201CA"/>
    <w:multiLevelType w:val="hybridMultilevel"/>
    <w:tmpl w:val="BEC07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B6283"/>
    <w:multiLevelType w:val="hybridMultilevel"/>
    <w:tmpl w:val="339085CA"/>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97F3C"/>
    <w:multiLevelType w:val="hybridMultilevel"/>
    <w:tmpl w:val="1FB81BC2"/>
    <w:lvl w:ilvl="0" w:tplc="9046344E">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1" w15:restartNumberingAfterBreak="0">
    <w:nsid w:val="54EF1AA2"/>
    <w:multiLevelType w:val="hybridMultilevel"/>
    <w:tmpl w:val="AFA82C30"/>
    <w:lvl w:ilvl="0" w:tplc="774E804E">
      <w:start w:val="2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515F59"/>
    <w:multiLevelType w:val="hybridMultilevel"/>
    <w:tmpl w:val="FB325A40"/>
    <w:lvl w:ilvl="0" w:tplc="7E144C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A963CC"/>
    <w:multiLevelType w:val="hybridMultilevel"/>
    <w:tmpl w:val="894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42F33"/>
    <w:multiLevelType w:val="hybridMultilevel"/>
    <w:tmpl w:val="FE745F3E"/>
    <w:lvl w:ilvl="0" w:tplc="DD34C99A">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B2A94"/>
    <w:multiLevelType w:val="hybridMultilevel"/>
    <w:tmpl w:val="637AA316"/>
    <w:lvl w:ilvl="0" w:tplc="7E144CC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F6011"/>
    <w:multiLevelType w:val="hybridMultilevel"/>
    <w:tmpl w:val="A130323A"/>
    <w:lvl w:ilvl="0" w:tplc="00FC211C">
      <w:start w:val="1"/>
      <w:numFmt w:val="upperRoman"/>
      <w:lvlText w:val="%1."/>
      <w:lvlJc w:val="right"/>
      <w:pPr>
        <w:ind w:left="72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85C9C"/>
    <w:multiLevelType w:val="hybridMultilevel"/>
    <w:tmpl w:val="0EC62ABE"/>
    <w:lvl w:ilvl="0" w:tplc="0944F502">
      <w:start w:val="1"/>
      <w:numFmt w:val="upperRoman"/>
      <w:lvlText w:val="%1."/>
      <w:lvlJc w:val="right"/>
      <w:pPr>
        <w:ind w:left="648"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0"/>
  </w:num>
  <w:num w:numId="4">
    <w:abstractNumId w:val="11"/>
  </w:num>
  <w:num w:numId="5">
    <w:abstractNumId w:val="15"/>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3"/>
  </w:num>
  <w:num w:numId="11">
    <w:abstractNumId w:val="8"/>
  </w:num>
  <w:num w:numId="12">
    <w:abstractNumId w:val="16"/>
  </w:num>
  <w:num w:numId="13">
    <w:abstractNumId w:val="1"/>
  </w:num>
  <w:num w:numId="14">
    <w:abstractNumId w:val="5"/>
  </w:num>
  <w:num w:numId="15">
    <w:abstractNumId w:val="2"/>
  </w:num>
  <w:num w:numId="16">
    <w:abstractNumId w:val="4"/>
  </w:num>
  <w:num w:numId="17">
    <w:abstractNumId w:val="19"/>
    <w:lvlOverride w:ilvl="0">
      <w:startOverride w:val="1"/>
    </w:lvlOverride>
  </w:num>
  <w:num w:numId="18">
    <w:abstractNumId w:val="3"/>
  </w:num>
  <w:num w:numId="19">
    <w:abstractNumId w:val="19"/>
    <w:lvlOverride w:ilvl="0">
      <w:startOverride w:val="1"/>
    </w:lvlOverride>
  </w:num>
  <w:num w:numId="20">
    <w:abstractNumId w:val="20"/>
  </w:num>
  <w:num w:numId="21">
    <w:abstractNumId w:val="9"/>
  </w:num>
  <w:num w:numId="22">
    <w:abstractNumId w:val="6"/>
  </w:num>
  <w:num w:numId="23">
    <w:abstractNumId w:val="17"/>
  </w:num>
  <w:num w:numId="24">
    <w:abstractNumId w:val="22"/>
  </w:num>
  <w:num w:numId="25">
    <w:abstractNumId w:val="25"/>
  </w:num>
  <w:num w:numId="26">
    <w:abstractNumId w:val="24"/>
  </w:num>
  <w:num w:numId="27">
    <w:abstractNumId w:val="21"/>
  </w:num>
  <w:num w:numId="28">
    <w:abstractNumId w:val="7"/>
  </w:num>
  <w:num w:numId="29">
    <w:abstractNumId w:val="28"/>
  </w:num>
  <w:num w:numId="30">
    <w:abstractNumId w:val="14"/>
  </w:num>
  <w:num w:numId="31">
    <w:abstractNumId w:val="26"/>
  </w:num>
  <w:num w:numId="32">
    <w:abstractNumId w:val="23"/>
  </w:num>
  <w:num w:numId="33">
    <w:abstractNumId w:val="18"/>
  </w:num>
  <w:num w:numId="34">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Pettigrew">
    <w15:presenceInfo w15:providerId="None" w15:userId="Ian Pettigrew"/>
  </w15:person>
  <w15:person w15:author="Jeremy Landa">
    <w15:presenceInfo w15:providerId="Windows Live" w15:userId="0b5902429d1b92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17A57"/>
    <w:rsid w:val="000219F5"/>
    <w:rsid w:val="00022E67"/>
    <w:rsid w:val="00030CB4"/>
    <w:rsid w:val="00056336"/>
    <w:rsid w:val="00061AB9"/>
    <w:rsid w:val="00062840"/>
    <w:rsid w:val="00067A01"/>
    <w:rsid w:val="000761FB"/>
    <w:rsid w:val="000838FC"/>
    <w:rsid w:val="00083DDB"/>
    <w:rsid w:val="000A2B01"/>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10B8E"/>
    <w:rsid w:val="00114609"/>
    <w:rsid w:val="00124CB1"/>
    <w:rsid w:val="00125F03"/>
    <w:rsid w:val="001266F9"/>
    <w:rsid w:val="0012702B"/>
    <w:rsid w:val="00127B99"/>
    <w:rsid w:val="001318E5"/>
    <w:rsid w:val="00150FEF"/>
    <w:rsid w:val="00153221"/>
    <w:rsid w:val="00166711"/>
    <w:rsid w:val="00166B2E"/>
    <w:rsid w:val="001670CF"/>
    <w:rsid w:val="00174D61"/>
    <w:rsid w:val="00176AA6"/>
    <w:rsid w:val="00183122"/>
    <w:rsid w:val="001840E2"/>
    <w:rsid w:val="001A3D8E"/>
    <w:rsid w:val="001B0659"/>
    <w:rsid w:val="001D6956"/>
    <w:rsid w:val="001E2BE7"/>
    <w:rsid w:val="001F0AE2"/>
    <w:rsid w:val="00210558"/>
    <w:rsid w:val="00211A6F"/>
    <w:rsid w:val="00212663"/>
    <w:rsid w:val="00212BC0"/>
    <w:rsid w:val="00212CB5"/>
    <w:rsid w:val="00214411"/>
    <w:rsid w:val="00215889"/>
    <w:rsid w:val="002407EE"/>
    <w:rsid w:val="00243AE8"/>
    <w:rsid w:val="0024470B"/>
    <w:rsid w:val="00250C66"/>
    <w:rsid w:val="002517FC"/>
    <w:rsid w:val="00253A1A"/>
    <w:rsid w:val="0026196F"/>
    <w:rsid w:val="00262357"/>
    <w:rsid w:val="0027157A"/>
    <w:rsid w:val="002762CB"/>
    <w:rsid w:val="00276BD7"/>
    <w:rsid w:val="00277B81"/>
    <w:rsid w:val="00281576"/>
    <w:rsid w:val="00284777"/>
    <w:rsid w:val="0029124D"/>
    <w:rsid w:val="00293540"/>
    <w:rsid w:val="00295906"/>
    <w:rsid w:val="002A3318"/>
    <w:rsid w:val="002A3D8E"/>
    <w:rsid w:val="002B462D"/>
    <w:rsid w:val="002B602C"/>
    <w:rsid w:val="002C154B"/>
    <w:rsid w:val="002C635A"/>
    <w:rsid w:val="002D0AF9"/>
    <w:rsid w:val="002D4BA5"/>
    <w:rsid w:val="002D6B46"/>
    <w:rsid w:val="002E04F1"/>
    <w:rsid w:val="002E441B"/>
    <w:rsid w:val="003043E3"/>
    <w:rsid w:val="0030440C"/>
    <w:rsid w:val="003075A7"/>
    <w:rsid w:val="0032344D"/>
    <w:rsid w:val="00334DA9"/>
    <w:rsid w:val="003408B1"/>
    <w:rsid w:val="003464D4"/>
    <w:rsid w:val="00354048"/>
    <w:rsid w:val="00376D39"/>
    <w:rsid w:val="00380F87"/>
    <w:rsid w:val="00387291"/>
    <w:rsid w:val="00397969"/>
    <w:rsid w:val="003B7DC5"/>
    <w:rsid w:val="003C3AC4"/>
    <w:rsid w:val="003D47C1"/>
    <w:rsid w:val="003E0E84"/>
    <w:rsid w:val="003F187B"/>
    <w:rsid w:val="003F690E"/>
    <w:rsid w:val="003F7AA5"/>
    <w:rsid w:val="004075E4"/>
    <w:rsid w:val="00415F5E"/>
    <w:rsid w:val="0042208D"/>
    <w:rsid w:val="0042447B"/>
    <w:rsid w:val="004331F9"/>
    <w:rsid w:val="004365A8"/>
    <w:rsid w:val="00437CE6"/>
    <w:rsid w:val="00454AF1"/>
    <w:rsid w:val="00461AAB"/>
    <w:rsid w:val="00462C04"/>
    <w:rsid w:val="00471E46"/>
    <w:rsid w:val="00474712"/>
    <w:rsid w:val="004754CE"/>
    <w:rsid w:val="004824AF"/>
    <w:rsid w:val="0048514D"/>
    <w:rsid w:val="0049541E"/>
    <w:rsid w:val="004B2E63"/>
    <w:rsid w:val="004B350C"/>
    <w:rsid w:val="004B454F"/>
    <w:rsid w:val="004B53A7"/>
    <w:rsid w:val="004D11FF"/>
    <w:rsid w:val="004D57D7"/>
    <w:rsid w:val="004E2FEE"/>
    <w:rsid w:val="004E393A"/>
    <w:rsid w:val="004E5E1F"/>
    <w:rsid w:val="004E6F95"/>
    <w:rsid w:val="00500A5A"/>
    <w:rsid w:val="00501BB3"/>
    <w:rsid w:val="00504AED"/>
    <w:rsid w:val="00505CC3"/>
    <w:rsid w:val="00515079"/>
    <w:rsid w:val="005161C4"/>
    <w:rsid w:val="00520C9B"/>
    <w:rsid w:val="005304F9"/>
    <w:rsid w:val="00535869"/>
    <w:rsid w:val="00543059"/>
    <w:rsid w:val="00544FFC"/>
    <w:rsid w:val="00546293"/>
    <w:rsid w:val="00564081"/>
    <w:rsid w:val="00567EC5"/>
    <w:rsid w:val="00567ED8"/>
    <w:rsid w:val="0057088F"/>
    <w:rsid w:val="00577745"/>
    <w:rsid w:val="00585562"/>
    <w:rsid w:val="00587E36"/>
    <w:rsid w:val="0059103B"/>
    <w:rsid w:val="00592EE9"/>
    <w:rsid w:val="005A2DB2"/>
    <w:rsid w:val="005E2BF9"/>
    <w:rsid w:val="005F3389"/>
    <w:rsid w:val="006070BD"/>
    <w:rsid w:val="00611A6A"/>
    <w:rsid w:val="00613FD9"/>
    <w:rsid w:val="0061435C"/>
    <w:rsid w:val="0062122B"/>
    <w:rsid w:val="00621F35"/>
    <w:rsid w:val="00624A66"/>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B058A"/>
    <w:rsid w:val="006B7A3C"/>
    <w:rsid w:val="006C1A7B"/>
    <w:rsid w:val="006D09DC"/>
    <w:rsid w:val="006D4EF9"/>
    <w:rsid w:val="006E09F9"/>
    <w:rsid w:val="006E1A5E"/>
    <w:rsid w:val="006E2224"/>
    <w:rsid w:val="006E5E0B"/>
    <w:rsid w:val="006F26DC"/>
    <w:rsid w:val="006F2C07"/>
    <w:rsid w:val="00705B32"/>
    <w:rsid w:val="00707C76"/>
    <w:rsid w:val="0071194A"/>
    <w:rsid w:val="00712B38"/>
    <w:rsid w:val="0073525F"/>
    <w:rsid w:val="007367B7"/>
    <w:rsid w:val="00736D79"/>
    <w:rsid w:val="007457D9"/>
    <w:rsid w:val="00754438"/>
    <w:rsid w:val="00765B6F"/>
    <w:rsid w:val="0077060A"/>
    <w:rsid w:val="0077560A"/>
    <w:rsid w:val="00775DE4"/>
    <w:rsid w:val="00787F10"/>
    <w:rsid w:val="007B54C8"/>
    <w:rsid w:val="007C67BE"/>
    <w:rsid w:val="00800B7C"/>
    <w:rsid w:val="0080202A"/>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86B91"/>
    <w:rsid w:val="008A3EEF"/>
    <w:rsid w:val="008C3AF4"/>
    <w:rsid w:val="008D10E7"/>
    <w:rsid w:val="008E1866"/>
    <w:rsid w:val="008E519B"/>
    <w:rsid w:val="008E7977"/>
    <w:rsid w:val="00906E2E"/>
    <w:rsid w:val="00912080"/>
    <w:rsid w:val="009120B8"/>
    <w:rsid w:val="00922C90"/>
    <w:rsid w:val="00922CD4"/>
    <w:rsid w:val="009336FB"/>
    <w:rsid w:val="00936B1E"/>
    <w:rsid w:val="00937653"/>
    <w:rsid w:val="00940D51"/>
    <w:rsid w:val="009435BD"/>
    <w:rsid w:val="00943A44"/>
    <w:rsid w:val="00955769"/>
    <w:rsid w:val="0096167F"/>
    <w:rsid w:val="009708AD"/>
    <w:rsid w:val="0097115C"/>
    <w:rsid w:val="00975571"/>
    <w:rsid w:val="00990E47"/>
    <w:rsid w:val="009A31A8"/>
    <w:rsid w:val="009A4CD3"/>
    <w:rsid w:val="009A6B0B"/>
    <w:rsid w:val="009B0987"/>
    <w:rsid w:val="009D42FE"/>
    <w:rsid w:val="009D4564"/>
    <w:rsid w:val="009D5A1C"/>
    <w:rsid w:val="009D62B6"/>
    <w:rsid w:val="009E1989"/>
    <w:rsid w:val="009E6C5E"/>
    <w:rsid w:val="009F209D"/>
    <w:rsid w:val="009F21B2"/>
    <w:rsid w:val="009F2541"/>
    <w:rsid w:val="00A006EC"/>
    <w:rsid w:val="00A00A43"/>
    <w:rsid w:val="00A06EC6"/>
    <w:rsid w:val="00A14B67"/>
    <w:rsid w:val="00A169D4"/>
    <w:rsid w:val="00A262BC"/>
    <w:rsid w:val="00A27B61"/>
    <w:rsid w:val="00A32345"/>
    <w:rsid w:val="00A6347B"/>
    <w:rsid w:val="00A6488D"/>
    <w:rsid w:val="00A71124"/>
    <w:rsid w:val="00A72354"/>
    <w:rsid w:val="00A72E0F"/>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0CB4"/>
    <w:rsid w:val="00B031D9"/>
    <w:rsid w:val="00B03A9E"/>
    <w:rsid w:val="00B07068"/>
    <w:rsid w:val="00B126AB"/>
    <w:rsid w:val="00B269A5"/>
    <w:rsid w:val="00B3192B"/>
    <w:rsid w:val="00B36248"/>
    <w:rsid w:val="00B410C6"/>
    <w:rsid w:val="00B63493"/>
    <w:rsid w:val="00B64BCB"/>
    <w:rsid w:val="00B71F0C"/>
    <w:rsid w:val="00B848F7"/>
    <w:rsid w:val="00BA1E29"/>
    <w:rsid w:val="00BA392D"/>
    <w:rsid w:val="00BB2471"/>
    <w:rsid w:val="00BB7CCC"/>
    <w:rsid w:val="00BC6D3C"/>
    <w:rsid w:val="00BC7202"/>
    <w:rsid w:val="00BE4276"/>
    <w:rsid w:val="00BF5468"/>
    <w:rsid w:val="00C10341"/>
    <w:rsid w:val="00C1035D"/>
    <w:rsid w:val="00C122F1"/>
    <w:rsid w:val="00C24C34"/>
    <w:rsid w:val="00C2565E"/>
    <w:rsid w:val="00C45387"/>
    <w:rsid w:val="00C45561"/>
    <w:rsid w:val="00C522B1"/>
    <w:rsid w:val="00C576BA"/>
    <w:rsid w:val="00C60A3E"/>
    <w:rsid w:val="00C62D0E"/>
    <w:rsid w:val="00C66046"/>
    <w:rsid w:val="00C66B88"/>
    <w:rsid w:val="00C66FF3"/>
    <w:rsid w:val="00C67319"/>
    <w:rsid w:val="00C951F4"/>
    <w:rsid w:val="00C9685E"/>
    <w:rsid w:val="00CA0C50"/>
    <w:rsid w:val="00CC12B7"/>
    <w:rsid w:val="00CC21C5"/>
    <w:rsid w:val="00CD47DE"/>
    <w:rsid w:val="00CD6BE3"/>
    <w:rsid w:val="00CD7D85"/>
    <w:rsid w:val="00CE1266"/>
    <w:rsid w:val="00CF0487"/>
    <w:rsid w:val="00CF7DD0"/>
    <w:rsid w:val="00D0030D"/>
    <w:rsid w:val="00D04015"/>
    <w:rsid w:val="00D05B6A"/>
    <w:rsid w:val="00D10B25"/>
    <w:rsid w:val="00D23F43"/>
    <w:rsid w:val="00D245B1"/>
    <w:rsid w:val="00D278DA"/>
    <w:rsid w:val="00D3108E"/>
    <w:rsid w:val="00D34CCE"/>
    <w:rsid w:val="00D43C86"/>
    <w:rsid w:val="00D4489F"/>
    <w:rsid w:val="00D47F77"/>
    <w:rsid w:val="00D524CD"/>
    <w:rsid w:val="00D5394E"/>
    <w:rsid w:val="00D552CC"/>
    <w:rsid w:val="00D56FAB"/>
    <w:rsid w:val="00D61F05"/>
    <w:rsid w:val="00D708FD"/>
    <w:rsid w:val="00D72B9D"/>
    <w:rsid w:val="00D756EE"/>
    <w:rsid w:val="00D87C8D"/>
    <w:rsid w:val="00D9714C"/>
    <w:rsid w:val="00D97C27"/>
    <w:rsid w:val="00DA07DD"/>
    <w:rsid w:val="00DA30E1"/>
    <w:rsid w:val="00DA34DE"/>
    <w:rsid w:val="00DA62EB"/>
    <w:rsid w:val="00DB1CD2"/>
    <w:rsid w:val="00DB63AD"/>
    <w:rsid w:val="00DD0D46"/>
    <w:rsid w:val="00DD1911"/>
    <w:rsid w:val="00DD40A8"/>
    <w:rsid w:val="00DE2047"/>
    <w:rsid w:val="00DF0C2C"/>
    <w:rsid w:val="00DF5010"/>
    <w:rsid w:val="00E12453"/>
    <w:rsid w:val="00E152EB"/>
    <w:rsid w:val="00E16522"/>
    <w:rsid w:val="00E20AB6"/>
    <w:rsid w:val="00E31F84"/>
    <w:rsid w:val="00E32652"/>
    <w:rsid w:val="00E37112"/>
    <w:rsid w:val="00E409B7"/>
    <w:rsid w:val="00E45129"/>
    <w:rsid w:val="00E623DC"/>
    <w:rsid w:val="00E751AA"/>
    <w:rsid w:val="00E80C32"/>
    <w:rsid w:val="00E82A55"/>
    <w:rsid w:val="00E8311D"/>
    <w:rsid w:val="00E90EB1"/>
    <w:rsid w:val="00E910FA"/>
    <w:rsid w:val="00E92473"/>
    <w:rsid w:val="00EA14EA"/>
    <w:rsid w:val="00EA5C76"/>
    <w:rsid w:val="00EB0543"/>
    <w:rsid w:val="00EB4605"/>
    <w:rsid w:val="00EC00D4"/>
    <w:rsid w:val="00EC7DA3"/>
    <w:rsid w:val="00EC7F6E"/>
    <w:rsid w:val="00ED6622"/>
    <w:rsid w:val="00EE0312"/>
    <w:rsid w:val="00EE3D34"/>
    <w:rsid w:val="00EE706C"/>
    <w:rsid w:val="00EE7757"/>
    <w:rsid w:val="00F10C9F"/>
    <w:rsid w:val="00F13448"/>
    <w:rsid w:val="00F14A72"/>
    <w:rsid w:val="00F22F22"/>
    <w:rsid w:val="00F2725E"/>
    <w:rsid w:val="00F35E1D"/>
    <w:rsid w:val="00F6163E"/>
    <w:rsid w:val="00F61662"/>
    <w:rsid w:val="00F75708"/>
    <w:rsid w:val="00F76E4D"/>
    <w:rsid w:val="00F80B4F"/>
    <w:rsid w:val="00FA0464"/>
    <w:rsid w:val="00FA437F"/>
    <w:rsid w:val="00FB4C92"/>
    <w:rsid w:val="00FC32B0"/>
    <w:rsid w:val="00FC67C8"/>
    <w:rsid w:val="00FC75BD"/>
    <w:rsid w:val="00FE65FB"/>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624A66"/>
    <w:rPr>
      <w:rFonts w:ascii="Verdana" w:hAnsi="Verdana"/>
      <w:b w:val="0"/>
      <w:i w:val="0"/>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4851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22F1"/>
    <w:rPr>
      <w:b/>
      <w:bCs/>
      <w:sz w:val="20"/>
      <w:szCs w:val="20"/>
    </w:rPr>
  </w:style>
  <w:style w:type="character" w:customStyle="1" w:styleId="CommentSubjectChar">
    <w:name w:val="Comment Subject Char"/>
    <w:basedOn w:val="CommentTextChar"/>
    <w:link w:val="CommentSubject"/>
    <w:uiPriority w:val="99"/>
    <w:semiHidden/>
    <w:rsid w:val="00C122F1"/>
    <w:rPr>
      <w:b/>
      <w:bCs/>
      <w:sz w:val="20"/>
      <w:szCs w:val="20"/>
    </w:rPr>
  </w:style>
  <w:style w:type="paragraph" w:styleId="Revision">
    <w:name w:val="Revision"/>
    <w:hidden/>
    <w:uiPriority w:val="99"/>
    <w:semiHidden/>
    <w:rsid w:val="00A1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 w:id="855383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ucation.historicacanada.ca/files/35/ResidentialSchools_French.pdf%20" TargetMode="External"/><Relationship Id="rId18" Type="http://schemas.openxmlformats.org/officeDocument/2006/relationships/footer" Target="footer1.xml"/><Relationship Id="rId26"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hyperlink" Target="https://www.youtube.com/watch?v=9TeW4hW1QD0" TargetMode="External"/><Relationship Id="rId7" Type="http://schemas.openxmlformats.org/officeDocument/2006/relationships/settings" Target="settings.xml"/><Relationship Id="rId12" Type="http://schemas.openxmlformats.org/officeDocument/2006/relationships/hyperlink" Target="Http://wherearethechildren.ca/fr/" TargetMode="External"/><Relationship Id="rId17" Type="http://schemas.openxmlformats.org/officeDocument/2006/relationships/header" Target="header1.xml"/><Relationship Id="rId25" Type="http://schemas.openxmlformats.org/officeDocument/2006/relationships/image" Target="media/image4.jp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firstnationsresidentialschools.weebly.com/historical-origins---objective-condition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tr.ca/fr/reports2.php"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thecanadianencyclopedia.ca/fr/article/residential-school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thecanadianencyclopedia.ca/fr/article/residential-schools" TargetMode="External"/><Relationship Id="rId27" Type="http://schemas.openxmlformats.org/officeDocument/2006/relationships/hyperlink" Target="https://cdn.we.org/wp-content/uploads/2016/07/WST-E47-Elementary_TheArts1.pdf"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AD4EB8-F135-40A3-9A62-5C94F79CC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6F3A0-9DB2-0740-8221-1C626118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53</cp:revision>
  <cp:lastPrinted>2017-09-26T01:57:00Z</cp:lastPrinted>
  <dcterms:created xsi:type="dcterms:W3CDTF">2018-10-11T21:51:00Z</dcterms:created>
  <dcterms:modified xsi:type="dcterms:W3CDTF">2019-02-27T19:31:00Z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