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90"/>
      </w:tblGrid>
      <w:tr w:rsidR="00AE7B74" w14:paraId="78E1F1FA" w14:textId="77777777" w:rsidTr="000C45ED">
        <w:trPr>
          <w:trHeight w:val="441"/>
        </w:trPr>
        <w:tc>
          <w:tcPr>
            <w:tcW w:w="10790" w:type="dxa"/>
            <w:shd w:val="clear" w:color="auto" w:fill="54B948"/>
            <w:tcMar>
              <w:left w:w="259" w:type="dxa"/>
              <w:right w:w="115" w:type="dxa"/>
            </w:tcMar>
            <w:vAlign w:val="center"/>
          </w:tcPr>
          <w:p w14:paraId="5D614D5E" w14:textId="6EE770B8" w:rsidR="00AE7B74" w:rsidRDefault="00AE7B74" w:rsidP="00AE7B74">
            <w:pPr>
              <w:pStyle w:val="ChartHeading"/>
              <w:rPr>
                <w:sz w:val="13"/>
                <w:szCs w:val="13"/>
              </w:rPr>
            </w:pPr>
            <w:r>
              <w:t>À propos de cette leçon</w:t>
            </w:r>
          </w:p>
        </w:tc>
      </w:tr>
      <w:tr w:rsidR="008F612F" w14:paraId="7EFBE78B" w14:textId="77777777" w:rsidTr="00AC5199">
        <w:trPr>
          <w:trHeight w:val="1440"/>
        </w:trPr>
        <w:tc>
          <w:tcPr>
            <w:tcW w:w="10790" w:type="dxa"/>
            <w:shd w:val="clear" w:color="auto" w:fill="E6F5E4"/>
            <w:tcMar>
              <w:left w:w="259" w:type="dxa"/>
              <w:right w:w="259" w:type="dxa"/>
            </w:tcMar>
            <w:vAlign w:val="center"/>
          </w:tcPr>
          <w:p w14:paraId="0F0CF411" w14:textId="22EB7253" w:rsidR="008F612F" w:rsidRPr="00212BC0" w:rsidRDefault="008F612F" w:rsidP="00212BC0">
            <w:pPr>
              <w:pStyle w:val="Copy"/>
            </w:pPr>
            <w:r>
              <w:t>Les élèves apprendront à lire et à interpréter un rapport de crédit et, ce faisant, développeront une compréhension de la façon dont leurs dépenses et leur utilisation du crédit et de l'emprunt influent sur leurs antécédents de crédit.</w:t>
            </w:r>
          </w:p>
        </w:tc>
      </w:tr>
    </w:tbl>
    <w:p w14:paraId="20EEC89E" w14:textId="77777777" w:rsidR="00E910FA" w:rsidRDefault="00E910FA" w:rsidP="00E80C32">
      <w:pPr>
        <w:pStyle w:val="SpaceBetween"/>
      </w:pPr>
    </w:p>
    <w:tbl>
      <w:tblPr>
        <w:tblStyle w:val="TableGrid"/>
        <w:tblW w:w="10800" w:type="dxa"/>
        <w:tblInd w:w="-5" w:type="dxa"/>
        <w:tblBorders>
          <w:top w:val="single" w:sz="4" w:space="0" w:color="87CE7F"/>
          <w:left w:val="single" w:sz="4" w:space="0" w:color="87CE7F"/>
          <w:bottom w:val="single" w:sz="4" w:space="0" w:color="87CE7F"/>
          <w:right w:val="single" w:sz="4" w:space="0" w:color="87CE7F"/>
          <w:insideH w:val="none" w:sz="0" w:space="0" w:color="auto"/>
          <w:insideV w:val="none" w:sz="0" w:space="0" w:color="auto"/>
        </w:tblBorders>
        <w:tblCellMar>
          <w:left w:w="259" w:type="dxa"/>
          <w:right w:w="115" w:type="dxa"/>
        </w:tblCellMar>
        <w:tblLook w:val="04A0" w:firstRow="1" w:lastRow="0" w:firstColumn="1" w:lastColumn="0" w:noHBand="0" w:noVBand="1"/>
      </w:tblPr>
      <w:tblGrid>
        <w:gridCol w:w="1432"/>
        <w:gridCol w:w="3765"/>
        <w:gridCol w:w="4103"/>
        <w:gridCol w:w="1500"/>
      </w:tblGrid>
      <w:tr w:rsidR="00771FDC" w14:paraId="625608EB" w14:textId="77777777" w:rsidTr="0030440C">
        <w:trPr>
          <w:trHeight w:val="720"/>
        </w:trPr>
        <w:tc>
          <w:tcPr>
            <w:tcW w:w="1432" w:type="dxa"/>
            <w:tcBorders>
              <w:top w:val="nil"/>
              <w:bottom w:val="nil"/>
              <w:right w:val="single" w:sz="8" w:space="0" w:color="FFFFFF" w:themeColor="background1"/>
            </w:tcBorders>
            <w:shd w:val="clear" w:color="auto" w:fill="54B948"/>
            <w:tcMar>
              <w:left w:w="115" w:type="dxa"/>
            </w:tcMar>
            <w:vAlign w:val="center"/>
          </w:tcPr>
          <w:p w14:paraId="03931877" w14:textId="40182679" w:rsidR="00771FDC" w:rsidRPr="00030CB4" w:rsidRDefault="00771FDC" w:rsidP="00AB3B08">
            <w:pPr>
              <w:jc w:val="center"/>
              <w:rPr>
                <w:rFonts w:ascii="Verdana" w:hAnsi="Verdana" w:cs="Arial"/>
                <w:b/>
                <w:color w:val="FFFFFF" w:themeColor="background1"/>
                <w:sz w:val="20"/>
                <w:szCs w:val="20"/>
              </w:rPr>
            </w:pPr>
            <w:r>
              <w:rPr>
                <w:rFonts w:ascii="Verdana" w:hAnsi="Verdana"/>
                <w:b/>
                <w:color w:val="FFFFFF" w:themeColor="background1"/>
                <w:sz w:val="20"/>
              </w:rPr>
              <w:t>Niveau scolaire</w:t>
            </w:r>
          </w:p>
        </w:tc>
        <w:tc>
          <w:tcPr>
            <w:tcW w:w="3765" w:type="dxa"/>
            <w:tcBorders>
              <w:top w:val="nil"/>
              <w:bottom w:val="nil"/>
              <w:right w:val="single" w:sz="8" w:space="0" w:color="FFFFFF" w:themeColor="background1"/>
            </w:tcBorders>
            <w:shd w:val="clear" w:color="auto" w:fill="54B948"/>
            <w:tcMar>
              <w:top w:w="0" w:type="dxa"/>
              <w:left w:w="173" w:type="dxa"/>
            </w:tcMar>
            <w:vAlign w:val="center"/>
          </w:tcPr>
          <w:p w14:paraId="3D1E3026" w14:textId="0CF50857" w:rsidR="00771FDC" w:rsidRPr="00030CB4" w:rsidRDefault="00771FDC" w:rsidP="009F2541">
            <w:pPr>
              <w:rPr>
                <w:rFonts w:ascii="Verdana" w:hAnsi="Verdana" w:cs="Arial"/>
                <w:b/>
                <w:color w:val="FFFFFF" w:themeColor="background1"/>
                <w:sz w:val="20"/>
                <w:szCs w:val="20"/>
              </w:rPr>
            </w:pPr>
            <w:r>
              <w:rPr>
                <w:rFonts w:ascii="Verdana" w:hAnsi="Verdana"/>
                <w:b/>
                <w:color w:val="FFFFFF" w:themeColor="background1"/>
                <w:sz w:val="20"/>
              </w:rPr>
              <w:t>Cours/matières</w:t>
            </w:r>
          </w:p>
        </w:tc>
        <w:tc>
          <w:tcPr>
            <w:tcW w:w="4103" w:type="dxa"/>
            <w:tcBorders>
              <w:top w:val="single" w:sz="8" w:space="0" w:color="54B948"/>
              <w:left w:val="single" w:sz="8" w:space="0" w:color="FFFFFF" w:themeColor="background1"/>
              <w:bottom w:val="nil"/>
            </w:tcBorders>
            <w:shd w:val="clear" w:color="auto" w:fill="54B948"/>
            <w:tcMar>
              <w:top w:w="0" w:type="dxa"/>
              <w:left w:w="173" w:type="dxa"/>
            </w:tcMar>
            <w:vAlign w:val="center"/>
          </w:tcPr>
          <w:p w14:paraId="4A29EE02" w14:textId="51EDDADA" w:rsidR="00771FDC" w:rsidRPr="00030CB4" w:rsidRDefault="00771FDC" w:rsidP="009F2541">
            <w:pPr>
              <w:rPr>
                <w:rFonts w:ascii="Verdana" w:hAnsi="Verdana" w:cs="Arial"/>
                <w:b/>
                <w:color w:val="FFFFFF" w:themeColor="background1"/>
                <w:sz w:val="20"/>
                <w:szCs w:val="20"/>
              </w:rPr>
            </w:pPr>
            <w:r>
              <w:rPr>
                <w:rFonts w:ascii="Verdana" w:hAnsi="Verdana"/>
                <w:b/>
                <w:color w:val="FFFFFF" w:themeColor="background1"/>
                <w:sz w:val="20"/>
              </w:rPr>
              <w:t>Objectif d’apprentissage</w:t>
            </w:r>
          </w:p>
        </w:tc>
        <w:tc>
          <w:tcPr>
            <w:tcW w:w="1500" w:type="dxa"/>
            <w:tcBorders>
              <w:top w:val="nil"/>
              <w:left w:val="single" w:sz="8" w:space="0" w:color="FFFFFF" w:themeColor="background1"/>
              <w:bottom w:val="nil"/>
              <w:right w:val="single" w:sz="8" w:space="0" w:color="FFFFFF" w:themeColor="background1"/>
            </w:tcBorders>
            <w:shd w:val="clear" w:color="auto" w:fill="54B948"/>
            <w:tcMar>
              <w:left w:w="115" w:type="dxa"/>
            </w:tcMar>
            <w:vAlign w:val="center"/>
          </w:tcPr>
          <w:p w14:paraId="4EF97219" w14:textId="77777777" w:rsidR="00771FDC" w:rsidRPr="00030CB4" w:rsidRDefault="00771FDC" w:rsidP="00EE071E">
            <w:pPr>
              <w:jc w:val="center"/>
              <w:rPr>
                <w:rFonts w:ascii="Verdana" w:hAnsi="Verdana" w:cs="Arial"/>
                <w:b/>
                <w:bCs/>
                <w:color w:val="FFFFFF" w:themeColor="background1"/>
                <w:sz w:val="20"/>
                <w:szCs w:val="20"/>
              </w:rPr>
            </w:pPr>
            <w:r>
              <w:rPr>
                <w:rFonts w:ascii="Verdana" w:hAnsi="Verdana"/>
                <w:b/>
                <w:color w:val="FFFFFF" w:themeColor="background1"/>
                <w:sz w:val="20"/>
              </w:rPr>
              <w:t>Durée</w:t>
            </w:r>
          </w:p>
          <w:p w14:paraId="229FAA53" w14:textId="529B0638" w:rsidR="00771FDC" w:rsidRPr="00030CB4" w:rsidRDefault="00771FDC" w:rsidP="00E910FA">
            <w:pPr>
              <w:jc w:val="center"/>
              <w:rPr>
                <w:rFonts w:ascii="Verdana" w:hAnsi="Verdana" w:cs="Arial"/>
                <w:b/>
                <w:color w:val="FFFFFF" w:themeColor="background1"/>
                <w:sz w:val="20"/>
                <w:szCs w:val="20"/>
              </w:rPr>
            </w:pPr>
            <w:r>
              <w:rPr>
                <w:rFonts w:ascii="Verdana" w:hAnsi="Verdana"/>
                <w:b/>
                <w:color w:val="FFFFFF" w:themeColor="background1"/>
                <w:sz w:val="20"/>
              </w:rPr>
              <w:t>suggérée</w:t>
            </w:r>
          </w:p>
        </w:tc>
      </w:tr>
      <w:tr w:rsidR="00D04015" w14:paraId="66B3D174" w14:textId="77777777" w:rsidTr="00C1035D">
        <w:trPr>
          <w:trHeight w:val="20"/>
        </w:trPr>
        <w:tc>
          <w:tcPr>
            <w:tcW w:w="1432" w:type="dxa"/>
            <w:tcBorders>
              <w:top w:val="nil"/>
              <w:left w:val="single" w:sz="8" w:space="0" w:color="54B948"/>
              <w:bottom w:val="single" w:sz="8" w:space="0" w:color="54B948"/>
              <w:right w:val="single" w:sz="8" w:space="0" w:color="54B948"/>
            </w:tcBorders>
            <w:shd w:val="clear" w:color="auto" w:fill="E6F5E4"/>
            <w:tcMar>
              <w:top w:w="173" w:type="dxa"/>
              <w:left w:w="115" w:type="dxa"/>
            </w:tcMar>
          </w:tcPr>
          <w:p w14:paraId="19A10640" w14:textId="0633A99C" w:rsidR="001670CF" w:rsidRPr="00166711" w:rsidRDefault="00AC5199" w:rsidP="00771FDC">
            <w:pPr>
              <w:pStyle w:val="GradeLevel"/>
              <w:rPr>
                <w:lang w:val="en-CA"/>
              </w:rPr>
            </w:pPr>
            <w:r>
              <w:rPr>
                <w:lang w:val="en-CA"/>
              </w:rPr>
              <w:t>9</w:t>
            </w:r>
            <w:r w:rsidR="00771FDC">
              <w:rPr>
                <w:lang w:val="en-CA"/>
              </w:rPr>
              <w:t xml:space="preserve"> à </w:t>
            </w:r>
            <w:r w:rsidR="001670CF">
              <w:rPr>
                <w:lang w:val="en-CA"/>
              </w:rPr>
              <w:t>12</w:t>
            </w:r>
          </w:p>
        </w:tc>
        <w:tc>
          <w:tcPr>
            <w:tcW w:w="3765" w:type="dxa"/>
            <w:tcBorders>
              <w:top w:val="nil"/>
              <w:left w:val="single" w:sz="8" w:space="0" w:color="54B948"/>
              <w:bottom w:val="single" w:sz="8" w:space="0" w:color="54B948"/>
              <w:right w:val="single" w:sz="8" w:space="0" w:color="54B948"/>
            </w:tcBorders>
            <w:shd w:val="clear" w:color="auto" w:fill="auto"/>
            <w:tcMar>
              <w:top w:w="173" w:type="dxa"/>
              <w:left w:w="173" w:type="dxa"/>
            </w:tcMar>
          </w:tcPr>
          <w:p w14:paraId="678461CF" w14:textId="3D34E51A" w:rsidR="00F77DE0" w:rsidRPr="00F77DE0" w:rsidRDefault="00F77DE0" w:rsidP="00F77DE0">
            <w:pPr>
              <w:pStyle w:val="Copy"/>
              <w:rPr>
                <w:lang w:val="fr-FR"/>
              </w:rPr>
            </w:pPr>
            <w:r w:rsidRPr="00F77DE0">
              <w:rPr>
                <w:lang w:val="fr-FR"/>
              </w:rPr>
              <w:t>Initiation aux affaires (BBI1O/BBI2O)</w:t>
            </w:r>
          </w:p>
          <w:p w14:paraId="601E0C5D" w14:textId="5B6B44A2" w:rsidR="00F77DE0" w:rsidRPr="00F77DE0" w:rsidRDefault="00F77DE0" w:rsidP="00F77DE0">
            <w:pPr>
              <w:pStyle w:val="Copy"/>
              <w:rPr>
                <w:lang w:val="fr-FR"/>
              </w:rPr>
            </w:pPr>
            <w:r w:rsidRPr="00F77DE0">
              <w:rPr>
                <w:lang w:val="fr-FR"/>
              </w:rPr>
              <w:t>Sciences familiales (HIF1O/2O)</w:t>
            </w:r>
          </w:p>
          <w:p w14:paraId="517987C9" w14:textId="7BCD2266" w:rsidR="00D04015" w:rsidRPr="002D4BA5" w:rsidRDefault="00F77DE0" w:rsidP="00F77DE0">
            <w:pPr>
              <w:pStyle w:val="Copy"/>
            </w:pPr>
            <w:r w:rsidRPr="00F77DE0">
              <w:rPr>
                <w:lang w:val="fr-FR"/>
              </w:rPr>
              <w:t>Gérer sa vie personnelle (HIP40)</w:t>
            </w:r>
          </w:p>
        </w:tc>
        <w:tc>
          <w:tcPr>
            <w:tcW w:w="4103" w:type="dxa"/>
            <w:tcBorders>
              <w:top w:val="nil"/>
              <w:left w:val="single" w:sz="8" w:space="0" w:color="54B948"/>
              <w:bottom w:val="single" w:sz="8" w:space="0" w:color="54B948"/>
              <w:right w:val="single" w:sz="8" w:space="0" w:color="54B948"/>
            </w:tcBorders>
            <w:shd w:val="clear" w:color="auto" w:fill="auto"/>
            <w:tcMar>
              <w:top w:w="173" w:type="dxa"/>
              <w:left w:w="173" w:type="dxa"/>
              <w:bottom w:w="173" w:type="dxa"/>
            </w:tcMar>
          </w:tcPr>
          <w:p w14:paraId="6980FF5B" w14:textId="77777777" w:rsidR="00F77DE0" w:rsidRPr="00F77DE0" w:rsidRDefault="00F77DE0" w:rsidP="00F77DE0">
            <w:pPr>
              <w:pStyle w:val="Copy"/>
              <w:rPr>
                <w:lang w:val="fr-FR"/>
              </w:rPr>
            </w:pPr>
            <w:r w:rsidRPr="00F77DE0">
              <w:rPr>
                <w:lang w:val="fr-FR"/>
              </w:rPr>
              <w:t>À la fin de cette leçon, les élèves pourront :</w:t>
            </w:r>
          </w:p>
          <w:p w14:paraId="14D12D17" w14:textId="77777777" w:rsidR="00F77DE0" w:rsidRPr="00F77DE0" w:rsidRDefault="00F77DE0" w:rsidP="00F77DE0">
            <w:pPr>
              <w:pStyle w:val="Bullet"/>
            </w:pPr>
            <w:r w:rsidRPr="00F77DE0">
              <w:t>être en mesure de lire et d'interpréter un rapport de crédit personnel et comprendre une cote de solvabilité;</w:t>
            </w:r>
          </w:p>
          <w:p w14:paraId="1C9BCDB8" w14:textId="37BB7577" w:rsidR="00D04015" w:rsidRPr="00030CB4" w:rsidRDefault="00F77DE0" w:rsidP="00F77DE0">
            <w:pPr>
              <w:pStyle w:val="Bullet"/>
            </w:pPr>
            <w:r w:rsidRPr="00F77DE0">
              <w:rPr>
                <w:lang w:val="fr-FR"/>
              </w:rPr>
              <w:t>décrire l'incidence des antécédents en matière de crédit et des rapports de solvabilité sur la capacité d'emprunt à l'avenir.</w:t>
            </w:r>
          </w:p>
        </w:tc>
        <w:tc>
          <w:tcPr>
            <w:tcW w:w="1500" w:type="dxa"/>
            <w:tcBorders>
              <w:top w:val="nil"/>
              <w:left w:val="single" w:sz="8" w:space="0" w:color="54B948"/>
              <w:bottom w:val="single" w:sz="8" w:space="0" w:color="54B948"/>
              <w:right w:val="single" w:sz="8" w:space="0" w:color="54B948"/>
            </w:tcBorders>
            <w:tcMar>
              <w:top w:w="173" w:type="dxa"/>
              <w:left w:w="115" w:type="dxa"/>
            </w:tcMar>
          </w:tcPr>
          <w:p w14:paraId="202FD966" w14:textId="7C8331C2" w:rsidR="00D04015" w:rsidRPr="00030CB4" w:rsidRDefault="006F26DC" w:rsidP="00A6488D">
            <w:pPr>
              <w:pStyle w:val="CopyCentred"/>
            </w:pPr>
            <w:r w:rsidRPr="006F26DC">
              <w:rPr>
                <w:lang w:val="en-US"/>
              </w:rPr>
              <w:t>75 minutes</w:t>
            </w:r>
          </w:p>
        </w:tc>
      </w:tr>
    </w:tbl>
    <w:p w14:paraId="1B774036" w14:textId="77777777" w:rsidR="0001377B" w:rsidRPr="00E80C32" w:rsidRDefault="0001377B" w:rsidP="00E80C32">
      <w:pPr>
        <w:pStyle w:val="SpaceBetween"/>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376D39" w14:paraId="632E430D" w14:textId="77777777" w:rsidTr="00FC75BD">
        <w:trPr>
          <w:trHeight w:val="441"/>
        </w:trPr>
        <w:tc>
          <w:tcPr>
            <w:tcW w:w="10800" w:type="dxa"/>
            <w:shd w:val="clear" w:color="auto" w:fill="54B948"/>
            <w:tcMar>
              <w:left w:w="259" w:type="dxa"/>
              <w:right w:w="115" w:type="dxa"/>
            </w:tcMar>
            <w:vAlign w:val="center"/>
          </w:tcPr>
          <w:p w14:paraId="48E70EC4" w14:textId="1F3FF762" w:rsidR="00376D39" w:rsidRDefault="00771FDC" w:rsidP="00AE2DB7">
            <w:pPr>
              <w:pStyle w:val="ChartHeading"/>
              <w:rPr>
                <w:sz w:val="13"/>
                <w:szCs w:val="13"/>
              </w:rPr>
            </w:pPr>
            <w:r>
              <w:t>Liens avec le curriculum</w:t>
            </w:r>
          </w:p>
        </w:tc>
      </w:tr>
      <w:tr w:rsidR="00376D39" w14:paraId="028915D4" w14:textId="77777777" w:rsidTr="0030440C">
        <w:trPr>
          <w:trHeight w:val="20"/>
        </w:trPr>
        <w:tc>
          <w:tcPr>
            <w:tcW w:w="10800" w:type="dxa"/>
            <w:shd w:val="clear" w:color="auto" w:fill="auto"/>
            <w:tcMar>
              <w:top w:w="173" w:type="dxa"/>
              <w:left w:w="259" w:type="dxa"/>
              <w:bottom w:w="173" w:type="dxa"/>
              <w:right w:w="115" w:type="dxa"/>
            </w:tcMar>
          </w:tcPr>
          <w:p w14:paraId="7790A14E" w14:textId="7DF42628" w:rsidR="00D552CC" w:rsidRPr="00D552CC" w:rsidRDefault="00D552CC" w:rsidP="00F77DE0">
            <w:pPr>
              <w:pStyle w:val="GreyHeading"/>
            </w:pPr>
          </w:p>
        </w:tc>
      </w:tr>
    </w:tbl>
    <w:p w14:paraId="18B348B4" w14:textId="77777777" w:rsidR="00A006EC" w:rsidRDefault="00A006EC" w:rsidP="0042208D">
      <w:pPr>
        <w:pStyle w:val="SpaceBetween"/>
      </w:pPr>
    </w:p>
    <w:p w14:paraId="701495A3" w14:textId="77777777" w:rsidR="00E80C32" w:rsidRPr="002D0AF9" w:rsidRDefault="00872DBF" w:rsidP="00577745">
      <w:pPr>
        <w:sectPr w:rsidR="00E80C32" w:rsidRPr="002D0AF9" w:rsidSect="00F61662">
          <w:headerReference w:type="default" r:id="rId8"/>
          <w:footerReference w:type="even" r:id="rId9"/>
          <w:footerReference w:type="default" r:id="rId10"/>
          <w:pgSz w:w="12240" w:h="15840"/>
          <w:pgMar w:top="540" w:right="720" w:bottom="720" w:left="720" w:header="1584" w:footer="1080" w:gutter="0"/>
          <w:cols w:space="708"/>
          <w:docGrid w:linePitch="360"/>
        </w:sectPr>
      </w:pPr>
      <w:r>
        <w:rPr>
          <w:b/>
        </w:rPr>
        <w:br w:type="page"/>
      </w: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14:paraId="28443A6D" w14:textId="77777777" w:rsidTr="00CC12B7">
        <w:trPr>
          <w:trHeight w:val="441"/>
        </w:trPr>
        <w:tc>
          <w:tcPr>
            <w:tcW w:w="10800" w:type="dxa"/>
            <w:shd w:val="clear" w:color="auto" w:fill="54B948"/>
            <w:tcMar>
              <w:left w:w="259" w:type="dxa"/>
              <w:right w:w="115" w:type="dxa"/>
            </w:tcMar>
            <w:vAlign w:val="center"/>
          </w:tcPr>
          <w:p w14:paraId="1AC23A53" w14:textId="12325720" w:rsidR="006F26DC" w:rsidRPr="006F26DC" w:rsidRDefault="00771FDC" w:rsidP="00771FDC">
            <w:pPr>
              <w:pStyle w:val="ChartHeading"/>
              <w:rPr>
                <w:b w:val="0"/>
                <w:sz w:val="13"/>
                <w:szCs w:val="13"/>
              </w:rPr>
            </w:pPr>
            <w:r>
              <w:lastRenderedPageBreak/>
              <w:t>Liens avec le curriculum</w:t>
            </w:r>
            <w:r>
              <w:rPr>
                <w:b w:val="0"/>
              </w:rPr>
              <w:t xml:space="preserve"> </w:t>
            </w:r>
            <w:r w:rsidR="006F26DC">
              <w:rPr>
                <w:b w:val="0"/>
              </w:rPr>
              <w:t>(</w:t>
            </w:r>
            <w:r>
              <w:rPr>
                <w:b w:val="0"/>
              </w:rPr>
              <w:t>suite</w:t>
            </w:r>
            <w:r w:rsidR="006F26DC">
              <w:rPr>
                <w:b w:val="0"/>
              </w:rPr>
              <w:t>)</w:t>
            </w:r>
          </w:p>
        </w:tc>
      </w:tr>
      <w:tr w:rsidR="006F26DC" w14:paraId="29129B31" w14:textId="77777777" w:rsidTr="00CC12B7">
        <w:trPr>
          <w:trHeight w:val="20"/>
        </w:trPr>
        <w:tc>
          <w:tcPr>
            <w:tcW w:w="10800" w:type="dxa"/>
            <w:shd w:val="clear" w:color="auto" w:fill="auto"/>
            <w:tcMar>
              <w:top w:w="173" w:type="dxa"/>
              <w:left w:w="259" w:type="dxa"/>
              <w:bottom w:w="173" w:type="dxa"/>
              <w:right w:w="115" w:type="dxa"/>
            </w:tcMar>
          </w:tcPr>
          <w:p w14:paraId="697ADA39" w14:textId="45FD98F2" w:rsidR="006F26DC" w:rsidRPr="00D552CC" w:rsidRDefault="006F26DC" w:rsidP="00F77DE0">
            <w:pPr>
              <w:pStyle w:val="GreyHeading"/>
            </w:pPr>
            <w:bookmarkStart w:id="0" w:name="_GoBack"/>
            <w:bookmarkEnd w:id="0"/>
          </w:p>
        </w:tc>
      </w:tr>
    </w:tbl>
    <w:p w14:paraId="1832FC1C" w14:textId="77777777" w:rsidR="006F26DC" w:rsidRDefault="006F26DC">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14:paraId="5958CAE4" w14:textId="77777777" w:rsidTr="00CC12B7">
        <w:trPr>
          <w:trHeight w:val="441"/>
        </w:trPr>
        <w:tc>
          <w:tcPr>
            <w:tcW w:w="10800" w:type="dxa"/>
            <w:shd w:val="clear" w:color="auto" w:fill="54B948"/>
            <w:tcMar>
              <w:left w:w="259" w:type="dxa"/>
              <w:right w:w="115" w:type="dxa"/>
            </w:tcMar>
            <w:vAlign w:val="center"/>
          </w:tcPr>
          <w:p w14:paraId="209042A0" w14:textId="0955310E" w:rsidR="006F26DC" w:rsidRDefault="008F612F" w:rsidP="00CC12B7">
            <w:pPr>
              <w:pStyle w:val="ChartHeading"/>
              <w:rPr>
                <w:sz w:val="13"/>
                <w:szCs w:val="13"/>
              </w:rPr>
            </w:pPr>
            <w:r>
              <w:t>Question d’enquête</w:t>
            </w:r>
          </w:p>
        </w:tc>
      </w:tr>
      <w:tr w:rsidR="00632EE5" w14:paraId="619FA94A" w14:textId="77777777" w:rsidTr="00CC12B7">
        <w:trPr>
          <w:trHeight w:val="20"/>
        </w:trPr>
        <w:tc>
          <w:tcPr>
            <w:tcW w:w="10800" w:type="dxa"/>
            <w:shd w:val="clear" w:color="auto" w:fill="auto"/>
            <w:tcMar>
              <w:top w:w="173" w:type="dxa"/>
              <w:left w:w="259" w:type="dxa"/>
              <w:bottom w:w="173" w:type="dxa"/>
              <w:right w:w="115" w:type="dxa"/>
            </w:tcMar>
          </w:tcPr>
          <w:p w14:paraId="2C32CFC6" w14:textId="25AA26CC" w:rsidR="00632EE5" w:rsidRPr="00CE15D8" w:rsidRDefault="00771FDC" w:rsidP="00CC12B7">
            <w:pPr>
              <w:pStyle w:val="Copy"/>
              <w:rPr>
                <w:color w:val="000000" w:themeColor="text1"/>
              </w:rPr>
            </w:pPr>
            <w:r w:rsidRPr="00771FDC">
              <w:rPr>
                <w:rFonts w:asciiTheme="minorHAnsi" w:hAnsiTheme="minorHAnsi" w:cstheme="minorBidi"/>
                <w:color w:val="000000" w:themeColor="text1"/>
                <w:sz w:val="24"/>
                <w:szCs w:val="24"/>
                <w:lang w:val="fr-FR" w:eastAsia="fr-CA" w:bidi="fr-CA"/>
              </w:rPr>
              <w:t xml:space="preserve"> </w:t>
            </w:r>
            <w:r w:rsidRPr="00771FDC">
              <w:rPr>
                <w:color w:val="000000" w:themeColor="text1"/>
                <w:lang w:val="fr-FR"/>
              </w:rPr>
              <w:t>Vos décisions financières ont-elles des conséquences</w:t>
            </w:r>
            <w:r w:rsidRPr="00771FDC">
              <w:rPr>
                <w:rFonts w:ascii="Calibri" w:eastAsia="Calibri" w:hAnsi="Calibri" w:cs="Calibri"/>
                <w:color w:val="000000" w:themeColor="text1"/>
                <w:lang w:val="fr-FR"/>
              </w:rPr>
              <w:t> </w:t>
            </w:r>
            <w:r w:rsidRPr="00771FDC">
              <w:rPr>
                <w:color w:val="000000" w:themeColor="text1"/>
                <w:lang w:val="fr-FR"/>
              </w:rPr>
              <w:t>? Comment votre comportement et votre attitude envers l’argent se traduisent-ils en une cote de solvabilité</w:t>
            </w:r>
            <w:r w:rsidRPr="00771FDC">
              <w:rPr>
                <w:rFonts w:ascii="Calibri" w:eastAsia="Calibri" w:hAnsi="Calibri" w:cs="Calibri"/>
                <w:color w:val="000000" w:themeColor="text1"/>
                <w:lang w:val="fr-FR"/>
              </w:rPr>
              <w:t> </w:t>
            </w:r>
            <w:r w:rsidRPr="00771FDC">
              <w:rPr>
                <w:color w:val="000000" w:themeColor="text1"/>
                <w:lang w:val="fr-FR"/>
              </w:rPr>
              <w:t>? Comment et pourquoi cette cote est-elle utilisée</w:t>
            </w:r>
            <w:r w:rsidRPr="00771FDC">
              <w:rPr>
                <w:rFonts w:ascii="Calibri" w:eastAsia="Calibri" w:hAnsi="Calibri" w:cs="Calibri"/>
                <w:color w:val="000000" w:themeColor="text1"/>
                <w:lang w:val="fr-FR"/>
              </w:rPr>
              <w:t> </w:t>
            </w:r>
            <w:r w:rsidRPr="00771FDC">
              <w:rPr>
                <w:color w:val="000000" w:themeColor="text1"/>
                <w:lang w:val="fr-FR"/>
              </w:rPr>
              <w:t>?</w:t>
            </w:r>
          </w:p>
          <w:p w14:paraId="29221303" w14:textId="0B9F1C48" w:rsidR="00632EE5" w:rsidRDefault="00771FDC" w:rsidP="00771FDC">
            <w:pPr>
              <w:pStyle w:val="SpaceBetween"/>
            </w:pPr>
            <w:r w:rsidRPr="00CE15D8">
              <w:rPr>
                <w:noProof/>
              </w:rPr>
              <w:drawing>
                <wp:anchor distT="0" distB="0" distL="114300" distR="114300" simplePos="0" relativeHeight="251774976" behindDoc="0" locked="0" layoutInCell="1" allowOverlap="1" wp14:anchorId="726A102D" wp14:editId="1D16D8EC">
                  <wp:simplePos x="0" y="0"/>
                  <wp:positionH relativeFrom="column">
                    <wp:posOffset>-1905</wp:posOffset>
                  </wp:positionH>
                  <wp:positionV relativeFrom="paragraph">
                    <wp:posOffset>-6350</wp:posOffset>
                  </wp:positionV>
                  <wp:extent cx="638175" cy="490855"/>
                  <wp:effectExtent l="0" t="0" r="0" b="0"/>
                  <wp:wrapSquare wrapText="bothSides"/>
                  <wp:docPr id="83290891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rotWithShape="1">
                          <a:blip r:embed="rId11">
                            <a:extLst>
                              <a:ext uri="{28A0092B-C50C-407E-A947-70E740481C1C}">
                                <a14:useLocalDpi xmlns:a14="http://schemas.microsoft.com/office/drawing/2010/main" val="0"/>
                              </a:ext>
                            </a:extLst>
                          </a:blip>
                          <a:srcRect t="11111" b="8302"/>
                          <a:stretch/>
                        </pic:blipFill>
                        <pic:spPr bwMode="auto">
                          <a:xfrm>
                            <a:off x="0" y="0"/>
                            <a:ext cx="638175" cy="4908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E6C73B5" w14:textId="7351ACB6" w:rsidR="00632EE5" w:rsidRPr="000A44BB" w:rsidRDefault="00771FDC" w:rsidP="00CC12B7">
            <w:pPr>
              <w:pStyle w:val="Copy"/>
            </w:pPr>
            <w:r w:rsidRPr="00771FDC">
              <w:rPr>
                <w:color w:val="000000" w:themeColor="text1"/>
                <w:lang w:val="fr-FR"/>
              </w:rPr>
              <w:t>L’idée principale : La mauvaise gestion d’un crédit ou d’une dette a un impact sur vos opportunités.</w:t>
            </w:r>
          </w:p>
        </w:tc>
      </w:tr>
    </w:tbl>
    <w:p w14:paraId="5305CCD7" w14:textId="77777777" w:rsidR="006F26DC" w:rsidRDefault="006F26DC">
      <w:pPr>
        <w:rPr>
          <w:rFonts w:ascii="Verdana" w:hAnsi="Verdana" w:cs="Arial"/>
          <w:sz w:val="14"/>
          <w:szCs w:val="14"/>
        </w:rPr>
      </w:pPr>
    </w:p>
    <w:tbl>
      <w:tblPr>
        <w:tblStyle w:val="TableGrid"/>
        <w:tblW w:w="10800" w:type="dxa"/>
        <w:tblBorders>
          <w:top w:val="single" w:sz="8" w:space="0" w:color="54B948"/>
          <w:left w:val="single" w:sz="8" w:space="0" w:color="54B948"/>
          <w:bottom w:val="single" w:sz="8" w:space="0" w:color="54B948"/>
          <w:right w:val="single" w:sz="8" w:space="0" w:color="54B948"/>
          <w:insideH w:val="single" w:sz="8" w:space="0" w:color="54B948"/>
          <w:insideV w:val="single" w:sz="8" w:space="0" w:color="54B948"/>
        </w:tblBorders>
        <w:tblLook w:val="04A0" w:firstRow="1" w:lastRow="0" w:firstColumn="1" w:lastColumn="0" w:noHBand="0" w:noVBand="1"/>
      </w:tblPr>
      <w:tblGrid>
        <w:gridCol w:w="10800"/>
      </w:tblGrid>
      <w:tr w:rsidR="006F26DC" w14:paraId="7F684B83" w14:textId="77777777" w:rsidTr="00CC12B7">
        <w:trPr>
          <w:trHeight w:val="441"/>
        </w:trPr>
        <w:tc>
          <w:tcPr>
            <w:tcW w:w="10800" w:type="dxa"/>
            <w:tcBorders>
              <w:bottom w:val="single" w:sz="8" w:space="0" w:color="54B948"/>
            </w:tcBorders>
            <w:shd w:val="clear" w:color="auto" w:fill="54B948"/>
            <w:tcMar>
              <w:left w:w="259" w:type="dxa"/>
              <w:right w:w="115" w:type="dxa"/>
            </w:tcMar>
            <w:vAlign w:val="center"/>
          </w:tcPr>
          <w:p w14:paraId="04EC7C46" w14:textId="3E4052F1" w:rsidR="006F26DC" w:rsidRDefault="00771FDC" w:rsidP="00CC12B7">
            <w:pPr>
              <w:pStyle w:val="ChartHeading"/>
              <w:rPr>
                <w:sz w:val="13"/>
                <w:szCs w:val="13"/>
              </w:rPr>
            </w:pPr>
            <w:r>
              <w:t>Matériel</w:t>
            </w:r>
          </w:p>
        </w:tc>
      </w:tr>
      <w:tr w:rsidR="006F26DC" w14:paraId="066E2FFE" w14:textId="77777777" w:rsidTr="00CC12B7">
        <w:trPr>
          <w:trHeight w:val="20"/>
        </w:trPr>
        <w:tc>
          <w:tcPr>
            <w:tcW w:w="10800" w:type="dxa"/>
            <w:tcBorders>
              <w:bottom w:val="single" w:sz="8" w:space="0" w:color="54B948"/>
            </w:tcBorders>
            <w:shd w:val="clear" w:color="auto" w:fill="auto"/>
            <w:tcMar>
              <w:top w:w="173" w:type="dxa"/>
              <w:left w:w="259" w:type="dxa"/>
              <w:bottom w:w="173" w:type="dxa"/>
              <w:right w:w="115" w:type="dxa"/>
            </w:tcMar>
          </w:tcPr>
          <w:p w14:paraId="4EF8EE3B" w14:textId="77777777" w:rsidR="00771FDC" w:rsidRPr="00771FDC" w:rsidRDefault="00771FDC" w:rsidP="00771FDC">
            <w:pPr>
              <w:pStyle w:val="Bullet"/>
              <w:rPr>
                <w:lang w:val="fr-FR"/>
              </w:rPr>
            </w:pPr>
            <w:r w:rsidRPr="00771FDC">
              <w:rPr>
                <w:lang w:val="fr-FR"/>
              </w:rPr>
              <w:t xml:space="preserve">Le rapport de solvabilité – Votre déclaration de responsabilité financière (Annexe A) </w:t>
            </w:r>
          </w:p>
          <w:p w14:paraId="3ED83F66" w14:textId="77777777" w:rsidR="00771FDC" w:rsidRPr="00771FDC" w:rsidRDefault="00771FDC" w:rsidP="00771FDC">
            <w:pPr>
              <w:pStyle w:val="Bullet"/>
              <w:rPr>
                <w:lang w:val="fr-FR"/>
              </w:rPr>
            </w:pPr>
            <w:r w:rsidRPr="00771FDC">
              <w:rPr>
                <w:lang w:val="fr-FR"/>
              </w:rPr>
              <w:t>Analyser un rapport de solvabilité (Annexe B)</w:t>
            </w:r>
          </w:p>
          <w:p w14:paraId="57A23F96" w14:textId="09051076" w:rsidR="006F26DC" w:rsidRPr="00AE2DB7" w:rsidRDefault="00771FDC" w:rsidP="00771FDC">
            <w:pPr>
              <w:pStyle w:val="Bullet"/>
            </w:pPr>
            <w:r w:rsidRPr="00771FDC">
              <w:rPr>
                <w:lang w:val="fr-FR"/>
              </w:rPr>
              <w:t>Ordinateur, vidéo projecteur et accès à Internet</w:t>
            </w:r>
          </w:p>
        </w:tc>
      </w:tr>
    </w:tbl>
    <w:p w14:paraId="10BB8510" w14:textId="078BB988" w:rsidR="00771FDC" w:rsidRDefault="00771FDC">
      <w:pPr>
        <w:rPr>
          <w:rFonts w:ascii="Verdana" w:hAnsi="Verdana" w:cs="Arial"/>
          <w:sz w:val="14"/>
          <w:szCs w:val="14"/>
        </w:rPr>
      </w:pPr>
    </w:p>
    <w:p w14:paraId="165948D6" w14:textId="77777777" w:rsidR="00771FDC" w:rsidRDefault="00771FDC">
      <w:pPr>
        <w:rPr>
          <w:rFonts w:ascii="Verdana" w:hAnsi="Verdana" w:cs="Arial"/>
          <w:sz w:val="14"/>
          <w:szCs w:val="14"/>
        </w:rPr>
      </w:pPr>
      <w:r>
        <w:rPr>
          <w:rFonts w:ascii="Verdana" w:hAnsi="Verdana" w:cs="Arial"/>
          <w:sz w:val="14"/>
          <w:szCs w:val="14"/>
        </w:rPr>
        <w:br w:type="page"/>
      </w:r>
    </w:p>
    <w:tbl>
      <w:tblPr>
        <w:tblStyle w:val="TableGrid"/>
        <w:tblW w:w="10784" w:type="dxa"/>
        <w:tblLayout w:type="fixed"/>
        <w:tblLook w:val="04A0" w:firstRow="1" w:lastRow="0" w:firstColumn="1" w:lastColumn="0" w:noHBand="0" w:noVBand="1"/>
      </w:tblPr>
      <w:tblGrid>
        <w:gridCol w:w="1094"/>
        <w:gridCol w:w="6552"/>
        <w:gridCol w:w="3138"/>
      </w:tblGrid>
      <w:tr w:rsidR="00771FDC" w:rsidRPr="00FC75BD" w14:paraId="74DD2102" w14:textId="77777777" w:rsidTr="00771FDC">
        <w:trPr>
          <w:trHeight w:val="1584"/>
          <w:tblHeader/>
        </w:trPr>
        <w:tc>
          <w:tcPr>
            <w:tcW w:w="1094" w:type="dxa"/>
            <w:tcBorders>
              <w:top w:val="single" w:sz="8" w:space="0" w:color="54B948"/>
              <w:left w:val="single" w:sz="8" w:space="0" w:color="54B948"/>
              <w:bottom w:val="single" w:sz="8" w:space="0" w:color="54B948"/>
              <w:right w:val="single" w:sz="8" w:space="0" w:color="FFFFFF" w:themeColor="background1"/>
            </w:tcBorders>
            <w:shd w:val="clear" w:color="auto" w:fill="54B948"/>
          </w:tcPr>
          <w:p w14:paraId="3DCA3829" w14:textId="77777777" w:rsidR="00771FDC" w:rsidRPr="00FC75BD" w:rsidRDefault="00771FDC" w:rsidP="00EE071E">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44F45C96" w14:textId="11D96473" w:rsidR="00771FDC" w:rsidRPr="00FC75BD" w:rsidRDefault="00771FDC" w:rsidP="000C45ED">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D90B683" w14:textId="051C247A" w:rsidR="00771FDC" w:rsidRPr="00FC75BD" w:rsidRDefault="00771FDC" w:rsidP="000C45ED">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3B6BF7E" w14:textId="3723B6B6" w:rsidR="00771FDC" w:rsidRPr="00FC75BD" w:rsidRDefault="00771FDC" w:rsidP="000C45ED">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4B350C" w:rsidRPr="00FC75BD" w14:paraId="07FBBBCC" w14:textId="77777777" w:rsidTr="00F13448">
        <w:trPr>
          <w:trHeight w:val="432"/>
        </w:trPr>
        <w:tc>
          <w:tcPr>
            <w:tcW w:w="10784" w:type="dxa"/>
            <w:gridSpan w:val="3"/>
            <w:tcBorders>
              <w:top w:val="single" w:sz="8" w:space="0" w:color="54B948"/>
              <w:left w:val="single" w:sz="8" w:space="0" w:color="3F708E"/>
              <w:bottom w:val="nil"/>
              <w:right w:val="single" w:sz="8" w:space="0" w:color="3F708E"/>
            </w:tcBorders>
            <w:shd w:val="clear" w:color="auto" w:fill="3F708E"/>
            <w:vAlign w:val="center"/>
          </w:tcPr>
          <w:p w14:paraId="62483A91" w14:textId="1068159B" w:rsidR="004B350C" w:rsidRPr="00C24C34" w:rsidRDefault="00771FDC" w:rsidP="005A2DB2">
            <w:pPr>
              <w:pStyle w:val="SectionHeading"/>
              <w:rPr>
                <w:b w:val="0"/>
              </w:rPr>
            </w:pPr>
            <w:r w:rsidRPr="00771FDC">
              <w:rPr>
                <w:lang w:val="fr-FR"/>
              </w:rPr>
              <w:t>MISE EN SITUATION</w:t>
            </w:r>
          </w:p>
        </w:tc>
      </w:tr>
      <w:tr w:rsidR="000A44BB" w:rsidRPr="004365A8" w14:paraId="284AB701" w14:textId="77777777" w:rsidTr="00771FDC">
        <w:trPr>
          <w:trHeight w:val="20"/>
        </w:trPr>
        <w:tc>
          <w:tcPr>
            <w:tcW w:w="1094" w:type="dxa"/>
            <w:tcBorders>
              <w:top w:val="nil"/>
              <w:left w:val="single" w:sz="8" w:space="0" w:color="54B948"/>
              <w:bottom w:val="single" w:sz="8" w:space="0" w:color="54B948"/>
              <w:right w:val="single" w:sz="8" w:space="0" w:color="54B948"/>
            </w:tcBorders>
            <w:tcMar>
              <w:top w:w="173" w:type="dxa"/>
              <w:left w:w="72" w:type="dxa"/>
              <w:right w:w="72" w:type="dxa"/>
            </w:tcMar>
          </w:tcPr>
          <w:p w14:paraId="5F6042E5" w14:textId="36599A15" w:rsidR="000A44BB" w:rsidRPr="00E80C32" w:rsidRDefault="00632EE5" w:rsidP="000C45ED">
            <w:pPr>
              <w:pStyle w:val="CopyCentred"/>
            </w:pPr>
            <w:r w:rsidRPr="00632EE5">
              <w:rPr>
                <w:lang w:val="en-US"/>
              </w:rPr>
              <w:t>5 minutes</w:t>
            </w:r>
          </w:p>
        </w:tc>
        <w:tc>
          <w:tcPr>
            <w:tcW w:w="6552" w:type="dxa"/>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2438EB9C" w14:textId="7EFC4530" w:rsidR="00771FDC" w:rsidRPr="00771FDC" w:rsidRDefault="00771FDC" w:rsidP="00771FDC">
            <w:pPr>
              <w:pStyle w:val="Copy"/>
            </w:pPr>
            <w:r w:rsidRPr="00771FDC">
              <w:rPr>
                <w:b/>
                <w:i/>
              </w:rPr>
              <w:t>Message de l’enseignant :</w:t>
            </w:r>
            <w:r w:rsidRPr="00771FDC">
              <w:rPr>
                <w:i/>
              </w:rPr>
              <w:t xml:space="preserve"> </w:t>
            </w:r>
            <w:r w:rsidRPr="00771FDC">
              <w:t>Les décisions financières que nous prenons (quand on est jeune) ont des conséquences sur notre santé financière. L’histoire qui suit illustre l’impact que des décisions financières passées peuvent avoir sur votre capacité à emprunter de l’argent.</w:t>
            </w:r>
          </w:p>
          <w:p w14:paraId="31B54942" w14:textId="66F5D05B" w:rsidR="00276BD7" w:rsidRPr="00771FDC" w:rsidRDefault="00771FDC" w:rsidP="00771FDC">
            <w:pPr>
              <w:pStyle w:val="Copy"/>
            </w:pPr>
            <w:r w:rsidRPr="00771FDC">
              <w:rPr>
                <w:b/>
              </w:rPr>
              <w:t>Suggestion :</w:t>
            </w:r>
            <w:r w:rsidRPr="00771FDC">
              <w:t xml:space="preserve"> Testez la compréhension des élèves en leur posant les questions de l’illustration avant les recherches. Revenez sur les questions à la fin de la leçon</w:t>
            </w:r>
            <w:r>
              <w:t>.</w:t>
            </w:r>
          </w:p>
        </w:tc>
        <w:tc>
          <w:tcPr>
            <w:tcW w:w="3138" w:type="dxa"/>
            <w:tcBorders>
              <w:top w:val="nil"/>
              <w:left w:val="single" w:sz="8" w:space="0" w:color="54B948"/>
              <w:bottom w:val="single" w:sz="8" w:space="0" w:color="54B948"/>
              <w:right w:val="single" w:sz="8" w:space="0" w:color="54B948"/>
            </w:tcBorders>
            <w:tcMar>
              <w:top w:w="173" w:type="dxa"/>
              <w:left w:w="259" w:type="dxa"/>
              <w:right w:w="115" w:type="dxa"/>
            </w:tcMar>
          </w:tcPr>
          <w:p w14:paraId="12C846A4" w14:textId="7F472F5C" w:rsidR="000A44BB" w:rsidRPr="004365A8" w:rsidRDefault="00771FDC" w:rsidP="00CA0C50">
            <w:pPr>
              <w:pStyle w:val="Copy"/>
            </w:pPr>
            <w:r w:rsidRPr="00771FDC">
              <w:rPr>
                <w:lang w:val="fr-FR"/>
              </w:rPr>
              <w:t xml:space="preserve">Évaluation au service </w:t>
            </w:r>
            <w:r>
              <w:rPr>
                <w:lang w:val="fr-FR"/>
              </w:rPr>
              <w:br/>
            </w:r>
            <w:r w:rsidRPr="00771FDC">
              <w:rPr>
                <w:lang w:val="fr-FR"/>
              </w:rPr>
              <w:t>de l’apprentissage : Discussion</w:t>
            </w:r>
          </w:p>
        </w:tc>
      </w:tr>
      <w:tr w:rsidR="00A006EC" w:rsidRPr="004365A8" w14:paraId="496A2714" w14:textId="77777777" w:rsidTr="00771FDC">
        <w:trPr>
          <w:trHeight w:val="20"/>
        </w:trPr>
        <w:tc>
          <w:tcPr>
            <w:tcW w:w="109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5EDE9E4E" w14:textId="77777777" w:rsidR="00A006EC" w:rsidRDefault="00A006EC" w:rsidP="00771FDC"/>
        </w:tc>
        <w:tc>
          <w:tcPr>
            <w:tcW w:w="6552" w:type="dxa"/>
            <w:tcBorders>
              <w:top w:val="single" w:sz="8" w:space="0" w:color="54B948"/>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284E670C" w14:textId="2BC001C6" w:rsidR="00771FDC" w:rsidRPr="00771FDC" w:rsidRDefault="00771FDC" w:rsidP="00771FDC">
            <w:pPr>
              <w:pStyle w:val="Subhead"/>
              <w:rPr>
                <w:bCs/>
                <w:lang w:val="fr-FR"/>
              </w:rPr>
            </w:pPr>
            <w:r w:rsidRPr="00771FDC">
              <w:rPr>
                <w:lang w:val="fr-FR"/>
              </w:rPr>
              <w:t>Contexte d’apprentissage</w:t>
            </w:r>
          </w:p>
          <w:p w14:paraId="62D3F446" w14:textId="77777777" w:rsidR="00771FDC" w:rsidRPr="00771FDC" w:rsidRDefault="00771FDC" w:rsidP="00771FDC">
            <w:pPr>
              <w:pStyle w:val="Copy"/>
            </w:pPr>
            <w:r w:rsidRPr="00771FDC">
              <w:t>Utilisez le scénario ci-dessous (ou créez-en un similaire) pour offrir aux élèves un contexte d’apprentissage.</w:t>
            </w:r>
          </w:p>
          <w:p w14:paraId="2203BACF" w14:textId="77777777" w:rsidR="00771FDC" w:rsidRPr="00771FDC" w:rsidRDefault="00771FDC" w:rsidP="00771FDC">
            <w:pPr>
              <w:pStyle w:val="Copy"/>
              <w:rPr>
                <w:spacing w:val="-4"/>
                <w:lang w:val="fr-FR"/>
              </w:rPr>
            </w:pPr>
            <w:r w:rsidRPr="00771FDC">
              <w:rPr>
                <w:spacing w:val="-4"/>
                <w:lang w:val="fr-FR"/>
              </w:rPr>
              <w:t>Chloe est une infirmière autorisée de 22 ans qui travaille depuis un an dans un hôpital local. Elle a besoin d’une nouvelle voiture. Elle a économisé l’acompte pour un véhicule et en a essayé de nombreux dans sa gamme de prix. Lorsqu’elle voit une publicité pour l’une de ces voitures avec 0 % d’intérêt, elle se dépêche d’aller chez le concessionnaire pour acheter la voiture. Pendant l’aménagement du financement, le concessionnaire lui demande l’autorisation de consulter sa cote de solvabilité. Le vendeur revient avec les papiers du financement, et elle est surprise de découvrir que son taux de prêt est de 5 %, et non de 0 %, contrairement à ce que disait la publicité. Lorsqu’elle se renseigne sur ce changement de taux, on lui répond que, en se basant sur sa cote de solvabilité, celui-ci est le meilleur taux qu’ils peuvent lui offrir, et bien que sa cote soit de 700, cette dernière n’est que moyenne selon la cote FICO.</w:t>
            </w:r>
          </w:p>
          <w:p w14:paraId="3078469E" w14:textId="72EC8268" w:rsidR="002E441B" w:rsidRPr="00BF264F" w:rsidRDefault="00771FDC" w:rsidP="002E441B">
            <w:pPr>
              <w:pStyle w:val="Subhead"/>
            </w:pPr>
            <w:r w:rsidRPr="00771FDC">
              <w:rPr>
                <w:lang w:val="fr-FR"/>
              </w:rPr>
              <w:t>Pour la discussion :</w:t>
            </w:r>
            <w:r w:rsidR="002E441B" w:rsidRPr="00BF264F">
              <w:t xml:space="preserve"> </w:t>
            </w:r>
          </w:p>
          <w:p w14:paraId="094CD1B7" w14:textId="77777777" w:rsidR="00771FDC" w:rsidRPr="00771FDC" w:rsidRDefault="00771FDC" w:rsidP="00771FDC">
            <w:pPr>
              <w:pStyle w:val="LetteredList"/>
              <w:rPr>
                <w:lang w:val="fr-FR"/>
              </w:rPr>
            </w:pPr>
            <w:r w:rsidRPr="00771FDC">
              <w:rPr>
                <w:lang w:val="fr-FR"/>
              </w:rPr>
              <w:t>Qu’est-ce qu’un rapport de solvabilité</w:t>
            </w:r>
            <w:r w:rsidRPr="00771FDC">
              <w:rPr>
                <w:rFonts w:ascii="Calibri" w:eastAsia="Calibri" w:hAnsi="Calibri" w:cs="Calibri"/>
                <w:lang w:val="fr-FR"/>
              </w:rPr>
              <w:t> </w:t>
            </w:r>
            <w:r w:rsidRPr="00771FDC">
              <w:rPr>
                <w:lang w:val="fr-FR"/>
              </w:rPr>
              <w:t>?</w:t>
            </w:r>
          </w:p>
          <w:p w14:paraId="63161ECA" w14:textId="77777777" w:rsidR="00771FDC" w:rsidRPr="00771FDC" w:rsidRDefault="00771FDC" w:rsidP="00771FDC">
            <w:pPr>
              <w:pStyle w:val="LetteredList"/>
              <w:rPr>
                <w:lang w:val="fr-FR"/>
              </w:rPr>
            </w:pPr>
            <w:r w:rsidRPr="00771FDC">
              <w:rPr>
                <w:lang w:val="fr-FR"/>
              </w:rPr>
              <w:t>Pourquoi le concessionnaire veut-il connaître sa cote de solvabilité</w:t>
            </w:r>
            <w:r w:rsidRPr="00771FDC">
              <w:rPr>
                <w:rFonts w:ascii="Calibri" w:eastAsia="Calibri" w:hAnsi="Calibri" w:cs="Calibri"/>
                <w:lang w:val="fr-FR"/>
              </w:rPr>
              <w:t> </w:t>
            </w:r>
            <w:r w:rsidRPr="00771FDC">
              <w:rPr>
                <w:lang w:val="fr-FR"/>
              </w:rPr>
              <w:t>?</w:t>
            </w:r>
          </w:p>
          <w:p w14:paraId="62A805E5" w14:textId="77777777" w:rsidR="00771FDC" w:rsidRPr="00771FDC" w:rsidRDefault="00771FDC" w:rsidP="00771FDC">
            <w:pPr>
              <w:pStyle w:val="LetteredList"/>
              <w:rPr>
                <w:lang w:val="fr-FR"/>
              </w:rPr>
            </w:pPr>
            <w:r w:rsidRPr="00771FDC">
              <w:rPr>
                <w:lang w:val="fr-FR"/>
              </w:rPr>
              <w:t>Que signifie FICO</w:t>
            </w:r>
            <w:r w:rsidRPr="00771FDC">
              <w:rPr>
                <w:rFonts w:ascii="Calibri" w:eastAsia="Calibri" w:hAnsi="Calibri" w:cs="Calibri"/>
                <w:lang w:val="fr-FR"/>
              </w:rPr>
              <w:t> </w:t>
            </w:r>
            <w:r w:rsidRPr="00771FDC">
              <w:rPr>
                <w:lang w:val="fr-FR"/>
              </w:rPr>
              <w:t>?</w:t>
            </w:r>
          </w:p>
          <w:p w14:paraId="1D6C0BAD" w14:textId="7AA3F509" w:rsidR="002E441B" w:rsidRPr="00771FDC" w:rsidRDefault="00771FDC" w:rsidP="00771FDC">
            <w:pPr>
              <w:pStyle w:val="LetteredList"/>
              <w:rPr>
                <w:lang w:val="fr-FR"/>
              </w:rPr>
            </w:pPr>
            <w:r w:rsidRPr="00771FDC">
              <w:rPr>
                <w:lang w:val="fr-FR"/>
              </w:rPr>
              <w:t>Quelle raison pourrait expliquer qu’elle n’obtienne pas le taux préférentiel</w:t>
            </w:r>
            <w:r w:rsidRPr="00771FDC">
              <w:rPr>
                <w:rFonts w:ascii="Calibri" w:eastAsia="Calibri" w:hAnsi="Calibri" w:cs="Calibri"/>
                <w:lang w:val="fr-FR"/>
              </w:rPr>
              <w:t> </w:t>
            </w:r>
            <w:r w:rsidRPr="00771FDC">
              <w:rPr>
                <w:lang w:val="fr-FR"/>
              </w:rPr>
              <w:t>?</w:t>
            </w:r>
          </w:p>
        </w:tc>
        <w:tc>
          <w:tcPr>
            <w:tcW w:w="3138" w:type="dxa"/>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5508B08E" w14:textId="4CDBFC58" w:rsidR="00A006EC" w:rsidRPr="00771FDC" w:rsidRDefault="00771FDC" w:rsidP="00CC12B7">
            <w:pPr>
              <w:pStyle w:val="Copy"/>
              <w:rPr>
                <w:lang w:val="fr-FR"/>
              </w:rPr>
            </w:pPr>
            <w:r w:rsidRPr="00771FDC">
              <w:rPr>
                <w:lang w:val="fr-FR"/>
              </w:rPr>
              <w:t xml:space="preserve">Évaluation au service </w:t>
            </w:r>
            <w:r>
              <w:rPr>
                <w:lang w:val="fr-FR"/>
              </w:rPr>
              <w:br/>
            </w:r>
            <w:r w:rsidRPr="00771FDC">
              <w:rPr>
                <w:lang w:val="fr-FR"/>
              </w:rPr>
              <w:t>de l’apprentissage : Discussion</w:t>
            </w:r>
          </w:p>
        </w:tc>
      </w:tr>
    </w:tbl>
    <w:p w14:paraId="7ACDBB2F" w14:textId="77777777" w:rsidR="00771FDC" w:rsidRDefault="00771FDC">
      <w: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5E6686" w:rsidRPr="00FC75BD" w14:paraId="7D844C62" w14:textId="77777777" w:rsidTr="00B767A8">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781FD186" w14:textId="77777777" w:rsidR="005E6686" w:rsidRPr="00FC75BD" w:rsidRDefault="005E6686" w:rsidP="00B767A8">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77B604A7" w14:textId="77777777" w:rsidR="005E6686" w:rsidRPr="00FC75BD" w:rsidRDefault="005E6686" w:rsidP="00B767A8">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CDD67FE" w14:textId="77777777" w:rsidR="005E6686" w:rsidRPr="00FC75BD" w:rsidRDefault="005E6686" w:rsidP="00B767A8">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4EB2F58" w14:textId="77777777" w:rsidR="005E6686" w:rsidRPr="00FC75BD" w:rsidRDefault="005E6686" w:rsidP="00B767A8">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PMingLiU" w:eastAsia="PMingLiU" w:hAnsi="PMingLiU" w:cs="PMingLiU"/>
                <w:color w:val="FFFFFF" w:themeColor="background1"/>
                <w:sz w:val="20"/>
              </w:rPr>
              <w:br/>
            </w:r>
            <w:r>
              <w:rPr>
                <w:rFonts w:ascii="Verdana" w:hAnsi="Verdana"/>
                <w:color w:val="FFFFFF" w:themeColor="background1"/>
                <w:sz w:val="20"/>
              </w:rPr>
              <w:t>par les pairs/le personnel enseignant)</w:t>
            </w:r>
          </w:p>
        </w:tc>
      </w:tr>
      <w:tr w:rsidR="00A006EC" w:rsidRPr="00FC75BD" w14:paraId="747B8773" w14:textId="77777777" w:rsidTr="00771FDC">
        <w:trPr>
          <w:trHeight w:val="432"/>
        </w:trPr>
        <w:tc>
          <w:tcPr>
            <w:tcW w:w="10784" w:type="dxa"/>
            <w:gridSpan w:val="5"/>
            <w:tcBorders>
              <w:top w:val="single" w:sz="8" w:space="0" w:color="54B948"/>
              <w:left w:val="single" w:sz="8" w:space="0" w:color="3F708E"/>
              <w:bottom w:val="nil"/>
              <w:right w:val="single" w:sz="8" w:space="0" w:color="3F708E"/>
            </w:tcBorders>
            <w:shd w:val="clear" w:color="auto" w:fill="3F708E"/>
            <w:vAlign w:val="center"/>
          </w:tcPr>
          <w:p w14:paraId="5A75CE63" w14:textId="77777777" w:rsidR="00A006EC" w:rsidRPr="00812594" w:rsidRDefault="00A006EC" w:rsidP="00CC12B7">
            <w:pPr>
              <w:pStyle w:val="SectionHeading"/>
              <w:rPr>
                <w:b w:val="0"/>
              </w:rPr>
            </w:pPr>
            <w:r>
              <w:t>ACTION</w:t>
            </w:r>
          </w:p>
        </w:tc>
      </w:tr>
      <w:tr w:rsidR="00A006EC" w:rsidRPr="004365A8" w14:paraId="602D112D" w14:textId="77777777" w:rsidTr="005E6686">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42083EAA" w14:textId="5826D79A" w:rsidR="00A006EC" w:rsidRPr="00E80C32" w:rsidRDefault="002E441B" w:rsidP="002E441B">
            <w:pPr>
              <w:pStyle w:val="CopyCentred"/>
            </w:pPr>
            <w:r w:rsidRPr="002E441B">
              <w:t>5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A6B893E" w14:textId="66574E36" w:rsidR="00EE071E" w:rsidRPr="00EE071E" w:rsidRDefault="00EE071E" w:rsidP="00EE071E">
            <w:pPr>
              <w:pStyle w:val="ClassHeading"/>
              <w:rPr>
                <w:bCs/>
                <w:lang w:val="fr-FR"/>
              </w:rPr>
            </w:pPr>
            <w:r w:rsidRPr="00EE071E">
              <w:rPr>
                <w:lang w:val="fr-FR"/>
              </w:rPr>
              <w:t>CLASSE ENTIERE</w:t>
            </w:r>
          </w:p>
          <w:p w14:paraId="0F995A0F" w14:textId="77777777" w:rsidR="00EE071E" w:rsidRPr="00EE071E" w:rsidRDefault="00EE071E" w:rsidP="00EE071E">
            <w:pPr>
              <w:pStyle w:val="Copy"/>
              <w:rPr>
                <w:b/>
                <w:bCs/>
                <w:lang w:val="fr-FR"/>
              </w:rPr>
            </w:pPr>
            <w:r w:rsidRPr="00EE071E">
              <w:rPr>
                <w:b/>
                <w:bCs/>
                <w:lang w:val="fr-FR"/>
              </w:rPr>
              <w:t>L’objectif de la cote de solvabilité</w:t>
            </w:r>
          </w:p>
          <w:p w14:paraId="5CA73C64" w14:textId="77777777" w:rsidR="00EE071E" w:rsidRPr="00EE071E" w:rsidRDefault="00EE071E" w:rsidP="00EE071E">
            <w:pPr>
              <w:pStyle w:val="Copy"/>
              <w:rPr>
                <w:lang w:val="fr-FR"/>
              </w:rPr>
            </w:pPr>
            <w:r w:rsidRPr="00EE071E">
              <w:rPr>
                <w:lang w:val="fr-FR"/>
              </w:rPr>
              <w:t xml:space="preserve">Une cote de solvabilité aide les </w:t>
            </w:r>
            <w:r w:rsidRPr="00EE071E">
              <w:rPr>
                <w:u w:val="single"/>
                <w:lang w:val="fr-FR"/>
              </w:rPr>
              <w:t>prêteurs</w:t>
            </w:r>
            <w:r w:rsidRPr="00EE071E">
              <w:rPr>
                <w:lang w:val="fr-FR"/>
              </w:rPr>
              <w:t xml:space="preserve"> à évaluer les risques qu’ un individu ne  rembourser pas un prêt. </w:t>
            </w:r>
          </w:p>
          <w:p w14:paraId="16C49F9F" w14:textId="77777777" w:rsidR="00EE071E" w:rsidRPr="00EE071E" w:rsidRDefault="00EE071E" w:rsidP="00EE071E">
            <w:pPr>
              <w:pStyle w:val="Copy"/>
              <w:rPr>
                <w:lang w:val="fr-FR"/>
              </w:rPr>
            </w:pPr>
            <w:r w:rsidRPr="00EE071E">
              <w:rPr>
                <w:lang w:val="fr-FR"/>
              </w:rPr>
              <w:t xml:space="preserve">Ce n’est </w:t>
            </w:r>
            <w:r w:rsidRPr="00EE071E">
              <w:rPr>
                <w:i/>
                <w:lang w:val="fr-FR"/>
              </w:rPr>
              <w:t>pas</w:t>
            </w:r>
            <w:r w:rsidRPr="00EE071E">
              <w:rPr>
                <w:lang w:val="fr-FR"/>
              </w:rPr>
              <w:t xml:space="preserve"> pour évaluer la connaissance du crédit à la consommation des emprunteurs, leur attitude concernant le crédit à la consommation, le montant de leur dette à la consommation ou les ressources financières dont ils disposent pour rembourser un </w:t>
            </w:r>
            <w:r w:rsidRPr="00EE071E">
              <w:rPr>
                <w:u w:val="single"/>
                <w:lang w:val="fr-FR"/>
              </w:rPr>
              <w:t>prêt</w:t>
            </w:r>
            <w:r w:rsidRPr="00EE071E">
              <w:rPr>
                <w:lang w:val="fr-FR"/>
              </w:rPr>
              <w:t>. </w:t>
            </w:r>
          </w:p>
          <w:p w14:paraId="731E8CB8" w14:textId="102C61B1" w:rsidR="00A006EC" w:rsidRDefault="003933DF" w:rsidP="00EE071E">
            <w:pPr>
              <w:pStyle w:val="Copy"/>
            </w:pPr>
            <w:hyperlink r:id="rId12">
              <w:r w:rsidR="00EE071E" w:rsidRPr="00EE071E">
                <w:rPr>
                  <w:rStyle w:val="Hyperlink"/>
                  <w:lang w:val="fr-FR"/>
                </w:rPr>
                <w:t>http://www.investopedia.com/financial-edge/0311/Do-You-Understand-Your-</w:t>
              </w:r>
            </w:hyperlink>
            <w:r w:rsidR="00EE071E" w:rsidRPr="00EE071E">
              <w:rPr>
                <w:lang w:val="fr-FR"/>
              </w:rPr>
              <w:t> </w:t>
            </w:r>
            <w:hyperlink r:id="rId13">
              <w:r w:rsidR="00EE071E" w:rsidRPr="00EE071E">
                <w:rPr>
                  <w:rStyle w:val="Hyperlink"/>
                  <w:lang w:val="fr-FR"/>
                </w:rPr>
                <w:t>Credit-Score.aspx</w:t>
              </w:r>
            </w:hyperlink>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76095C76" w14:textId="652A03D6" w:rsidR="00A006EC" w:rsidRPr="0097115C" w:rsidRDefault="00A006EC" w:rsidP="00CC12B7">
            <w:pPr>
              <w:pStyle w:val="Copy"/>
            </w:pPr>
          </w:p>
        </w:tc>
      </w:tr>
      <w:tr w:rsidR="00A262BC" w:rsidRPr="004365A8" w14:paraId="7A2BFDBC" w14:textId="77777777" w:rsidTr="005E6686">
        <w:trPr>
          <w:trHeight w:val="20"/>
        </w:trPr>
        <w:tc>
          <w:tcPr>
            <w:tcW w:w="107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0F6013DF" w14:textId="17376476" w:rsidR="00A262BC" w:rsidRPr="00E80C32" w:rsidRDefault="002E441B" w:rsidP="006541A4">
            <w:pPr>
              <w:pStyle w:val="CopyCentred"/>
            </w:pPr>
            <w:r>
              <w:t>10</w:t>
            </w:r>
            <w:r w:rsidR="006541A4" w:rsidRPr="006541A4">
              <w:t xml:space="preserve"> minutes</w:t>
            </w:r>
          </w:p>
        </w:tc>
        <w:tc>
          <w:tcPr>
            <w:tcW w:w="6566" w:type="dxa"/>
            <w:gridSpan w:val="2"/>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7DF366C9" w14:textId="77777777" w:rsidR="005E6686" w:rsidRPr="005E6686" w:rsidRDefault="005E6686" w:rsidP="005E6686">
            <w:pPr>
              <w:pStyle w:val="Subhead"/>
              <w:rPr>
                <w:bCs/>
                <w:lang w:val="fr-FR"/>
              </w:rPr>
            </w:pPr>
            <w:r w:rsidRPr="005E6686">
              <w:rPr>
                <w:lang w:val="fr-FR"/>
              </w:rPr>
              <w:t>Comment calculer la cote de solvabilité</w:t>
            </w:r>
          </w:p>
          <w:p w14:paraId="1C5C0B7F" w14:textId="20BB2BFE" w:rsidR="005E6686" w:rsidRPr="005E6686" w:rsidRDefault="005E6686" w:rsidP="005E6686">
            <w:pPr>
              <w:pStyle w:val="Copy"/>
              <w:rPr>
                <w:lang w:val="fr-FR"/>
              </w:rPr>
            </w:pPr>
            <w:r w:rsidRPr="005E6686">
              <w:rPr>
                <w:lang w:val="fr-FR"/>
              </w:rPr>
              <w:t xml:space="preserve">Votre cote de solvabilité est une représentation numérique de votre situation financière à un moment précis. Elle représente le risque que vous représentez par rapport à d’autres emprunteurs. Il existe de nombreuses façons d’améliorer votre cote, qui peut aller de 300 à 900, et qui se base sur plusieurs facteurs. </w:t>
            </w:r>
            <w:r w:rsidRPr="005E6686">
              <w:rPr>
                <w:lang w:val="fr-FR"/>
              </w:rPr>
              <w:br/>
              <w:t>Souvenez-vous, plus la cote est élevée, mieux c’est.</w:t>
            </w:r>
          </w:p>
          <w:p w14:paraId="1231C76E" w14:textId="77777777" w:rsidR="005E6686" w:rsidRPr="005E6686" w:rsidRDefault="005E6686" w:rsidP="005E6686">
            <w:pPr>
              <w:pStyle w:val="Copy"/>
              <w:rPr>
                <w:lang w:val="fr-FR"/>
              </w:rPr>
            </w:pPr>
            <w:r w:rsidRPr="005E6686">
              <w:rPr>
                <w:lang w:val="fr-FR"/>
              </w:rPr>
              <w:t>Regardez la vidéo suivante et notez les facteurs qui déterminent votre cote.</w:t>
            </w:r>
          </w:p>
          <w:p w14:paraId="6DB7A087" w14:textId="1ABC7498" w:rsidR="00A262BC" w:rsidRPr="002E441B" w:rsidRDefault="003933DF" w:rsidP="005E6686">
            <w:pPr>
              <w:pStyle w:val="Copy"/>
            </w:pPr>
            <w:hyperlink r:id="rId14">
              <w:r w:rsidR="005E6686" w:rsidRPr="005E6686">
                <w:rPr>
                  <w:rStyle w:val="Hyperlink"/>
                  <w:lang w:val="fr-FR"/>
                </w:rPr>
                <w:t>https://www.youtube.com/watch?v=YWxjWX4rLZU</w:t>
              </w:r>
            </w:hyperlink>
          </w:p>
        </w:tc>
        <w:tc>
          <w:tcPr>
            <w:tcW w:w="3144" w:type="dxa"/>
            <w:gridSpan w:val="2"/>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38965447" w14:textId="77777777" w:rsidR="00A262BC" w:rsidRPr="0097115C" w:rsidRDefault="00A262BC" w:rsidP="00CC12B7">
            <w:pPr>
              <w:pStyle w:val="Copy"/>
            </w:pPr>
          </w:p>
        </w:tc>
      </w:tr>
    </w:tbl>
    <w:p w14:paraId="7F4F275B" w14:textId="5585ECCA" w:rsidR="006541A4" w:rsidRDefault="006541A4" w:rsidP="00A262BC">
      <w:pPr>
        <w:pStyle w:val="SpaceBetween"/>
      </w:pPr>
    </w:p>
    <w:p w14:paraId="4B49A60E" w14:textId="77777777" w:rsidR="005E6686" w:rsidRDefault="006541A4">
      <w: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5E6686" w:rsidRPr="00FC75BD" w14:paraId="0B63008C" w14:textId="77777777" w:rsidTr="00B767A8">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637438AE" w14:textId="77777777" w:rsidR="005E6686" w:rsidRPr="00FC75BD" w:rsidRDefault="005E6686" w:rsidP="00B767A8">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7CAF63FE" w14:textId="77777777" w:rsidR="005E6686" w:rsidRPr="00FC75BD" w:rsidRDefault="005E6686" w:rsidP="00B767A8">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6F9BFFFB" w14:textId="77777777" w:rsidR="005E6686" w:rsidRPr="00FC75BD" w:rsidRDefault="005E6686" w:rsidP="00B767A8">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4EB83200" w14:textId="77777777" w:rsidR="005E6686" w:rsidRPr="00FC75BD" w:rsidRDefault="005E6686" w:rsidP="00B767A8">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PMingLiU" w:eastAsia="PMingLiU" w:hAnsi="PMingLiU" w:cs="PMingLiU"/>
                <w:color w:val="FFFFFF" w:themeColor="background1"/>
                <w:sz w:val="20"/>
              </w:rPr>
              <w:br/>
            </w:r>
            <w:r>
              <w:rPr>
                <w:rFonts w:ascii="Verdana" w:hAnsi="Verdana"/>
                <w:color w:val="FFFFFF" w:themeColor="background1"/>
                <w:sz w:val="20"/>
              </w:rPr>
              <w:t>par les pairs/le personnel enseignant)</w:t>
            </w:r>
          </w:p>
        </w:tc>
      </w:tr>
      <w:tr w:rsidR="005E6686" w:rsidRPr="00FC75BD" w14:paraId="7CB7187D" w14:textId="77777777" w:rsidTr="00B767A8">
        <w:trPr>
          <w:trHeight w:val="432"/>
        </w:trPr>
        <w:tc>
          <w:tcPr>
            <w:tcW w:w="10784" w:type="dxa"/>
            <w:gridSpan w:val="5"/>
            <w:tcBorders>
              <w:top w:val="single" w:sz="8" w:space="0" w:color="54B948"/>
              <w:left w:val="single" w:sz="8" w:space="0" w:color="3F708E"/>
              <w:bottom w:val="nil"/>
              <w:right w:val="single" w:sz="8" w:space="0" w:color="3F708E"/>
            </w:tcBorders>
            <w:shd w:val="clear" w:color="auto" w:fill="3F708E"/>
            <w:vAlign w:val="center"/>
          </w:tcPr>
          <w:p w14:paraId="7018A677" w14:textId="0FD3CBEF" w:rsidR="005E6686" w:rsidRPr="005E6686" w:rsidRDefault="005E6686" w:rsidP="00B767A8">
            <w:pPr>
              <w:pStyle w:val="SectionHeading"/>
              <w:rPr>
                <w:b w:val="0"/>
              </w:rPr>
            </w:pPr>
            <w:r>
              <w:t xml:space="preserve">ACTION </w:t>
            </w:r>
            <w:r>
              <w:rPr>
                <w:b w:val="0"/>
              </w:rPr>
              <w:t>(suite)</w:t>
            </w:r>
          </w:p>
        </w:tc>
      </w:tr>
      <w:tr w:rsidR="005E6686" w:rsidRPr="004365A8" w14:paraId="5D3FC6DC" w14:textId="77777777" w:rsidTr="00B767A8">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0E5D9F38" w14:textId="77777777" w:rsidR="005E6686" w:rsidRPr="00F13448" w:rsidRDefault="005E6686" w:rsidP="00B767A8">
            <w:pPr>
              <w:pStyle w:val="CopyCentred"/>
              <w:rPr>
                <w:lang w:val="en-US"/>
              </w:rPr>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38B1D739" w14:textId="77777777" w:rsidR="005E6686" w:rsidRPr="005E6686" w:rsidRDefault="005E6686" w:rsidP="00B767A8">
            <w:pPr>
              <w:pStyle w:val="Copy"/>
              <w:rPr>
                <w:b/>
                <w:bCs/>
                <w:i/>
                <w:iCs/>
                <w:lang w:val="fr-FR"/>
              </w:rPr>
            </w:pPr>
            <w:r w:rsidRPr="005E6686">
              <w:rPr>
                <w:b/>
                <w:bCs/>
                <w:i/>
                <w:iCs/>
                <w:lang w:val="fr-FR"/>
              </w:rPr>
              <w:t>Message du professeur : Pour la discussion</w:t>
            </w:r>
          </w:p>
          <w:p w14:paraId="199A822C" w14:textId="77777777" w:rsidR="005E6686" w:rsidRPr="005E6686" w:rsidRDefault="005E6686" w:rsidP="00B767A8">
            <w:pPr>
              <w:pStyle w:val="Copy"/>
              <w:rPr>
                <w:lang w:val="fr-FR"/>
              </w:rPr>
            </w:pPr>
            <w:r w:rsidRPr="005E6686">
              <w:rPr>
                <w:lang w:val="fr-FR"/>
              </w:rPr>
              <w:t>Les cinq éléments qui composent la cote de solvabilité</w:t>
            </w:r>
            <w:r>
              <w:rPr>
                <w:lang w:val="fr-FR"/>
              </w:rPr>
              <w:t> :</w:t>
            </w:r>
          </w:p>
          <w:p w14:paraId="57808B01" w14:textId="77777777" w:rsidR="005E6686" w:rsidRPr="002E441B" w:rsidRDefault="005E6686" w:rsidP="00B767A8">
            <w:pPr>
              <w:pStyle w:val="Bullet"/>
            </w:pPr>
            <w:r w:rsidRPr="005E6686">
              <w:rPr>
                <w:lang w:val="fr-FR"/>
              </w:rPr>
              <w:t>Historique de paiement 35 %</w:t>
            </w:r>
          </w:p>
          <w:p w14:paraId="796187F7" w14:textId="77777777" w:rsidR="005E6686" w:rsidRPr="005E6686" w:rsidRDefault="005E6686" w:rsidP="00B767A8">
            <w:pPr>
              <w:pStyle w:val="2ndBullet"/>
              <w:rPr>
                <w:lang w:val="fr-FR"/>
              </w:rPr>
            </w:pPr>
            <w:r w:rsidRPr="005E6686">
              <w:rPr>
                <w:lang w:val="fr-FR"/>
              </w:rPr>
              <w:t xml:space="preserve">Les retards de paiement ont un impact </w:t>
            </w:r>
          </w:p>
          <w:p w14:paraId="2DAA106F" w14:textId="77777777" w:rsidR="005E6686" w:rsidRPr="002E441B" w:rsidRDefault="005E6686" w:rsidP="00B767A8">
            <w:pPr>
              <w:pStyle w:val="2ndBullet"/>
            </w:pPr>
            <w:r w:rsidRPr="005E6686">
              <w:rPr>
                <w:lang w:val="fr-FR"/>
              </w:rPr>
              <w:t>La plupart des jeunes adultes ne comprennent pas que leur compte de téléphonie mobile est inclus avec leurs cartes de crédit, leur bail, leur emprunt immobilier, etc.</w:t>
            </w:r>
          </w:p>
          <w:p w14:paraId="704535FB" w14:textId="77777777" w:rsidR="005E6686" w:rsidRPr="002E441B" w:rsidRDefault="005E6686" w:rsidP="00B767A8">
            <w:pPr>
              <w:pStyle w:val="Bullet"/>
            </w:pPr>
            <w:r w:rsidRPr="005E6686">
              <w:rPr>
                <w:lang w:val="fr-FR"/>
              </w:rPr>
              <w:t>Crédit disponible/Montants dus/Utilisation 30 %</w:t>
            </w:r>
          </w:p>
          <w:p w14:paraId="2A34DF36" w14:textId="77777777" w:rsidR="005E6686" w:rsidRPr="002E441B" w:rsidRDefault="005E6686" w:rsidP="00B767A8">
            <w:pPr>
              <w:pStyle w:val="2ndBullet"/>
            </w:pPr>
            <w:r w:rsidRPr="005E6686">
              <w:rPr>
                <w:lang w:val="fr-FR"/>
              </w:rPr>
              <w:t>À quel point êtes-vous proche de votre limite</w:t>
            </w:r>
          </w:p>
          <w:p w14:paraId="4963EC5D" w14:textId="77777777" w:rsidR="005E6686" w:rsidRPr="002E441B" w:rsidRDefault="005E6686" w:rsidP="00B767A8">
            <w:pPr>
              <w:pStyle w:val="Bullet"/>
            </w:pPr>
            <w:r w:rsidRPr="005E6686">
              <w:rPr>
                <w:lang w:val="fr-FR"/>
              </w:rPr>
              <w:t>Historique 15 %</w:t>
            </w:r>
          </w:p>
          <w:p w14:paraId="6C96C85E" w14:textId="77777777" w:rsidR="005E6686" w:rsidRPr="005E6686" w:rsidRDefault="005E6686" w:rsidP="005E6686">
            <w:pPr>
              <w:pStyle w:val="2ndBullet"/>
              <w:rPr>
                <w:lang w:val="fr-FR"/>
              </w:rPr>
            </w:pPr>
            <w:r w:rsidRPr="005E6686">
              <w:rPr>
                <w:lang w:val="fr-FR"/>
              </w:rPr>
              <w:t>Plus votre compte est ancien (comme une carte de crédit ou une ligne de crédit), et plus vous conservez un bon comportement, à savoir aucun retard de paiement, plus votre cote sera élevée</w:t>
            </w:r>
          </w:p>
          <w:p w14:paraId="10E7C585" w14:textId="77777777" w:rsidR="005E6686" w:rsidRPr="005E6686" w:rsidRDefault="005E6686" w:rsidP="005E6686">
            <w:pPr>
              <w:pStyle w:val="Bullet"/>
              <w:rPr>
                <w:lang w:val="fr-FR"/>
              </w:rPr>
            </w:pPr>
            <w:r w:rsidRPr="005E6686">
              <w:rPr>
                <w:lang w:val="fr-FR"/>
              </w:rPr>
              <w:t>Type de produits de crédit 10 %</w:t>
            </w:r>
          </w:p>
          <w:p w14:paraId="1C37BC78" w14:textId="77777777" w:rsidR="005E6686" w:rsidRPr="005E6686" w:rsidRDefault="005E6686" w:rsidP="005E6686">
            <w:pPr>
              <w:pStyle w:val="2ndBullet"/>
              <w:rPr>
                <w:lang w:val="fr-FR"/>
              </w:rPr>
            </w:pPr>
            <w:r w:rsidRPr="005E6686">
              <w:rPr>
                <w:lang w:val="fr-FR"/>
              </w:rPr>
              <w:t>Le risque varie en fonction des types de crédit, par exemple les prêts garantis (emprunt immobilier) présentent moins de risque que les prêts non garantis (carte de crédit)</w:t>
            </w:r>
          </w:p>
          <w:p w14:paraId="378F195E" w14:textId="14D44FF9" w:rsidR="005E6686" w:rsidRPr="005E6686" w:rsidRDefault="005E6686" w:rsidP="005E6686">
            <w:pPr>
              <w:pStyle w:val="Bullet"/>
            </w:pPr>
            <w:r w:rsidRPr="005E6686">
              <w:t>Demande de renseignements 10 %</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07CCF781" w14:textId="77777777" w:rsidR="005E6686" w:rsidRPr="005E6686" w:rsidRDefault="005E6686" w:rsidP="00B767A8">
            <w:pPr>
              <w:pStyle w:val="Copy"/>
              <w:rPr>
                <w:lang w:val="fr-FR"/>
              </w:rPr>
            </w:pPr>
            <w:r w:rsidRPr="005E6686">
              <w:rPr>
                <w:lang w:val="fr-FR"/>
              </w:rPr>
              <w:t xml:space="preserve">Évaluation au service </w:t>
            </w:r>
            <w:r>
              <w:rPr>
                <w:lang w:val="fr-FR"/>
              </w:rPr>
              <w:br/>
            </w:r>
            <w:r w:rsidRPr="005E6686">
              <w:rPr>
                <w:lang w:val="fr-FR"/>
              </w:rPr>
              <w:t>de l’apprentissage : Discussion</w:t>
            </w:r>
          </w:p>
        </w:tc>
      </w:tr>
    </w:tbl>
    <w:p w14:paraId="0DD9E3B1" w14:textId="3C530C92" w:rsidR="005E6686" w:rsidRDefault="005E6686"/>
    <w:p w14:paraId="59160006" w14:textId="77777777" w:rsidR="005E6686" w:rsidRDefault="005E6686">
      <w:r>
        <w:br w:type="page"/>
      </w:r>
    </w:p>
    <w:tbl>
      <w:tblPr>
        <w:tblStyle w:val="TableGrid"/>
        <w:tblW w:w="10784" w:type="dxa"/>
        <w:tblLayout w:type="fixed"/>
        <w:tblLook w:val="04A0" w:firstRow="1" w:lastRow="0" w:firstColumn="1" w:lastColumn="0" w:noHBand="0" w:noVBand="1"/>
      </w:tblPr>
      <w:tblGrid>
        <w:gridCol w:w="1074"/>
        <w:gridCol w:w="20"/>
        <w:gridCol w:w="6546"/>
        <w:gridCol w:w="6"/>
        <w:gridCol w:w="3138"/>
      </w:tblGrid>
      <w:tr w:rsidR="00771FDC" w:rsidRPr="00FC75BD" w14:paraId="787820FB" w14:textId="77777777" w:rsidTr="00771FDC">
        <w:trPr>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13BAF77F" w14:textId="77777777" w:rsidR="00771FDC" w:rsidRPr="00FC75BD" w:rsidRDefault="00771FDC" w:rsidP="00EE071E">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66567F45" w14:textId="06B5744B" w:rsidR="00771FDC" w:rsidRPr="00FC75BD" w:rsidRDefault="00771FDC" w:rsidP="00CC12B7">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1F5D72C7" w14:textId="487CC488" w:rsidR="00771FDC" w:rsidRPr="00FC75BD" w:rsidRDefault="00771FDC" w:rsidP="00CC12B7">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5F0907AB" w14:textId="29DEFB2E" w:rsidR="00771FDC" w:rsidRPr="00FC75BD" w:rsidRDefault="00771FDC" w:rsidP="00CC12B7">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6541A4" w:rsidRPr="00FC75BD" w14:paraId="2422C322" w14:textId="77777777" w:rsidTr="002E441B">
        <w:trPr>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339632AC" w14:textId="7BB4A8D6" w:rsidR="006541A4" w:rsidRPr="00D23F43" w:rsidRDefault="006541A4" w:rsidP="005E6686">
            <w:pPr>
              <w:pStyle w:val="SectionHeading"/>
              <w:rPr>
                <w:b w:val="0"/>
              </w:rPr>
            </w:pPr>
            <w:r>
              <w:t xml:space="preserve">ACTION </w:t>
            </w:r>
            <w:r>
              <w:rPr>
                <w:b w:val="0"/>
              </w:rPr>
              <w:t>(</w:t>
            </w:r>
            <w:r w:rsidR="005E6686">
              <w:rPr>
                <w:b w:val="0"/>
              </w:rPr>
              <w:t>suite</w:t>
            </w:r>
            <w:r>
              <w:rPr>
                <w:b w:val="0"/>
              </w:rPr>
              <w:t>)</w:t>
            </w:r>
          </w:p>
        </w:tc>
      </w:tr>
      <w:tr w:rsidR="006541A4" w:rsidRPr="004365A8" w14:paraId="335DC1B3" w14:textId="77777777" w:rsidTr="002E441B">
        <w:trPr>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3AFFC662" w14:textId="497F9F2A" w:rsidR="006541A4" w:rsidRPr="006541A4" w:rsidRDefault="006541A4" w:rsidP="00CC12B7">
            <w:pPr>
              <w:pStyle w:val="CopyCentred"/>
            </w:pP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0EC1A458" w14:textId="22B5EB6D" w:rsidR="002E441B" w:rsidRPr="006541A4" w:rsidRDefault="002E441B" w:rsidP="00CC12B7">
            <w:pPr>
              <w:pStyle w:val="Copy"/>
            </w:pPr>
            <w:r w:rsidRPr="00CE15D8">
              <w:rPr>
                <w:noProof/>
                <w:lang w:val="en-US"/>
              </w:rPr>
              <w:drawing>
                <wp:anchor distT="0" distB="0" distL="114300" distR="114300" simplePos="0" relativeHeight="251781120" behindDoc="0" locked="0" layoutInCell="1" allowOverlap="1" wp14:anchorId="038E20FC" wp14:editId="2626346C">
                  <wp:simplePos x="0" y="0"/>
                  <wp:positionH relativeFrom="column">
                    <wp:posOffset>-123825</wp:posOffset>
                  </wp:positionH>
                  <wp:positionV relativeFrom="paragraph">
                    <wp:posOffset>3175</wp:posOffset>
                  </wp:positionV>
                  <wp:extent cx="4079240" cy="2680335"/>
                  <wp:effectExtent l="0" t="0" r="10160" b="12065"/>
                  <wp:wrapTight wrapText="bothSides">
                    <wp:wrapPolygon edited="0">
                      <wp:start x="0" y="0"/>
                      <wp:lineTo x="0" y="21493"/>
                      <wp:lineTo x="21519" y="21493"/>
                      <wp:lineTo x="21519"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r="10842"/>
                          <a:stretch/>
                        </pic:blipFill>
                        <pic:spPr bwMode="auto">
                          <a:xfrm>
                            <a:off x="0" y="0"/>
                            <a:ext cx="4079240" cy="2680335"/>
                          </a:xfrm>
                          <a:prstGeom prst="rect">
                            <a:avLst/>
                          </a:prstGeom>
                          <a:ln>
                            <a:noFill/>
                          </a:ln>
                          <a:extLst>
                            <a:ext uri="{53640926-AAD7-44D8-BBD7-CCE9431645EC}">
                              <a14:shadowObscured xmlns:a14="http://schemas.microsoft.com/office/drawing/2010/main"/>
                            </a:ex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page">
                    <wp14:pctWidth>0</wp14:pctWidth>
                  </wp14:sizeRelH>
                  <wp14:sizeRelV relativeFrom="page">
                    <wp14:pctHeight>0</wp14:pctHeight>
                  </wp14:sizeRelV>
                </wp:anchor>
              </w:drawing>
            </w:r>
            <w:hyperlink r:id="rId16" w:history="1">
              <w:r w:rsidRPr="002E441B">
                <w:rPr>
                  <w:rStyle w:val="Hyperlink"/>
                </w:rPr>
                <w:t>https://www.gffg.com/SharedContent/documents/PDFs/CreditReportScore_e.pdf</w:t>
              </w:r>
            </w:hyperlink>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35CA77AC" w14:textId="77777777" w:rsidR="006541A4" w:rsidRPr="00A262BC" w:rsidRDefault="006541A4" w:rsidP="00CC12B7">
            <w:pPr>
              <w:pStyle w:val="Copy"/>
            </w:pPr>
          </w:p>
        </w:tc>
      </w:tr>
      <w:tr w:rsidR="006541A4" w:rsidRPr="004365A8" w14:paraId="00E57D99" w14:textId="77777777" w:rsidTr="00E90EB1">
        <w:trPr>
          <w:trHeight w:val="20"/>
        </w:trPr>
        <w:tc>
          <w:tcPr>
            <w:tcW w:w="1074"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0F6F14CE" w14:textId="77440E47" w:rsidR="006541A4" w:rsidRPr="006541A4" w:rsidRDefault="002E441B" w:rsidP="00CC12B7">
            <w:pPr>
              <w:pStyle w:val="CopyCentred"/>
            </w:pPr>
            <w:r>
              <w:t>1</w:t>
            </w:r>
            <w:r w:rsidR="006541A4">
              <w:t>5 minutes</w:t>
            </w:r>
          </w:p>
        </w:tc>
        <w:tc>
          <w:tcPr>
            <w:tcW w:w="6566" w:type="dxa"/>
            <w:gridSpan w:val="2"/>
            <w:tcBorders>
              <w:top w:val="single" w:sz="8" w:space="0" w:color="54B948"/>
              <w:left w:val="single" w:sz="8" w:space="0" w:color="54B948"/>
              <w:bottom w:val="single" w:sz="8" w:space="0" w:color="54B948"/>
              <w:right w:val="single" w:sz="8" w:space="0" w:color="54B948"/>
            </w:tcBorders>
            <w:tcMar>
              <w:top w:w="173" w:type="dxa"/>
              <w:left w:w="259" w:type="dxa"/>
              <w:bottom w:w="173" w:type="dxa"/>
              <w:right w:w="259" w:type="dxa"/>
            </w:tcMar>
          </w:tcPr>
          <w:p w14:paraId="1D45D214" w14:textId="49C0B970" w:rsidR="009408AE" w:rsidRDefault="0095220E" w:rsidP="0095220E">
            <w:pPr>
              <w:pStyle w:val="ClassHeading"/>
              <w:rPr>
                <w:lang w:val="fr-FR"/>
              </w:rPr>
            </w:pPr>
            <w:r>
              <w:t>INDIVIDUELLEMENT</w:t>
            </w:r>
          </w:p>
          <w:p w14:paraId="05A27752" w14:textId="1A98F9D2" w:rsidR="005E6686" w:rsidRPr="005E6686" w:rsidRDefault="005E6686" w:rsidP="005E6686">
            <w:pPr>
              <w:pStyle w:val="Subhead"/>
              <w:rPr>
                <w:bCs/>
                <w:lang w:val="fr-FR"/>
              </w:rPr>
            </w:pPr>
            <w:r w:rsidRPr="005E6686">
              <w:rPr>
                <w:lang w:val="fr-FR"/>
              </w:rPr>
              <w:t>Déclaration de responsabilité financière</w:t>
            </w:r>
          </w:p>
          <w:p w14:paraId="3939E738" w14:textId="74DF55D0" w:rsidR="009408AE" w:rsidRPr="009408AE" w:rsidRDefault="009408AE" w:rsidP="009408AE">
            <w:pPr>
              <w:pStyle w:val="Copy"/>
              <w:rPr>
                <w:lang w:val="fr-FR"/>
              </w:rPr>
            </w:pPr>
            <w:r w:rsidRPr="009408AE">
              <w:rPr>
                <w:lang w:val="fr-FR"/>
              </w:rPr>
              <w:t xml:space="preserve">Pour trouver des informations sur le rapport de solvabilité et la cote de solvabilité, consultez : </w:t>
            </w:r>
            <w:hyperlink r:id="rId17" w:history="1">
              <w:r w:rsidR="004C3CC3" w:rsidRPr="00876C83">
                <w:rPr>
                  <w:rStyle w:val="Hyperlink"/>
                  <w:lang w:val="fr-FR"/>
                </w:rPr>
                <w:t>https://www.getsmarteraboutmoney.ca/plan-manage/planning-basics/managing-debt/check-your-credit-report/</w:t>
              </w:r>
            </w:hyperlink>
          </w:p>
          <w:p w14:paraId="205F2B95" w14:textId="77777777" w:rsidR="009408AE" w:rsidRPr="009408AE" w:rsidRDefault="009408AE" w:rsidP="009408AE">
            <w:pPr>
              <w:pStyle w:val="Bullet"/>
              <w:rPr>
                <w:lang w:val="fr-FR"/>
              </w:rPr>
            </w:pPr>
            <w:r w:rsidRPr="009408AE">
              <w:rPr>
                <w:lang w:val="fr-FR"/>
              </w:rPr>
              <w:t xml:space="preserve">Passez en revue les termes. </w:t>
            </w:r>
          </w:p>
          <w:p w14:paraId="7E17B729" w14:textId="77777777" w:rsidR="009408AE" w:rsidRPr="009408AE" w:rsidRDefault="009408AE" w:rsidP="009408AE">
            <w:pPr>
              <w:pStyle w:val="Bullet"/>
              <w:rPr>
                <w:lang w:val="fr-FR"/>
              </w:rPr>
            </w:pPr>
            <w:r w:rsidRPr="009408AE">
              <w:rPr>
                <w:lang w:val="fr-FR"/>
              </w:rPr>
              <w:t xml:space="preserve">Discutez de ce qui détermine le taux d’un prêt ou d’une carte de crédit. </w:t>
            </w:r>
          </w:p>
          <w:p w14:paraId="337DDBDC" w14:textId="01CF82EC" w:rsidR="006541A4" w:rsidRPr="006541A4" w:rsidRDefault="009408AE" w:rsidP="009408AE">
            <w:pPr>
              <w:pStyle w:val="Copy"/>
            </w:pPr>
            <w:r w:rsidRPr="009408AE">
              <w:rPr>
                <w:b/>
              </w:rPr>
              <w:t>Distribuez</w:t>
            </w:r>
            <w:r w:rsidRPr="009408AE">
              <w:t xml:space="preserve"> le rapport de solvabilité – Votre déclaration de responsabilité financière (Annexe A)</w:t>
            </w:r>
          </w:p>
        </w:tc>
        <w:tc>
          <w:tcPr>
            <w:tcW w:w="3144" w:type="dxa"/>
            <w:gridSpan w:val="2"/>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7E684329" w14:textId="28B1057F" w:rsidR="006541A4" w:rsidRPr="005E6686" w:rsidRDefault="005E6686" w:rsidP="00CC12B7">
            <w:pPr>
              <w:pStyle w:val="Copy"/>
              <w:rPr>
                <w:lang w:val="fr-FR"/>
              </w:rPr>
            </w:pPr>
            <w:r w:rsidRPr="005E6686">
              <w:rPr>
                <w:lang w:val="fr-FR"/>
              </w:rPr>
              <w:t xml:space="preserve">Évaluation au service </w:t>
            </w:r>
            <w:r>
              <w:rPr>
                <w:lang w:val="fr-FR"/>
              </w:rPr>
              <w:br/>
            </w:r>
            <w:r w:rsidRPr="005E6686">
              <w:rPr>
                <w:lang w:val="fr-FR"/>
              </w:rPr>
              <w:t>de l’apprentissage : Discussion</w:t>
            </w:r>
          </w:p>
        </w:tc>
      </w:tr>
    </w:tbl>
    <w:p w14:paraId="6A2CD8CC" w14:textId="16165BE2" w:rsidR="009408AE" w:rsidRDefault="009408AE" w:rsidP="00A262BC">
      <w:pPr>
        <w:pStyle w:val="SpaceBetween"/>
      </w:pPr>
    </w:p>
    <w:p w14:paraId="72CF9E2D" w14:textId="77777777" w:rsidR="009408AE" w:rsidRDefault="009408AE">
      <w:pPr>
        <w:rPr>
          <w:rFonts w:ascii="Verdana" w:hAnsi="Verdana" w:cs="Arial"/>
          <w:sz w:val="14"/>
          <w:szCs w:val="14"/>
        </w:rPr>
      </w:pPr>
      <w:r>
        <w:br w:type="page"/>
      </w:r>
    </w:p>
    <w:tbl>
      <w:tblPr>
        <w:tblStyle w:val="TableGrid"/>
        <w:tblW w:w="10794" w:type="dxa"/>
        <w:tblInd w:w="-10" w:type="dxa"/>
        <w:tblLayout w:type="fixed"/>
        <w:tblLook w:val="04A0" w:firstRow="1" w:lastRow="0" w:firstColumn="1" w:lastColumn="0" w:noHBand="0" w:noVBand="1"/>
      </w:tblPr>
      <w:tblGrid>
        <w:gridCol w:w="10"/>
        <w:gridCol w:w="1074"/>
        <w:gridCol w:w="20"/>
        <w:gridCol w:w="6546"/>
        <w:gridCol w:w="6"/>
        <w:gridCol w:w="3138"/>
      </w:tblGrid>
      <w:tr w:rsidR="009408AE" w:rsidRPr="00FC75BD" w14:paraId="045CEDD3" w14:textId="77777777" w:rsidTr="009408AE">
        <w:trPr>
          <w:gridBefore w:val="1"/>
          <w:wBefore w:w="10" w:type="dxa"/>
          <w:trHeight w:val="1584"/>
          <w:tblHeader/>
        </w:trPr>
        <w:tc>
          <w:tcPr>
            <w:tcW w:w="1094"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2A26B7BF" w14:textId="77777777" w:rsidR="009408AE" w:rsidRPr="00FC75BD" w:rsidRDefault="009408AE" w:rsidP="00B767A8">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2A63DB80" w14:textId="77777777" w:rsidR="009408AE" w:rsidRPr="00FC75BD" w:rsidRDefault="009408AE" w:rsidP="00B767A8">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53E8916B" w14:textId="77777777" w:rsidR="009408AE" w:rsidRPr="00FC75BD" w:rsidRDefault="009408AE" w:rsidP="00B767A8">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1C1FA07F" w14:textId="77777777" w:rsidR="009408AE" w:rsidRPr="00FC75BD" w:rsidRDefault="009408AE" w:rsidP="00B767A8">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9408AE" w:rsidRPr="00FC75BD" w14:paraId="68D96793" w14:textId="77777777" w:rsidTr="004C3CC3">
        <w:trPr>
          <w:gridBefore w:val="1"/>
          <w:wBefore w:w="10" w:type="dxa"/>
          <w:trHeight w:val="432"/>
        </w:trPr>
        <w:tc>
          <w:tcPr>
            <w:tcW w:w="10784" w:type="dxa"/>
            <w:gridSpan w:val="5"/>
            <w:tcBorders>
              <w:top w:val="nil"/>
              <w:left w:val="single" w:sz="8" w:space="0" w:color="3F708E"/>
              <w:bottom w:val="nil"/>
              <w:right w:val="single" w:sz="8" w:space="0" w:color="3F708E"/>
            </w:tcBorders>
            <w:shd w:val="clear" w:color="auto" w:fill="3F708E"/>
            <w:vAlign w:val="center"/>
          </w:tcPr>
          <w:p w14:paraId="7C1C6847" w14:textId="77777777" w:rsidR="009408AE" w:rsidRPr="00D23F43" w:rsidRDefault="009408AE" w:rsidP="00B767A8">
            <w:pPr>
              <w:pStyle w:val="SectionHeading"/>
              <w:rPr>
                <w:b w:val="0"/>
              </w:rPr>
            </w:pPr>
            <w:r>
              <w:t xml:space="preserve">ACTION </w:t>
            </w:r>
            <w:r>
              <w:rPr>
                <w:b w:val="0"/>
              </w:rPr>
              <w:t>(suite)</w:t>
            </w:r>
          </w:p>
        </w:tc>
      </w:tr>
      <w:tr w:rsidR="009408AE" w:rsidRPr="004365A8" w14:paraId="6EA3862B" w14:textId="77777777" w:rsidTr="004C3CC3">
        <w:trPr>
          <w:gridBefore w:val="1"/>
          <w:wBefore w:w="10" w:type="dxa"/>
          <w:trHeight w:val="20"/>
        </w:trPr>
        <w:tc>
          <w:tcPr>
            <w:tcW w:w="1074" w:type="dxa"/>
            <w:tcBorders>
              <w:top w:val="nil"/>
              <w:left w:val="single" w:sz="8" w:space="0" w:color="54B948"/>
              <w:bottom w:val="single" w:sz="8" w:space="0" w:color="54B948"/>
              <w:right w:val="single" w:sz="8" w:space="0" w:color="54B948"/>
            </w:tcBorders>
            <w:tcMar>
              <w:top w:w="173" w:type="dxa"/>
              <w:left w:w="72" w:type="dxa"/>
              <w:right w:w="72" w:type="dxa"/>
            </w:tcMar>
          </w:tcPr>
          <w:p w14:paraId="0861088B" w14:textId="77777777" w:rsidR="009408AE" w:rsidRDefault="009408AE" w:rsidP="00B767A8">
            <w:pPr>
              <w:pStyle w:val="CopyCentred"/>
            </w:pPr>
            <w:r>
              <w:t>15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67277336" w14:textId="77777777" w:rsidR="0095220E" w:rsidRDefault="0095220E" w:rsidP="0095220E">
            <w:pPr>
              <w:pStyle w:val="ClassHeading"/>
              <w:rPr>
                <w:lang w:val="fr-FR"/>
              </w:rPr>
            </w:pPr>
            <w:r>
              <w:t>INDIVIDUELLEMENT</w:t>
            </w:r>
          </w:p>
          <w:p w14:paraId="49AAED24" w14:textId="77777777" w:rsidR="009408AE" w:rsidRPr="009408AE" w:rsidRDefault="009408AE" w:rsidP="009408AE">
            <w:pPr>
              <w:pStyle w:val="Subhead"/>
              <w:rPr>
                <w:bCs/>
                <w:lang w:val="fr-FR"/>
              </w:rPr>
            </w:pPr>
            <w:r w:rsidRPr="009408AE">
              <w:rPr>
                <w:bCs/>
                <w:lang w:val="fr-FR"/>
              </w:rPr>
              <w:t>Questionnaire sur le QI en matière de crédit</w:t>
            </w:r>
          </w:p>
          <w:p w14:paraId="1FF8B408" w14:textId="1D16BCF4" w:rsidR="009408AE" w:rsidRPr="009408AE" w:rsidRDefault="009408AE" w:rsidP="009408AE">
            <w:pPr>
              <w:pStyle w:val="Copy"/>
              <w:rPr>
                <w:lang w:val="fr-FR"/>
              </w:rPr>
            </w:pPr>
            <w:r w:rsidRPr="009408AE">
              <w:rPr>
                <w:lang w:val="fr-FR"/>
              </w:rPr>
              <w:t xml:space="preserve">Dirigez les élèves vers Questionnaire sur le QI en matière de crédit, au </w:t>
            </w:r>
            <w:hyperlink r:id="rId18" w:history="1">
              <w:r w:rsidR="004C3CC3" w:rsidRPr="00876C83">
                <w:rPr>
                  <w:rStyle w:val="Hyperlink"/>
                  <w:lang w:val="fr-FR"/>
                </w:rPr>
                <w:t>https://inspirezlesavoirfinancier.ca/index.php/outils-interactifs/questionnaire-sur-le-qi-en-matiere-de-credit/</w:t>
              </w:r>
            </w:hyperlink>
          </w:p>
          <w:p w14:paraId="231F5AB8" w14:textId="77777777" w:rsidR="009408AE" w:rsidRPr="009408AE" w:rsidRDefault="009408AE" w:rsidP="009408AE">
            <w:pPr>
              <w:pStyle w:val="Bullet"/>
            </w:pPr>
            <w:r w:rsidRPr="009408AE">
              <w:t>Faites le quiz. </w:t>
            </w:r>
          </w:p>
          <w:p w14:paraId="501655A9" w14:textId="5052500C" w:rsidR="009408AE" w:rsidRPr="009408AE" w:rsidRDefault="009408AE" w:rsidP="009408AE">
            <w:pPr>
              <w:pStyle w:val="Bullet"/>
            </w:pPr>
            <w:r w:rsidRPr="009408AE">
              <w:t>Discutez toutes les conceptions erronées révélées par le quiz. </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03E1205F" w14:textId="3484844D" w:rsidR="009408AE" w:rsidRPr="009408AE" w:rsidRDefault="009408AE" w:rsidP="00B767A8">
            <w:pPr>
              <w:pStyle w:val="Copy"/>
              <w:rPr>
                <w:lang w:val="fr-FR"/>
              </w:rPr>
            </w:pPr>
            <w:r w:rsidRPr="009408AE">
              <w:rPr>
                <w:lang w:val="fr-FR"/>
              </w:rPr>
              <w:t xml:space="preserve">Évaluation au service </w:t>
            </w:r>
            <w:r>
              <w:rPr>
                <w:lang w:val="fr-FR"/>
              </w:rPr>
              <w:br/>
            </w:r>
            <w:r w:rsidRPr="009408AE">
              <w:rPr>
                <w:lang w:val="fr-FR"/>
              </w:rPr>
              <w:t>de l’apprentissage : Discussion</w:t>
            </w:r>
          </w:p>
        </w:tc>
      </w:tr>
      <w:tr w:rsidR="00E90EB1" w:rsidRPr="004365A8" w14:paraId="00311DD8" w14:textId="77777777" w:rsidTr="009408AE">
        <w:trPr>
          <w:gridBefore w:val="1"/>
          <w:wBefore w:w="10" w:type="dxa"/>
          <w:trHeight w:val="20"/>
        </w:trPr>
        <w:tc>
          <w:tcPr>
            <w:tcW w:w="1074" w:type="dxa"/>
            <w:tcBorders>
              <w:top w:val="nil"/>
              <w:left w:val="single" w:sz="8" w:space="0" w:color="54B948"/>
              <w:bottom w:val="nil"/>
              <w:right w:val="single" w:sz="8" w:space="0" w:color="54B948"/>
            </w:tcBorders>
            <w:tcMar>
              <w:top w:w="173" w:type="dxa"/>
              <w:left w:w="72" w:type="dxa"/>
              <w:right w:w="72" w:type="dxa"/>
            </w:tcMar>
          </w:tcPr>
          <w:p w14:paraId="5E8EA43D" w14:textId="2776491B" w:rsidR="00E90EB1" w:rsidRDefault="00E90EB1" w:rsidP="00CC12B7">
            <w:pPr>
              <w:pStyle w:val="CopyCentred"/>
            </w:pPr>
            <w:r>
              <w:t>15 minutes</w:t>
            </w:r>
          </w:p>
        </w:tc>
        <w:tc>
          <w:tcPr>
            <w:tcW w:w="6566" w:type="dxa"/>
            <w:gridSpan w:val="2"/>
            <w:tcBorders>
              <w:top w:val="nil"/>
              <w:left w:val="single" w:sz="8" w:space="0" w:color="54B948"/>
              <w:bottom w:val="nil"/>
              <w:right w:val="single" w:sz="8" w:space="0" w:color="54B948"/>
            </w:tcBorders>
            <w:tcMar>
              <w:top w:w="173" w:type="dxa"/>
              <w:left w:w="259" w:type="dxa"/>
              <w:bottom w:w="173" w:type="dxa"/>
              <w:right w:w="259" w:type="dxa"/>
            </w:tcMar>
          </w:tcPr>
          <w:p w14:paraId="6F7BC8FA" w14:textId="77777777" w:rsidR="0095220E" w:rsidRDefault="0095220E" w:rsidP="0095220E">
            <w:pPr>
              <w:pStyle w:val="ClassHeading"/>
              <w:rPr>
                <w:lang w:val="fr-FR"/>
              </w:rPr>
            </w:pPr>
            <w:r>
              <w:t>INDIVIDUELLEMENT</w:t>
            </w:r>
          </w:p>
          <w:p w14:paraId="1D3FAF00" w14:textId="77777777" w:rsidR="009408AE" w:rsidRPr="009408AE" w:rsidRDefault="009408AE" w:rsidP="009408AE">
            <w:pPr>
              <w:pStyle w:val="Subhead"/>
              <w:rPr>
                <w:bCs/>
                <w:lang w:val="fr-FR"/>
              </w:rPr>
            </w:pPr>
            <w:r w:rsidRPr="009408AE">
              <w:rPr>
                <w:lang w:val="fr-FR"/>
              </w:rPr>
              <w:t>Feuille d’exercice</w:t>
            </w:r>
          </w:p>
          <w:p w14:paraId="71ADAF00" w14:textId="77777777" w:rsidR="009408AE" w:rsidRPr="009408AE" w:rsidRDefault="009408AE" w:rsidP="009408AE">
            <w:pPr>
              <w:pStyle w:val="Bullet"/>
              <w:rPr>
                <w:lang w:val="fr-FR"/>
              </w:rPr>
            </w:pPr>
            <w:r w:rsidRPr="009408AE">
              <w:rPr>
                <w:lang w:val="fr-FR"/>
              </w:rPr>
              <w:t>Distribuez Analyser un rapport de solvabilité (Annexe B) </w:t>
            </w:r>
          </w:p>
          <w:p w14:paraId="2F1F81D2" w14:textId="77777777" w:rsidR="009408AE" w:rsidRPr="009408AE" w:rsidRDefault="009408AE" w:rsidP="009408AE">
            <w:pPr>
              <w:pStyle w:val="Bullet"/>
              <w:rPr>
                <w:lang w:val="fr-FR"/>
              </w:rPr>
            </w:pPr>
            <w:r w:rsidRPr="009408AE">
              <w:rPr>
                <w:lang w:val="fr-FR"/>
              </w:rPr>
              <w:t>Répondez aux questions. </w:t>
            </w:r>
          </w:p>
          <w:p w14:paraId="27A4EED2" w14:textId="59842A37" w:rsidR="00E90EB1" w:rsidRPr="009408AE" w:rsidRDefault="009408AE" w:rsidP="009408AE">
            <w:pPr>
              <w:pStyle w:val="Copy"/>
            </w:pPr>
            <w:r w:rsidRPr="009408AE">
              <w:t>Si vous n’avez pas effectué cette activité auparavant, il serait préférable de tout faire, sinon concentrez-vous seulement sur l’enquête de crédit. </w:t>
            </w:r>
          </w:p>
        </w:tc>
        <w:tc>
          <w:tcPr>
            <w:tcW w:w="3144" w:type="dxa"/>
            <w:gridSpan w:val="2"/>
            <w:tcBorders>
              <w:top w:val="nil"/>
              <w:left w:val="single" w:sz="8" w:space="0" w:color="54B948"/>
              <w:bottom w:val="nil"/>
              <w:right w:val="single" w:sz="8" w:space="0" w:color="54B948"/>
            </w:tcBorders>
            <w:tcMar>
              <w:top w:w="173" w:type="dxa"/>
              <w:left w:w="259" w:type="dxa"/>
              <w:right w:w="115" w:type="dxa"/>
            </w:tcMar>
          </w:tcPr>
          <w:p w14:paraId="7D6AAB0D" w14:textId="77777777" w:rsidR="00E90EB1" w:rsidRPr="002E441B" w:rsidRDefault="00E90EB1" w:rsidP="00CC12B7">
            <w:pPr>
              <w:pStyle w:val="Copy"/>
              <w:rPr>
                <w:lang w:val="en-US"/>
              </w:rPr>
            </w:pPr>
          </w:p>
        </w:tc>
      </w:tr>
      <w:tr w:rsidR="00E90EB1" w:rsidRPr="00FC75BD" w14:paraId="352C1D51" w14:textId="77777777" w:rsidTr="009408AE">
        <w:trPr>
          <w:trHeight w:val="432"/>
        </w:trPr>
        <w:tc>
          <w:tcPr>
            <w:tcW w:w="10794" w:type="dxa"/>
            <w:gridSpan w:val="6"/>
            <w:tcBorders>
              <w:top w:val="nil"/>
              <w:left w:val="single" w:sz="8" w:space="0" w:color="3F708E"/>
              <w:bottom w:val="nil"/>
              <w:right w:val="single" w:sz="8" w:space="0" w:color="3F708E"/>
            </w:tcBorders>
            <w:shd w:val="clear" w:color="auto" w:fill="3F708E"/>
            <w:vAlign w:val="center"/>
          </w:tcPr>
          <w:p w14:paraId="77528E5A" w14:textId="54682506" w:rsidR="00E90EB1" w:rsidRPr="00153221" w:rsidRDefault="009408AE" w:rsidP="00CC12B7">
            <w:pPr>
              <w:pStyle w:val="SectionHeading"/>
              <w:rPr>
                <w:b w:val="0"/>
              </w:rPr>
            </w:pPr>
            <w:r w:rsidRPr="009408AE">
              <w:rPr>
                <w:lang w:val="fr-FR"/>
              </w:rPr>
              <w:t>COMPTE RENDU ET CONSOLIDATION</w:t>
            </w:r>
          </w:p>
        </w:tc>
      </w:tr>
      <w:tr w:rsidR="00E90EB1" w:rsidRPr="004365A8" w14:paraId="51F20C4E" w14:textId="77777777" w:rsidTr="009408AE">
        <w:trPr>
          <w:trHeight w:val="20"/>
        </w:trPr>
        <w:tc>
          <w:tcPr>
            <w:tcW w:w="1084" w:type="dxa"/>
            <w:gridSpan w:val="2"/>
            <w:tcBorders>
              <w:top w:val="nil"/>
              <w:left w:val="single" w:sz="8" w:space="0" w:color="54B948"/>
              <w:bottom w:val="single" w:sz="8" w:space="0" w:color="54B948"/>
              <w:right w:val="single" w:sz="8" w:space="0" w:color="54B948"/>
            </w:tcBorders>
            <w:tcMar>
              <w:top w:w="173" w:type="dxa"/>
              <w:left w:w="72" w:type="dxa"/>
              <w:right w:w="72" w:type="dxa"/>
            </w:tcMar>
          </w:tcPr>
          <w:p w14:paraId="786D6FA2" w14:textId="77777777" w:rsidR="00E90EB1" w:rsidRPr="00E80C32" w:rsidRDefault="00E90EB1" w:rsidP="00CC12B7">
            <w:pPr>
              <w:pStyle w:val="CopyCentred"/>
            </w:pPr>
            <w:r>
              <w:t>5 minutes</w:t>
            </w:r>
          </w:p>
        </w:tc>
        <w:tc>
          <w:tcPr>
            <w:tcW w:w="6566" w:type="dxa"/>
            <w:gridSpan w:val="2"/>
            <w:tcBorders>
              <w:top w:val="nil"/>
              <w:left w:val="single" w:sz="8" w:space="0" w:color="54B948"/>
              <w:bottom w:val="single" w:sz="8" w:space="0" w:color="54B948"/>
              <w:right w:val="single" w:sz="8" w:space="0" w:color="54B948"/>
            </w:tcBorders>
            <w:tcMar>
              <w:top w:w="173" w:type="dxa"/>
              <w:left w:w="259" w:type="dxa"/>
              <w:bottom w:w="173" w:type="dxa"/>
              <w:right w:w="259" w:type="dxa"/>
            </w:tcMar>
          </w:tcPr>
          <w:p w14:paraId="1B05007B" w14:textId="77777777" w:rsidR="009408AE" w:rsidRPr="009408AE" w:rsidRDefault="009408AE" w:rsidP="009408AE">
            <w:pPr>
              <w:pStyle w:val="Subhead"/>
              <w:rPr>
                <w:lang w:val="fr-FR"/>
              </w:rPr>
            </w:pPr>
            <w:r w:rsidRPr="009408AE">
              <w:rPr>
                <w:lang w:val="fr-FR"/>
              </w:rPr>
              <w:t>Revenez sur l’histoire</w:t>
            </w:r>
          </w:p>
          <w:p w14:paraId="64DF462C" w14:textId="77777777" w:rsidR="009408AE" w:rsidRPr="009408AE" w:rsidRDefault="009408AE" w:rsidP="009408AE">
            <w:pPr>
              <w:pStyle w:val="Copy"/>
              <w:rPr>
                <w:lang w:val="fr-FR"/>
              </w:rPr>
            </w:pPr>
            <w:r w:rsidRPr="009408AE">
              <w:rPr>
                <w:lang w:val="fr-FR"/>
              </w:rPr>
              <w:t>Qu’est-ce qui pourrait expliquer la cote de solvabilité plus faible que prévu de Chloe</w:t>
            </w:r>
            <w:r w:rsidRPr="009408AE">
              <w:rPr>
                <w:rFonts w:ascii="Calibri" w:eastAsia="Calibri" w:hAnsi="Calibri" w:cs="Calibri"/>
                <w:lang w:val="fr-FR"/>
              </w:rPr>
              <w:t> </w:t>
            </w:r>
            <w:r w:rsidRPr="009408AE">
              <w:rPr>
                <w:lang w:val="fr-FR"/>
              </w:rPr>
              <w:t>?</w:t>
            </w:r>
          </w:p>
          <w:p w14:paraId="00DD2E36" w14:textId="6493F34E" w:rsidR="00E90EB1" w:rsidRPr="00A262BC" w:rsidRDefault="009408AE" w:rsidP="009408AE">
            <w:pPr>
              <w:pStyle w:val="Bullet"/>
            </w:pPr>
            <w:r w:rsidRPr="009408AE">
              <w:rPr>
                <w:lang w:val="fr-FR"/>
              </w:rPr>
              <w:t>Différentes réponses en fonction des recherches</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40427E3F" w14:textId="052DC6FB" w:rsidR="00E90EB1" w:rsidRPr="009408AE" w:rsidRDefault="009408AE" w:rsidP="00CC12B7">
            <w:pPr>
              <w:pStyle w:val="Copy"/>
              <w:rPr>
                <w:lang w:val="fr-FR"/>
              </w:rPr>
            </w:pPr>
            <w:r w:rsidRPr="009408AE">
              <w:rPr>
                <w:lang w:val="fr-FR"/>
              </w:rPr>
              <w:t xml:space="preserve">Évaluation au service </w:t>
            </w:r>
            <w:r>
              <w:rPr>
                <w:lang w:val="fr-FR"/>
              </w:rPr>
              <w:br/>
            </w:r>
            <w:r w:rsidRPr="009408AE">
              <w:rPr>
                <w:lang w:val="fr-FR"/>
              </w:rPr>
              <w:t>de l’apprentissage : Discussion</w:t>
            </w:r>
          </w:p>
        </w:tc>
      </w:tr>
    </w:tbl>
    <w:p w14:paraId="332B1AE5" w14:textId="7B81A05A" w:rsidR="004C3CC3" w:rsidRDefault="004C3CC3" w:rsidP="00474712">
      <w:pPr>
        <w:pStyle w:val="SpaceBetween"/>
      </w:pPr>
    </w:p>
    <w:p w14:paraId="36F18D17" w14:textId="77777777" w:rsidR="004C3CC3" w:rsidRDefault="004C3CC3">
      <w:pPr>
        <w:rPr>
          <w:rFonts w:ascii="Verdana" w:hAnsi="Verdana" w:cs="Arial"/>
          <w:sz w:val="14"/>
          <w:szCs w:val="14"/>
        </w:rPr>
      </w:pPr>
      <w:r>
        <w:br w:type="page"/>
      </w:r>
    </w:p>
    <w:tbl>
      <w:tblPr>
        <w:tblStyle w:val="TableGrid"/>
        <w:tblW w:w="10797" w:type="dxa"/>
        <w:tblInd w:w="-13" w:type="dxa"/>
        <w:tblLayout w:type="fixed"/>
        <w:tblLook w:val="04A0" w:firstRow="1" w:lastRow="0" w:firstColumn="1" w:lastColumn="0" w:noHBand="0" w:noVBand="1"/>
      </w:tblPr>
      <w:tblGrid>
        <w:gridCol w:w="1087"/>
        <w:gridCol w:w="20"/>
        <w:gridCol w:w="6546"/>
        <w:gridCol w:w="6"/>
        <w:gridCol w:w="3138"/>
      </w:tblGrid>
      <w:tr w:rsidR="004C3CC3" w:rsidRPr="00FC75BD" w14:paraId="1707F4BA" w14:textId="77777777" w:rsidTr="004C3CC3">
        <w:trPr>
          <w:trHeight w:val="1584"/>
          <w:tblHeader/>
        </w:trPr>
        <w:tc>
          <w:tcPr>
            <w:tcW w:w="1107"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38E27A86" w14:textId="77777777" w:rsidR="004C3CC3" w:rsidRPr="00FC75BD" w:rsidRDefault="004C3CC3" w:rsidP="00B767A8">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63832E3C" w14:textId="77777777" w:rsidR="004C3CC3" w:rsidRPr="00FC75BD" w:rsidRDefault="004C3CC3" w:rsidP="00B767A8">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3A919F8B" w14:textId="77777777" w:rsidR="004C3CC3" w:rsidRPr="00FC75BD" w:rsidRDefault="004C3CC3" w:rsidP="00B767A8">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7FA278F9" w14:textId="77777777" w:rsidR="004C3CC3" w:rsidRPr="00FC75BD" w:rsidRDefault="004C3CC3" w:rsidP="00B767A8">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4C3CC3" w:rsidRPr="00FC75BD" w14:paraId="7CB22CAA" w14:textId="77777777" w:rsidTr="004C3CC3">
        <w:trPr>
          <w:trHeight w:val="432"/>
        </w:trPr>
        <w:tc>
          <w:tcPr>
            <w:tcW w:w="10797" w:type="dxa"/>
            <w:gridSpan w:val="5"/>
            <w:tcBorders>
              <w:top w:val="nil"/>
              <w:left w:val="single" w:sz="8" w:space="0" w:color="3F708E"/>
              <w:bottom w:val="nil"/>
              <w:right w:val="single" w:sz="8" w:space="0" w:color="3F708E"/>
            </w:tcBorders>
            <w:shd w:val="clear" w:color="auto" w:fill="3F708E"/>
            <w:vAlign w:val="center"/>
          </w:tcPr>
          <w:p w14:paraId="1DA276BF" w14:textId="3171D3AD" w:rsidR="004C3CC3" w:rsidRPr="004C3CC3" w:rsidRDefault="004C3CC3" w:rsidP="00B767A8">
            <w:pPr>
              <w:pStyle w:val="SectionHeading"/>
              <w:rPr>
                <w:b w:val="0"/>
              </w:rPr>
            </w:pPr>
            <w:r w:rsidRPr="009408AE">
              <w:rPr>
                <w:lang w:val="fr-FR"/>
              </w:rPr>
              <w:t>COMPTE RENDU ET CONSOLIDATION</w:t>
            </w:r>
            <w:r>
              <w:rPr>
                <w:lang w:val="fr-FR"/>
              </w:rPr>
              <w:t xml:space="preserve"> </w:t>
            </w:r>
            <w:r>
              <w:rPr>
                <w:b w:val="0"/>
                <w:lang w:val="fr-FR"/>
              </w:rPr>
              <w:t>(suite)</w:t>
            </w:r>
          </w:p>
        </w:tc>
      </w:tr>
      <w:tr w:rsidR="004C3CC3" w:rsidRPr="004365A8" w14:paraId="30D7A353" w14:textId="77777777" w:rsidTr="004C3CC3">
        <w:trPr>
          <w:trHeight w:val="20"/>
        </w:trPr>
        <w:tc>
          <w:tcPr>
            <w:tcW w:w="1087" w:type="dxa"/>
            <w:tcBorders>
              <w:top w:val="nil"/>
              <w:left w:val="single" w:sz="8" w:space="0" w:color="54B948"/>
              <w:bottom w:val="single" w:sz="8" w:space="0" w:color="54B948"/>
              <w:right w:val="single" w:sz="8" w:space="0" w:color="54B948"/>
            </w:tcBorders>
            <w:tcMar>
              <w:top w:w="173" w:type="dxa"/>
              <w:left w:w="72" w:type="dxa"/>
              <w:right w:w="72" w:type="dxa"/>
            </w:tcMar>
          </w:tcPr>
          <w:p w14:paraId="1119B510" w14:textId="77777777" w:rsidR="004C3CC3" w:rsidRDefault="004C3CC3" w:rsidP="00B767A8">
            <w:pPr>
              <w:pStyle w:val="CopyCentred"/>
            </w:pPr>
          </w:p>
        </w:tc>
        <w:tc>
          <w:tcPr>
            <w:tcW w:w="6566" w:type="dxa"/>
            <w:gridSpan w:val="2"/>
            <w:tcBorders>
              <w:top w:val="nil"/>
              <w:left w:val="single" w:sz="8" w:space="0" w:color="54B948"/>
              <w:bottom w:val="single" w:sz="8" w:space="0" w:color="54B948"/>
              <w:right w:val="single" w:sz="8" w:space="0" w:color="54B948"/>
            </w:tcBorders>
            <w:shd w:val="clear" w:color="auto" w:fill="DEDFDE"/>
            <w:tcMar>
              <w:top w:w="173" w:type="dxa"/>
              <w:left w:w="259" w:type="dxa"/>
              <w:bottom w:w="173" w:type="dxa"/>
              <w:right w:w="259" w:type="dxa"/>
            </w:tcMar>
          </w:tcPr>
          <w:p w14:paraId="2243E1C9" w14:textId="77777777" w:rsidR="004C3CC3" w:rsidRPr="00CE15D8" w:rsidRDefault="004C3CC3" w:rsidP="00B767A8">
            <w:pPr>
              <w:pStyle w:val="Subhead"/>
            </w:pPr>
            <w:r>
              <w:t>Contexte d’apprentissage – Révision</w:t>
            </w:r>
          </w:p>
          <w:p w14:paraId="21398DA0" w14:textId="77777777" w:rsidR="004C3CC3" w:rsidRPr="00E90EB1" w:rsidRDefault="004C3CC3" w:rsidP="00B767A8">
            <w:pPr>
              <w:pStyle w:val="Copy"/>
            </w:pPr>
            <w:r>
              <w:t>Chloe a signé les papiers pour la voiture (qui était encore dans son budget), et elle a effectué des recherches pour comprendre pourquoi sa cote de solvabilité n’était que «</w:t>
            </w:r>
            <w:r>
              <w:rPr>
                <w:rFonts w:ascii="Arial" w:hAnsi="Arial"/>
              </w:rPr>
              <w:t> </w:t>
            </w:r>
            <w:r>
              <w:t>moyenne</w:t>
            </w:r>
            <w:r>
              <w:rPr>
                <w:rFonts w:ascii="Arial" w:hAnsi="Arial"/>
              </w:rPr>
              <w:t> </w:t>
            </w:r>
            <w:r>
              <w:t>». Elle s’est souvenue des fois où elle a payé sa carte de crédit en retard et où elle a oublié par deux fois de payer sa facture de téléphone mensuelle. Elle pensait qu’en rattrapant son retard et en payant les intérêts, il n’y aurait aucun problème. Elle sait maintenant qu’elle avait tort, et elle va prendre des mesures pour améliorer son score. Quels conseils lui donneriez-vous</w:t>
            </w:r>
            <w:r>
              <w:rPr>
                <w:rFonts w:ascii="Arial" w:hAnsi="Arial"/>
              </w:rPr>
              <w:t> </w:t>
            </w:r>
            <w:r>
              <w:t>?</w:t>
            </w:r>
          </w:p>
        </w:tc>
        <w:tc>
          <w:tcPr>
            <w:tcW w:w="3144" w:type="dxa"/>
            <w:gridSpan w:val="2"/>
            <w:tcBorders>
              <w:top w:val="nil"/>
              <w:left w:val="single" w:sz="8" w:space="0" w:color="54B948"/>
              <w:bottom w:val="single" w:sz="8" w:space="0" w:color="54B948"/>
              <w:right w:val="single" w:sz="8" w:space="0" w:color="54B948"/>
            </w:tcBorders>
            <w:tcMar>
              <w:top w:w="173" w:type="dxa"/>
              <w:left w:w="259" w:type="dxa"/>
              <w:right w:w="115" w:type="dxa"/>
            </w:tcMar>
          </w:tcPr>
          <w:p w14:paraId="37FAF00B" w14:textId="77777777" w:rsidR="004C3CC3" w:rsidRPr="00E90EB1" w:rsidRDefault="004C3CC3" w:rsidP="00B767A8">
            <w:pPr>
              <w:pStyle w:val="Copy"/>
              <w:rPr>
                <w:lang w:val="en-US"/>
              </w:rPr>
            </w:pPr>
          </w:p>
        </w:tc>
      </w:tr>
      <w:tr w:rsidR="004C3CC3" w:rsidRPr="004365A8" w14:paraId="505F3634" w14:textId="77777777" w:rsidTr="004C3CC3">
        <w:trPr>
          <w:trHeight w:val="20"/>
        </w:trPr>
        <w:tc>
          <w:tcPr>
            <w:tcW w:w="1087"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5BA16C03" w14:textId="77777777" w:rsidR="004C3CC3" w:rsidRDefault="004C3CC3" w:rsidP="00B767A8">
            <w:pPr>
              <w:pStyle w:val="CopyCentred"/>
            </w:pPr>
            <w:r w:rsidRPr="00686288">
              <w:rPr>
                <w:lang w:val="en-US"/>
              </w:rPr>
              <w:t>5 minutes</w:t>
            </w:r>
          </w:p>
        </w:tc>
        <w:tc>
          <w:tcPr>
            <w:tcW w:w="6566" w:type="dxa"/>
            <w:gridSpan w:val="2"/>
            <w:tcBorders>
              <w:top w:val="single" w:sz="8" w:space="0" w:color="54B948"/>
              <w:left w:val="single" w:sz="8" w:space="0" w:color="54B948"/>
              <w:bottom w:val="single" w:sz="8" w:space="0" w:color="54B948"/>
              <w:right w:val="single" w:sz="8" w:space="0" w:color="54B948"/>
            </w:tcBorders>
            <w:shd w:val="clear" w:color="auto" w:fill="auto"/>
            <w:tcMar>
              <w:top w:w="173" w:type="dxa"/>
              <w:left w:w="259" w:type="dxa"/>
              <w:bottom w:w="173" w:type="dxa"/>
              <w:right w:w="259" w:type="dxa"/>
            </w:tcMar>
          </w:tcPr>
          <w:p w14:paraId="7ADA059E" w14:textId="77777777" w:rsidR="0095220E" w:rsidRDefault="0095220E" w:rsidP="0095220E">
            <w:pPr>
              <w:pStyle w:val="ClassHeading"/>
              <w:rPr>
                <w:lang w:val="fr-FR"/>
              </w:rPr>
            </w:pPr>
            <w:r>
              <w:t>INDIVIDUELLEMENT</w:t>
            </w:r>
          </w:p>
          <w:p w14:paraId="1A5C88EC" w14:textId="61D20AED" w:rsidR="004C3CC3" w:rsidRPr="00686288" w:rsidRDefault="004C3CC3" w:rsidP="00B767A8">
            <w:pPr>
              <w:pStyle w:val="Subhead"/>
            </w:pPr>
            <w:r w:rsidRPr="004C3CC3">
              <w:rPr>
                <w:lang w:val="fr-FR"/>
              </w:rPr>
              <w:t>Fiches pédagogiques</w:t>
            </w:r>
          </w:p>
          <w:p w14:paraId="73C85EA8" w14:textId="51A196C4" w:rsidR="004C3CC3" w:rsidRPr="004C3CC3" w:rsidRDefault="004C3CC3" w:rsidP="004C3CC3">
            <w:pPr>
              <w:pStyle w:val="Bullet"/>
              <w:rPr>
                <w:lang w:val="fr-FR"/>
              </w:rPr>
            </w:pPr>
            <w:r w:rsidRPr="004C3CC3">
              <w:rPr>
                <w:lang w:val="fr-FR"/>
              </w:rPr>
              <w:t>Citez trois choses que vous avez apprises sur les cotes et les rapports de solvabilité.</w:t>
            </w:r>
          </w:p>
          <w:p w14:paraId="18E940C0" w14:textId="68E4533B" w:rsidR="004C3CC3" w:rsidRPr="00686288" w:rsidRDefault="004C3CC3" w:rsidP="004C3CC3">
            <w:pPr>
              <w:pStyle w:val="Bullet"/>
            </w:pPr>
            <w:r w:rsidRPr="004C3CC3">
              <w:rPr>
                <w:lang w:val="fr-FR"/>
              </w:rPr>
              <w:t>Citez deux façons d’améliorer votre cote de solvabilité.</w:t>
            </w:r>
          </w:p>
          <w:p w14:paraId="4765BA6D" w14:textId="53AFA1AC" w:rsidR="004C3CC3" w:rsidRPr="004C3CC3" w:rsidRDefault="004C3CC3" w:rsidP="00B767A8">
            <w:pPr>
              <w:pStyle w:val="Copy"/>
              <w:rPr>
                <w:lang w:val="fr-FR"/>
              </w:rPr>
            </w:pPr>
            <w:r w:rsidRPr="004C3CC3">
              <w:rPr>
                <w:lang w:val="fr-FR"/>
              </w:rPr>
              <w:t>Citez un concept que, selon vous, tous les Canadiens devraient comprendre sur leur cote et leur rapport de solvabilité. Expliquez votre réponse.</w:t>
            </w:r>
          </w:p>
          <w:p w14:paraId="24ADB5AD" w14:textId="13DA31A2" w:rsidR="004C3CC3" w:rsidRPr="00686288" w:rsidRDefault="003933DF" w:rsidP="00B767A8">
            <w:pPr>
              <w:pStyle w:val="Copy"/>
            </w:pPr>
            <w:r>
              <w:object w:dxaOrig="1440" w:dyaOrig="1440" w14:anchorId="0D24E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5.2pt;margin-top:121.4pt;width:44.25pt;height:42.75pt;z-index:251777024;mso-position-horizontal-relative:margin;mso-position-vertical-relative:margin">
                  <v:imagedata r:id="rId19" o:title=""/>
                  <w10:wrap type="square" anchorx="margin" anchory="margin"/>
                </v:shape>
                <o:OLEObject Type="Embed" ProgID="PBrush" ShapeID="_x0000_s1029" DrawAspect="Content" ObjectID="_1571595671" r:id="rId20"/>
              </w:object>
            </w:r>
            <w:r w:rsidR="004C3CC3" w:rsidRPr="00686288">
              <w:t>O</w:t>
            </w:r>
            <w:r w:rsidR="004C3CC3">
              <w:t>U</w:t>
            </w:r>
            <w:r w:rsidR="004C3CC3" w:rsidRPr="00686288">
              <w:t xml:space="preserve"> </w:t>
            </w:r>
          </w:p>
          <w:p w14:paraId="371F6BAA" w14:textId="4239BE99" w:rsidR="004C3CC3" w:rsidRPr="00686288" w:rsidRDefault="004C3CC3" w:rsidP="00B767A8">
            <w:pPr>
              <w:pStyle w:val="Subhead"/>
            </w:pPr>
            <w:r w:rsidRPr="004C3CC3">
              <w:rPr>
                <w:lang w:val="fr-FR"/>
              </w:rPr>
              <w:t>Idée fondamentale</w:t>
            </w:r>
          </w:p>
          <w:p w14:paraId="4B722CFA" w14:textId="5CC190CF" w:rsidR="004C3CC3" w:rsidRPr="004C3CC3" w:rsidRDefault="004C3CC3" w:rsidP="004C3CC3">
            <w:pPr>
              <w:pStyle w:val="Copy"/>
              <w:ind w:left="991"/>
              <w:rPr>
                <w:spacing w:val="-2"/>
                <w:lang w:val="fr-FR"/>
              </w:rPr>
            </w:pPr>
            <w:r w:rsidRPr="004C3CC3">
              <w:rPr>
                <w:spacing w:val="-2"/>
                <w:lang w:val="fr-FR"/>
              </w:rPr>
              <w:t>Si vous deviez partager une idée fondamentale de la leçon d’aujourd’hui avec un ami, que diriez-vous</w:t>
            </w:r>
            <w:r w:rsidRPr="004C3CC3">
              <w:rPr>
                <w:rFonts w:ascii="Calibri" w:eastAsia="Calibri" w:hAnsi="Calibri" w:cs="Calibri"/>
                <w:spacing w:val="-2"/>
                <w:lang w:val="fr-FR"/>
              </w:rPr>
              <w:t> </w:t>
            </w:r>
            <w:r w:rsidRPr="004C3CC3">
              <w:rPr>
                <w:spacing w:val="-2"/>
                <w:lang w:val="fr-FR"/>
              </w:rPr>
              <w:t>? Écrivez ou illustrez ce que vous partageriez.</w:t>
            </w:r>
          </w:p>
        </w:tc>
        <w:tc>
          <w:tcPr>
            <w:tcW w:w="3144" w:type="dxa"/>
            <w:gridSpan w:val="2"/>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763452F3" w14:textId="49A223FC" w:rsidR="004C3CC3" w:rsidRPr="00E90EB1" w:rsidRDefault="004C3CC3" w:rsidP="00B767A8">
            <w:pPr>
              <w:pStyle w:val="Copy"/>
              <w:rPr>
                <w:lang w:val="en-US"/>
              </w:rPr>
            </w:pPr>
            <w:r w:rsidRPr="004C3CC3">
              <w:rPr>
                <w:lang w:val="fr-FR"/>
              </w:rPr>
              <w:t xml:space="preserve">Évaluation au service </w:t>
            </w:r>
            <w:r>
              <w:rPr>
                <w:lang w:val="fr-FR"/>
              </w:rPr>
              <w:br/>
            </w:r>
            <w:r w:rsidRPr="004C3CC3">
              <w:rPr>
                <w:lang w:val="fr-FR"/>
              </w:rPr>
              <w:t xml:space="preserve">de l’apprentissage : </w:t>
            </w:r>
            <w:r w:rsidRPr="004C3CC3">
              <w:rPr>
                <w:lang w:val="fr-FR"/>
              </w:rPr>
              <w:br/>
              <w:t>Fiche pédagogique</w:t>
            </w:r>
          </w:p>
        </w:tc>
      </w:tr>
    </w:tbl>
    <w:p w14:paraId="6D21858E" w14:textId="41D29357" w:rsidR="003B3405" w:rsidRDefault="003B3405"/>
    <w:p w14:paraId="466B577B" w14:textId="77777777" w:rsidR="003B3405" w:rsidRDefault="003B3405">
      <w:r>
        <w:br w:type="page"/>
      </w:r>
    </w:p>
    <w:tbl>
      <w:tblPr>
        <w:tblStyle w:val="TableGrid"/>
        <w:tblW w:w="10797" w:type="dxa"/>
        <w:tblInd w:w="-13" w:type="dxa"/>
        <w:tblLayout w:type="fixed"/>
        <w:tblLook w:val="04A0" w:firstRow="1" w:lastRow="0" w:firstColumn="1" w:lastColumn="0" w:noHBand="0" w:noVBand="1"/>
      </w:tblPr>
      <w:tblGrid>
        <w:gridCol w:w="1087"/>
        <w:gridCol w:w="20"/>
        <w:gridCol w:w="6546"/>
        <w:gridCol w:w="6"/>
        <w:gridCol w:w="3138"/>
      </w:tblGrid>
      <w:tr w:rsidR="003B3405" w:rsidRPr="00FC75BD" w14:paraId="7C66C62D" w14:textId="77777777" w:rsidTr="00B767A8">
        <w:trPr>
          <w:trHeight w:val="1584"/>
          <w:tblHeader/>
        </w:trPr>
        <w:tc>
          <w:tcPr>
            <w:tcW w:w="1107" w:type="dxa"/>
            <w:gridSpan w:val="2"/>
            <w:tcBorders>
              <w:top w:val="single" w:sz="8" w:space="0" w:color="54B948"/>
              <w:left w:val="single" w:sz="8" w:space="0" w:color="54B948"/>
              <w:bottom w:val="single" w:sz="8" w:space="0" w:color="54B948"/>
              <w:right w:val="single" w:sz="8" w:space="0" w:color="FFFFFF" w:themeColor="background1"/>
            </w:tcBorders>
            <w:shd w:val="clear" w:color="auto" w:fill="54B948"/>
          </w:tcPr>
          <w:p w14:paraId="38F5826F" w14:textId="77777777" w:rsidR="003B3405" w:rsidRPr="00FC75BD" w:rsidRDefault="003B3405" w:rsidP="00B767A8">
            <w:pPr>
              <w:jc w:val="center"/>
              <w:rPr>
                <w:rFonts w:ascii="Verdana" w:hAnsi="Verdana" w:cs="Arial"/>
                <w:b/>
                <w:bCs/>
                <w:color w:val="FFFFFF" w:themeColor="background1"/>
                <w:sz w:val="20"/>
                <w:szCs w:val="20"/>
              </w:rPr>
            </w:pPr>
            <w:r>
              <w:rPr>
                <w:rFonts w:ascii="Verdana" w:hAnsi="Verdana"/>
                <w:b/>
                <w:color w:val="FFFFFF" w:themeColor="background1"/>
                <w:sz w:val="20"/>
              </w:rPr>
              <w:lastRenderedPageBreak/>
              <w:t>Durée</w:t>
            </w:r>
          </w:p>
          <w:p w14:paraId="3D99BA82" w14:textId="77777777" w:rsidR="003B3405" w:rsidRPr="00FC75BD" w:rsidRDefault="003B3405" w:rsidP="00B767A8">
            <w:pPr>
              <w:jc w:val="center"/>
              <w:rPr>
                <w:rFonts w:ascii="Verdana" w:hAnsi="Verdana" w:cs="Arial"/>
                <w:color w:val="FFFFFF" w:themeColor="background1"/>
                <w:sz w:val="20"/>
                <w:szCs w:val="20"/>
              </w:rPr>
            </w:pPr>
            <w:r>
              <w:rPr>
                <w:rFonts w:ascii="Verdana" w:hAnsi="Verdana"/>
                <w:color w:val="FFFFFF" w:themeColor="background1"/>
                <w:sz w:val="20"/>
              </w:rPr>
              <w:t>(min.)</w:t>
            </w:r>
          </w:p>
        </w:tc>
        <w:tc>
          <w:tcPr>
            <w:tcW w:w="6552" w:type="dxa"/>
            <w:gridSpan w:val="2"/>
            <w:tcBorders>
              <w:top w:val="single" w:sz="8" w:space="0" w:color="54B948"/>
              <w:left w:val="single" w:sz="8" w:space="0" w:color="FFFFFF" w:themeColor="background1"/>
              <w:bottom w:val="single" w:sz="8" w:space="0" w:color="54B948"/>
              <w:right w:val="single" w:sz="8" w:space="0" w:color="FFFFFF" w:themeColor="background1"/>
            </w:tcBorders>
            <w:shd w:val="clear" w:color="auto" w:fill="54B948"/>
            <w:tcMar>
              <w:left w:w="259" w:type="dxa"/>
              <w:right w:w="115" w:type="dxa"/>
            </w:tcMar>
          </w:tcPr>
          <w:p w14:paraId="4D94F36E" w14:textId="77777777" w:rsidR="003B3405" w:rsidRPr="00FC75BD" w:rsidRDefault="003B3405" w:rsidP="00B767A8">
            <w:pPr>
              <w:rPr>
                <w:rFonts w:ascii="Verdana" w:hAnsi="Verdana" w:cs="Arial"/>
                <w:b/>
                <w:color w:val="FFFFFF" w:themeColor="background1"/>
                <w:sz w:val="20"/>
                <w:szCs w:val="20"/>
              </w:rPr>
            </w:pPr>
            <w:r>
              <w:rPr>
                <w:rFonts w:ascii="Verdana" w:hAnsi="Verdana"/>
                <w:b/>
                <w:color w:val="FFFFFF" w:themeColor="background1"/>
                <w:sz w:val="20"/>
              </w:rPr>
              <w:t>Déroulement de la leçon</w:t>
            </w:r>
          </w:p>
        </w:tc>
        <w:tc>
          <w:tcPr>
            <w:tcW w:w="3138" w:type="dxa"/>
            <w:tcBorders>
              <w:top w:val="single" w:sz="8" w:space="0" w:color="54B948"/>
              <w:left w:val="single" w:sz="8" w:space="0" w:color="FFFFFF" w:themeColor="background1"/>
              <w:bottom w:val="single" w:sz="8" w:space="0" w:color="54B948"/>
              <w:right w:val="single" w:sz="8" w:space="0" w:color="54B948"/>
            </w:tcBorders>
            <w:shd w:val="clear" w:color="auto" w:fill="54B948"/>
            <w:tcMar>
              <w:top w:w="173" w:type="dxa"/>
              <w:left w:w="259" w:type="dxa"/>
              <w:right w:w="115" w:type="dxa"/>
            </w:tcMar>
          </w:tcPr>
          <w:p w14:paraId="664B9382" w14:textId="77777777" w:rsidR="003B3405" w:rsidRPr="00FC75BD" w:rsidRDefault="003B3405" w:rsidP="00B767A8">
            <w:pPr>
              <w:rPr>
                <w:rFonts w:ascii="Verdana" w:hAnsi="Verdana" w:cs="Arial"/>
                <w:b/>
                <w:color w:val="FFFFFF" w:themeColor="background1"/>
                <w:sz w:val="20"/>
                <w:szCs w:val="20"/>
              </w:rPr>
            </w:pPr>
            <w:r>
              <w:rPr>
                <w:rFonts w:ascii="Verdana" w:hAnsi="Verdana"/>
                <w:b/>
                <w:color w:val="FFFFFF" w:themeColor="background1"/>
                <w:sz w:val="20"/>
              </w:rPr>
              <w:t xml:space="preserve">Évaluation comme </w:t>
            </w:r>
            <w:r>
              <w:rPr>
                <w:rFonts w:ascii="Verdana" w:hAnsi="Verdana"/>
                <w:b/>
                <w:color w:val="FFFFFF" w:themeColor="background1"/>
                <w:sz w:val="20"/>
              </w:rPr>
              <w:br/>
              <w:t xml:space="preserve">et au service de l’apprentissage </w:t>
            </w:r>
            <w:r>
              <w:rPr>
                <w:rFonts w:ascii="Verdana" w:hAnsi="Verdana"/>
                <w:color w:val="FFFFFF" w:themeColor="background1"/>
                <w:sz w:val="20"/>
              </w:rPr>
              <w:t xml:space="preserve">(auto-évaluation/évaluation </w:t>
            </w:r>
            <w:r>
              <w:rPr>
                <w:rFonts w:ascii="Verdana" w:hAnsi="Verdana"/>
                <w:color w:val="FFFFFF" w:themeColor="background1"/>
                <w:sz w:val="20"/>
              </w:rPr>
              <w:br/>
              <w:t>par les pairs/le personnel enseignant)</w:t>
            </w:r>
          </w:p>
        </w:tc>
      </w:tr>
      <w:tr w:rsidR="003B3405" w:rsidRPr="004C3CC3" w14:paraId="28279A8A" w14:textId="77777777" w:rsidTr="00B767A8">
        <w:trPr>
          <w:trHeight w:val="432"/>
        </w:trPr>
        <w:tc>
          <w:tcPr>
            <w:tcW w:w="10797" w:type="dxa"/>
            <w:gridSpan w:val="5"/>
            <w:tcBorders>
              <w:top w:val="nil"/>
              <w:left w:val="single" w:sz="8" w:space="0" w:color="3F708E"/>
              <w:bottom w:val="nil"/>
              <w:right w:val="single" w:sz="8" w:space="0" w:color="3F708E"/>
            </w:tcBorders>
            <w:shd w:val="clear" w:color="auto" w:fill="3F708E"/>
            <w:vAlign w:val="center"/>
          </w:tcPr>
          <w:p w14:paraId="0DCDB864" w14:textId="77777777" w:rsidR="003B3405" w:rsidRPr="004C3CC3" w:rsidRDefault="003B3405" w:rsidP="00B767A8">
            <w:pPr>
              <w:pStyle w:val="SectionHeading"/>
              <w:rPr>
                <w:b w:val="0"/>
              </w:rPr>
            </w:pPr>
            <w:r w:rsidRPr="009408AE">
              <w:rPr>
                <w:lang w:val="fr-FR"/>
              </w:rPr>
              <w:t>COMPTE RENDU ET CONSOLIDATION</w:t>
            </w:r>
            <w:r>
              <w:rPr>
                <w:lang w:val="fr-FR"/>
              </w:rPr>
              <w:t xml:space="preserve"> </w:t>
            </w:r>
            <w:r>
              <w:rPr>
                <w:b w:val="0"/>
                <w:lang w:val="fr-FR"/>
              </w:rPr>
              <w:t>(suite)</w:t>
            </w:r>
          </w:p>
        </w:tc>
      </w:tr>
      <w:tr w:rsidR="004C3CC3" w:rsidRPr="004365A8" w14:paraId="787223B0" w14:textId="77777777" w:rsidTr="004C3CC3">
        <w:trPr>
          <w:trHeight w:val="20"/>
        </w:trPr>
        <w:tc>
          <w:tcPr>
            <w:tcW w:w="1087" w:type="dxa"/>
            <w:tcBorders>
              <w:top w:val="single" w:sz="8" w:space="0" w:color="54B948"/>
              <w:left w:val="single" w:sz="8" w:space="0" w:color="54B948"/>
              <w:bottom w:val="single" w:sz="8" w:space="0" w:color="54B948"/>
              <w:right w:val="single" w:sz="8" w:space="0" w:color="54B948"/>
            </w:tcBorders>
            <w:tcMar>
              <w:top w:w="173" w:type="dxa"/>
              <w:left w:w="72" w:type="dxa"/>
              <w:right w:w="72" w:type="dxa"/>
            </w:tcMar>
          </w:tcPr>
          <w:p w14:paraId="46C0274B" w14:textId="77777777" w:rsidR="004C3CC3" w:rsidRPr="00686288" w:rsidRDefault="004C3CC3" w:rsidP="00B767A8">
            <w:pPr>
              <w:pStyle w:val="CopyCentred"/>
              <w:rPr>
                <w:lang w:val="en-US"/>
              </w:rPr>
            </w:pPr>
          </w:p>
        </w:tc>
        <w:tc>
          <w:tcPr>
            <w:tcW w:w="6566" w:type="dxa"/>
            <w:gridSpan w:val="2"/>
            <w:tcBorders>
              <w:top w:val="single" w:sz="8" w:space="0" w:color="54B948"/>
              <w:left w:val="single" w:sz="8" w:space="0" w:color="54B948"/>
              <w:bottom w:val="single" w:sz="8" w:space="0" w:color="54B948"/>
              <w:right w:val="single" w:sz="8" w:space="0" w:color="54B948"/>
            </w:tcBorders>
            <w:shd w:val="clear" w:color="auto" w:fill="auto"/>
            <w:tcMar>
              <w:top w:w="173" w:type="dxa"/>
              <w:left w:w="259" w:type="dxa"/>
              <w:bottom w:w="173" w:type="dxa"/>
              <w:right w:w="259" w:type="dxa"/>
            </w:tcMar>
          </w:tcPr>
          <w:p w14:paraId="18356325" w14:textId="77777777" w:rsidR="004C3CC3" w:rsidRDefault="004C3CC3" w:rsidP="00B767A8">
            <w:pPr>
              <w:pStyle w:val="SpaceBetween"/>
            </w:pPr>
            <w:r>
              <w:rPr>
                <w:noProof/>
              </w:rPr>
              <w:drawing>
                <wp:anchor distT="0" distB="0" distL="114300" distR="114300" simplePos="0" relativeHeight="251779072" behindDoc="0" locked="0" layoutInCell="1" allowOverlap="1" wp14:anchorId="3B3AD0D6" wp14:editId="5A6A7C1B">
                  <wp:simplePos x="0" y="0"/>
                  <wp:positionH relativeFrom="column">
                    <wp:posOffset>3810</wp:posOffset>
                  </wp:positionH>
                  <wp:positionV relativeFrom="paragraph">
                    <wp:posOffset>0</wp:posOffset>
                  </wp:positionV>
                  <wp:extent cx="381000" cy="342900"/>
                  <wp:effectExtent l="0" t="0" r="0" b="12700"/>
                  <wp:wrapTight wrapText="bothSides">
                    <wp:wrapPolygon edited="0">
                      <wp:start x="0" y="0"/>
                      <wp:lineTo x="0" y="20800"/>
                      <wp:lineTo x="20160" y="20800"/>
                      <wp:lineTo x="20160"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Utensils.jpg"/>
                          <pic:cNvPicPr/>
                        </pic:nvPicPr>
                        <pic:blipFill>
                          <a:blip r:embed="rId21">
                            <a:extLst>
                              <a:ext uri="{28A0092B-C50C-407E-A947-70E740481C1C}">
                                <a14:useLocalDpi xmlns:a14="http://schemas.microsoft.com/office/drawing/2010/main" val="0"/>
                              </a:ext>
                            </a:extLst>
                          </a:blip>
                          <a:stretch>
                            <a:fillRect/>
                          </a:stretch>
                        </pic:blipFill>
                        <pic:spPr>
                          <a:xfrm>
                            <a:off x="0" y="0"/>
                            <a:ext cx="381000" cy="342900"/>
                          </a:xfrm>
                          <a:prstGeom prst="rect">
                            <a:avLst/>
                          </a:prstGeom>
                        </pic:spPr>
                      </pic:pic>
                    </a:graphicData>
                  </a:graphic>
                </wp:anchor>
              </w:drawing>
            </w:r>
          </w:p>
          <w:p w14:paraId="532930F9" w14:textId="77777777" w:rsidR="004C3CC3" w:rsidRPr="00474712" w:rsidRDefault="004C3CC3" w:rsidP="00B767A8">
            <w:pPr>
              <w:pStyle w:val="Copy"/>
              <w:rPr>
                <w:b/>
              </w:rPr>
            </w:pPr>
            <w:r w:rsidRPr="00474712">
              <w:rPr>
                <w:b/>
              </w:rPr>
              <w:t>Discussion</w:t>
            </w:r>
          </w:p>
          <w:p w14:paraId="712C1499" w14:textId="2C8209ED" w:rsidR="004C3CC3" w:rsidRDefault="004C3CC3" w:rsidP="004C3CC3">
            <w:pPr>
              <w:pStyle w:val="Copy"/>
              <w:rPr>
                <w:lang w:val="fr-FR"/>
              </w:rPr>
            </w:pPr>
            <w:r w:rsidRPr="004C3CC3">
              <w:rPr>
                <w:lang w:val="fr-FR"/>
              </w:rPr>
              <w:t>Essayez de vous rappeler de mémoire trois points de la leçon d’aujourd’hui. Choisissez celui qui a le plus suscité votre intérêt, et expliquez votre choix.</w:t>
            </w:r>
          </w:p>
          <w:p w14:paraId="505C2551" w14:textId="77777777" w:rsidR="003B3405" w:rsidRDefault="003B3405" w:rsidP="004C3CC3">
            <w:pPr>
              <w:pStyle w:val="Copy"/>
            </w:pPr>
          </w:p>
          <w:p w14:paraId="431F33E2" w14:textId="77777777" w:rsidR="004C3CC3" w:rsidRDefault="004C3CC3" w:rsidP="00B767A8">
            <w:pPr>
              <w:pStyle w:val="SpaceBetween"/>
            </w:pPr>
            <w:r>
              <w:rPr>
                <w:b/>
                <w:noProof/>
              </w:rPr>
              <w:drawing>
                <wp:anchor distT="0" distB="0" distL="114300" distR="114300" simplePos="0" relativeHeight="251780096" behindDoc="0" locked="0" layoutInCell="1" allowOverlap="1" wp14:anchorId="4227F3E5" wp14:editId="11C47B1A">
                  <wp:simplePos x="0" y="0"/>
                  <wp:positionH relativeFrom="column">
                    <wp:posOffset>-24765</wp:posOffset>
                  </wp:positionH>
                  <wp:positionV relativeFrom="paragraph">
                    <wp:posOffset>31750</wp:posOffset>
                  </wp:positionV>
                  <wp:extent cx="381000" cy="342900"/>
                  <wp:effectExtent l="0" t="0" r="0" b="12700"/>
                  <wp:wrapTight wrapText="bothSides">
                    <wp:wrapPolygon edited="0">
                      <wp:start x="0" y="0"/>
                      <wp:lineTo x="0" y="20800"/>
                      <wp:lineTo x="20160" y="20800"/>
                      <wp:lineTo x="20160" y="0"/>
                      <wp:lineTo x="0" y="0"/>
                    </wp:wrapPolygon>
                  </wp:wrapTight>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hovel.jpg"/>
                          <pic:cNvPicPr/>
                        </pic:nvPicPr>
                        <pic:blipFill>
                          <a:blip r:embed="rId22">
                            <a:extLst>
                              <a:ext uri="{28A0092B-C50C-407E-A947-70E740481C1C}">
                                <a14:useLocalDpi xmlns:a14="http://schemas.microsoft.com/office/drawing/2010/main" val="0"/>
                              </a:ext>
                            </a:extLst>
                          </a:blip>
                          <a:stretch>
                            <a:fillRect/>
                          </a:stretch>
                        </pic:blipFill>
                        <pic:spPr>
                          <a:xfrm>
                            <a:off x="0" y="0"/>
                            <a:ext cx="381000" cy="342900"/>
                          </a:xfrm>
                          <a:prstGeom prst="rect">
                            <a:avLst/>
                          </a:prstGeom>
                        </pic:spPr>
                      </pic:pic>
                    </a:graphicData>
                  </a:graphic>
                </wp:anchor>
              </w:drawing>
            </w:r>
          </w:p>
          <w:p w14:paraId="1F163A26" w14:textId="77777777" w:rsidR="004C3CC3" w:rsidRPr="00474712" w:rsidRDefault="004C3CC3" w:rsidP="00B767A8">
            <w:pPr>
              <w:pStyle w:val="Copy"/>
            </w:pPr>
            <w:r w:rsidRPr="004C3CC3">
              <w:rPr>
                <w:b/>
                <w:lang w:val="fr-FR"/>
              </w:rPr>
              <w:t>Aller plus loin</w:t>
            </w:r>
          </w:p>
          <w:p w14:paraId="43F86C18" w14:textId="46B420B1" w:rsidR="004C3CC3" w:rsidRPr="004C3CC3" w:rsidRDefault="004C3CC3" w:rsidP="00B767A8">
            <w:pPr>
              <w:pStyle w:val="Copy"/>
              <w:rPr>
                <w:lang w:val="fr-FR"/>
              </w:rPr>
            </w:pPr>
            <w:r w:rsidRPr="004C3CC3">
              <w:rPr>
                <w:lang w:val="fr-FR"/>
              </w:rPr>
              <w:t>Lisez la brochure suivante, publiée par l’Agence de la consommation en matière financière du Canada :</w:t>
            </w:r>
            <w:r>
              <w:rPr>
                <w:lang w:val="fr-FR"/>
              </w:rPr>
              <w:br/>
            </w:r>
            <w:hyperlink r:id="rId23">
              <w:r w:rsidRPr="004C3CC3">
                <w:rPr>
                  <w:rStyle w:val="Hyperlink"/>
                  <w:lang w:val="fr-FR"/>
                </w:rPr>
                <w:t>https://www.gffg.com/SharedContent/documents/PDFs/CreditReportScore_e.pdf</w:t>
              </w:r>
            </w:hyperlink>
          </w:p>
          <w:p w14:paraId="54B03CEA" w14:textId="2C57B155" w:rsidR="004C3CC3" w:rsidRPr="009408AE" w:rsidRDefault="004C3CC3" w:rsidP="004C3CC3">
            <w:pPr>
              <w:pStyle w:val="Copy"/>
              <w:rPr>
                <w:color w:val="3F708E"/>
              </w:rPr>
            </w:pPr>
            <w:r w:rsidRPr="004C3CC3">
              <w:t>Apportez vos questions en classe demain.</w:t>
            </w:r>
          </w:p>
        </w:tc>
        <w:tc>
          <w:tcPr>
            <w:tcW w:w="3144" w:type="dxa"/>
            <w:gridSpan w:val="2"/>
            <w:tcBorders>
              <w:top w:val="single" w:sz="8" w:space="0" w:color="54B948"/>
              <w:left w:val="single" w:sz="8" w:space="0" w:color="54B948"/>
              <w:bottom w:val="single" w:sz="8" w:space="0" w:color="54B948"/>
              <w:right w:val="single" w:sz="8" w:space="0" w:color="54B948"/>
            </w:tcBorders>
            <w:tcMar>
              <w:top w:w="173" w:type="dxa"/>
              <w:left w:w="259" w:type="dxa"/>
              <w:right w:w="115" w:type="dxa"/>
            </w:tcMar>
          </w:tcPr>
          <w:p w14:paraId="081DC097" w14:textId="77777777" w:rsidR="004C3CC3" w:rsidRPr="004C3CC3" w:rsidRDefault="004C3CC3" w:rsidP="00B767A8">
            <w:pPr>
              <w:pStyle w:val="Copy"/>
              <w:rPr>
                <w:lang w:val="fr-FR"/>
              </w:rPr>
            </w:pPr>
          </w:p>
        </w:tc>
      </w:tr>
    </w:tbl>
    <w:p w14:paraId="6E1678BB" w14:textId="427E03AC" w:rsidR="00474712" w:rsidRPr="003B3405" w:rsidRDefault="00474712" w:rsidP="003B3405">
      <w:pPr>
        <w:rPr>
          <w:rFonts w:ascii="Verdana" w:hAnsi="Verdana" w:cs="Arial"/>
          <w:sz w:val="14"/>
          <w:szCs w:val="14"/>
        </w:rPr>
      </w:pPr>
    </w:p>
    <w:p w14:paraId="6F227F43" w14:textId="77777777" w:rsidR="00474712" w:rsidRDefault="00474712" w:rsidP="00A262BC">
      <w:pPr>
        <w:pStyle w:val="SpaceBetween"/>
      </w:pPr>
    </w:p>
    <w:p w14:paraId="0445AB6F" w14:textId="77777777" w:rsidR="00A006EC" w:rsidRDefault="00A006EC" w:rsidP="00A262BC">
      <w:pPr>
        <w:pStyle w:val="SpaceBetween"/>
        <w:sectPr w:rsidR="00A006EC" w:rsidSect="00F61662">
          <w:headerReference w:type="default" r:id="rId24"/>
          <w:pgSz w:w="12240" w:h="15840"/>
          <w:pgMar w:top="540" w:right="720" w:bottom="720" w:left="720" w:header="1152" w:footer="1080"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56"/>
      </w:tblGrid>
      <w:tr w:rsidR="00912080" w14:paraId="6ED7C8A0" w14:textId="77777777" w:rsidTr="00F76E4D">
        <w:trPr>
          <w:trHeight w:val="1152"/>
        </w:trPr>
        <w:tc>
          <w:tcPr>
            <w:tcW w:w="10656"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2E4381D0" w14:textId="45CE66E3" w:rsidR="00912080" w:rsidRPr="00C62D0E" w:rsidRDefault="003B3405" w:rsidP="00847E16">
            <w:pPr>
              <w:pStyle w:val="AppendixName"/>
            </w:pPr>
            <w:r w:rsidRPr="003B3405">
              <w:rPr>
                <w:lang w:val="fr-FR"/>
              </w:rPr>
              <w:lastRenderedPageBreak/>
              <w:t>Le rapport de solvabilité – Votre déclaration de responsabilité financière</w:t>
            </w:r>
          </w:p>
        </w:tc>
      </w:tr>
      <w:tr w:rsidR="00912080" w14:paraId="76CAD30A" w14:textId="77777777" w:rsidTr="00183122">
        <w:trPr>
          <w:trHeight w:val="10656"/>
        </w:trPr>
        <w:tc>
          <w:tcPr>
            <w:tcW w:w="10656"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28C301B0" w14:textId="0B75C843" w:rsidR="0077060A" w:rsidRPr="003B3405" w:rsidRDefault="00F76E4D" w:rsidP="00F76E4D">
            <w:pPr>
              <w:pStyle w:val="Copy"/>
              <w:rPr>
                <w:sz w:val="19"/>
                <w:szCs w:val="19"/>
                <w:lang w:val="en-US"/>
              </w:rPr>
            </w:pPr>
            <w:r w:rsidRPr="003B3405">
              <w:rPr>
                <w:sz w:val="19"/>
                <w:szCs w:val="19"/>
                <w:lang w:val="en-US"/>
              </w:rPr>
              <w:t>(</w:t>
            </w:r>
            <w:r w:rsidR="003B3405" w:rsidRPr="003B3405">
              <w:rPr>
                <w:sz w:val="19"/>
                <w:szCs w:val="19"/>
                <w:lang w:val="fr-FR"/>
              </w:rPr>
              <w:t>Adapté avec l’autorisation du Conseil scolaire du district de Toronto</w:t>
            </w:r>
            <w:r w:rsidRPr="003B3405">
              <w:rPr>
                <w:sz w:val="19"/>
                <w:szCs w:val="19"/>
                <w:lang w:val="en-US"/>
              </w:rPr>
              <w:t>)</w:t>
            </w:r>
          </w:p>
          <w:p w14:paraId="5C2497D3" w14:textId="77777777" w:rsidR="00F76E4D" w:rsidRPr="003B3405" w:rsidRDefault="00F76E4D" w:rsidP="00CC12B7">
            <w:pPr>
              <w:pStyle w:val="SpaceBetween"/>
              <w:rPr>
                <w:sz w:val="19"/>
                <w:szCs w:val="19"/>
              </w:rPr>
            </w:pPr>
          </w:p>
          <w:p w14:paraId="665C7605" w14:textId="0481958E" w:rsidR="003B3405" w:rsidRPr="003B3405" w:rsidRDefault="003B3405" w:rsidP="003B3405">
            <w:pPr>
              <w:pStyle w:val="Copy"/>
              <w:rPr>
                <w:sz w:val="19"/>
                <w:szCs w:val="19"/>
                <w:lang w:val="fr-FR"/>
              </w:rPr>
            </w:pPr>
            <w:r w:rsidRPr="003B3405">
              <w:rPr>
                <w:sz w:val="19"/>
                <w:szCs w:val="19"/>
                <w:lang w:val="fr-FR"/>
              </w:rPr>
              <w:t>Le saviez-vous</w:t>
            </w:r>
            <w:r w:rsidRPr="003B3405">
              <w:rPr>
                <w:rFonts w:ascii="Calibri" w:eastAsia="Calibri" w:hAnsi="Calibri" w:cs="Calibri"/>
                <w:sz w:val="19"/>
                <w:szCs w:val="19"/>
                <w:lang w:val="fr-FR"/>
              </w:rPr>
              <w:t> </w:t>
            </w:r>
            <w:r w:rsidRPr="003B3405">
              <w:rPr>
                <w:sz w:val="19"/>
                <w:szCs w:val="19"/>
                <w:lang w:val="fr-FR"/>
              </w:rPr>
              <w:t>? Lorsque vous obtenez un crédit d’un établissement de crédit comme une banque ou une société émettrice de carte de crédit, un dossier de crédit/rapport de solvabilité est conservé sur vous. Votre rapport de solvabilité ou dossier de crédit est similaire à une déclaration de responsabilité financière comprenant vos actions. Un dossier de crédit/rapport de solvabilité suit votre responsabilité financière du nombre de paiements manqués sur un prêt au nombre de prêts que vous avez souscrits. Il est donc important de savoir comment et quand vous payez vos comptes affecteront votre avenir financier. Vos rapports de crédit suivent vos compétences en matière de responsabilité financière des six dernières années.</w:t>
            </w:r>
          </w:p>
          <w:p w14:paraId="23A4AF51" w14:textId="4DC0C405" w:rsidR="003B3405" w:rsidRPr="003B3405" w:rsidRDefault="003B3405" w:rsidP="003B3405">
            <w:pPr>
              <w:pStyle w:val="Copy"/>
              <w:rPr>
                <w:sz w:val="19"/>
                <w:szCs w:val="19"/>
              </w:rPr>
            </w:pPr>
            <w:r w:rsidRPr="003B3405">
              <w:rPr>
                <w:noProof/>
                <w:sz w:val="19"/>
                <w:szCs w:val="19"/>
                <w:lang w:val="en-US"/>
              </w:rPr>
              <w:drawing>
                <wp:anchor distT="0" distB="0" distL="114300" distR="114300" simplePos="0" relativeHeight="251784192" behindDoc="1" locked="0" layoutInCell="1" allowOverlap="1" wp14:anchorId="0B4D6CD4" wp14:editId="4E685C71">
                  <wp:simplePos x="0" y="0"/>
                  <wp:positionH relativeFrom="column">
                    <wp:posOffset>5036185</wp:posOffset>
                  </wp:positionH>
                  <wp:positionV relativeFrom="paragraph">
                    <wp:posOffset>752475</wp:posOffset>
                  </wp:positionV>
                  <wp:extent cx="1482725" cy="1296035"/>
                  <wp:effectExtent l="0" t="0" r="0" b="0"/>
                  <wp:wrapTight wrapText="bothSides">
                    <wp:wrapPolygon edited="0">
                      <wp:start x="0" y="0"/>
                      <wp:lineTo x="0" y="21166"/>
                      <wp:lineTo x="21091" y="21166"/>
                      <wp:lineTo x="21091"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t="4838" r="19755"/>
                          <a:stretch/>
                        </pic:blipFill>
                        <pic:spPr bwMode="auto">
                          <a:xfrm>
                            <a:off x="0" y="0"/>
                            <a:ext cx="1482725" cy="1296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B3405">
              <w:rPr>
                <w:sz w:val="19"/>
                <w:szCs w:val="19"/>
              </w:rPr>
              <w:t xml:space="preserve">Chaque mois, les créanciers envoient des informations relatives au compte de chaque personne aux agences d’évaluation du crédit. Une agence d’évaluation du crédit est une entreprise qui collecte et rassemble les informations sur les crédits individuels à la consommation, puis qui les revend, sous forme organisée, aux fournisseurs de crédit. Dans la plupart des provinces, les agences d’évaluation du crédit sont régulées par les divisions des consommateurs. </w:t>
            </w:r>
          </w:p>
          <w:p w14:paraId="286BE6F2" w14:textId="040BA4DF" w:rsidR="003B3405" w:rsidRPr="003B3405" w:rsidRDefault="003B3405" w:rsidP="003B3405">
            <w:pPr>
              <w:pStyle w:val="Copy"/>
              <w:rPr>
                <w:sz w:val="19"/>
                <w:szCs w:val="19"/>
                <w:lang w:val="fr-FR"/>
              </w:rPr>
            </w:pPr>
            <w:r w:rsidRPr="003B3405">
              <w:rPr>
                <w:noProof/>
                <w:sz w:val="19"/>
                <w:szCs w:val="19"/>
                <w:lang w:val="en-US"/>
              </w:rPr>
              <w:drawing>
                <wp:anchor distT="0" distB="0" distL="114300" distR="114300" simplePos="0" relativeHeight="251783168" behindDoc="1" locked="0" layoutInCell="1" allowOverlap="1" wp14:anchorId="32B97F22" wp14:editId="7211E132">
                  <wp:simplePos x="0" y="0"/>
                  <wp:positionH relativeFrom="column">
                    <wp:posOffset>-3810</wp:posOffset>
                  </wp:positionH>
                  <wp:positionV relativeFrom="paragraph">
                    <wp:posOffset>19685</wp:posOffset>
                  </wp:positionV>
                  <wp:extent cx="1762125" cy="542925"/>
                  <wp:effectExtent l="0" t="0" r="0" b="0"/>
                  <wp:wrapTight wrapText="bothSides">
                    <wp:wrapPolygon edited="0">
                      <wp:start x="0" y="0"/>
                      <wp:lineTo x="0" y="20211"/>
                      <wp:lineTo x="21172" y="20211"/>
                      <wp:lineTo x="21172"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1762125" cy="542925"/>
                          </a:xfrm>
                          <a:prstGeom prst="rect">
                            <a:avLst/>
                          </a:prstGeom>
                        </pic:spPr>
                      </pic:pic>
                    </a:graphicData>
                  </a:graphic>
                  <wp14:sizeRelH relativeFrom="page">
                    <wp14:pctWidth>0</wp14:pctWidth>
                  </wp14:sizeRelH>
                  <wp14:sizeRelV relativeFrom="page">
                    <wp14:pctHeight>0</wp14:pctHeight>
                  </wp14:sizeRelV>
                </wp:anchor>
              </w:drawing>
            </w:r>
            <w:r w:rsidRPr="003B3405">
              <w:rPr>
                <w:sz w:val="19"/>
                <w:szCs w:val="19"/>
                <w:lang w:val="fr-FR"/>
              </w:rPr>
              <w:t>Les deux agences d’évaluation du crédit au Canada sont Equifax et TransUnion. Les informations qu’elles compilent sur la Dette d’un individu s’appellent un dossier de crédit ou un rapport de solvabilité. Les fournisseurs de crédit (à savoir les banques ou les sociétés émettrices de carte de crédit) peuvent accéder à vos dossiers de crédit en ligne pour voir combien vous devez, à qui vous devez de l’argent, et si vous avez effectué les paiements dans les temps ou en retard. Les fournisseurs de crédit peuvent ensuite utiliser ces informations pour déterminer s’ils approuveront ou non votre demande de crédit.</w:t>
            </w:r>
          </w:p>
          <w:p w14:paraId="45704150" w14:textId="0D7AB523" w:rsidR="003B3405" w:rsidRPr="003B3405" w:rsidRDefault="003B3405" w:rsidP="003B3405">
            <w:pPr>
              <w:pStyle w:val="Copy"/>
              <w:rPr>
                <w:sz w:val="19"/>
                <w:szCs w:val="19"/>
                <w:lang w:val="fr-FR"/>
              </w:rPr>
            </w:pPr>
            <w:r w:rsidRPr="003B3405">
              <w:rPr>
                <w:sz w:val="19"/>
                <w:szCs w:val="19"/>
                <w:lang w:val="fr-FR"/>
              </w:rPr>
              <w:t>Seuls les membres de l’agence d’évaluation du crédit comme les principaux créanciers, dont les banques et les personnes auxquelles vous donnez l’autorisation peuvent accéder à vos dossiers de crédit. Mais saviez-vous que les propriétaires bailleurs ou vos potentiels employeurs peuvent également avoir accès à votre dossier de crédit</w:t>
            </w:r>
            <w:r w:rsidRPr="003B3405">
              <w:rPr>
                <w:rFonts w:ascii="Calibri" w:eastAsia="Calibri" w:hAnsi="Calibri" w:cs="Calibri"/>
                <w:sz w:val="19"/>
                <w:szCs w:val="19"/>
                <w:lang w:val="fr-FR"/>
              </w:rPr>
              <w:t> </w:t>
            </w:r>
            <w:r w:rsidRPr="003B3405">
              <w:rPr>
                <w:sz w:val="19"/>
                <w:szCs w:val="19"/>
                <w:lang w:val="fr-FR"/>
              </w:rPr>
              <w:t>? Supposez que vous souhaitiez louer un appartement, le bailleur (avec votre autorisation) peut lancer une vérification de solvabilité vous concernant. Si vous avez un rapport de solvabilité mauvais, car vous payez vos factures en retard, alors votre candidature pour la location de ce super appartement sera probablement rejetée. Il est donc essentiel de connaître et de comprendre l’impact de vos antécédents financiers et de payer vos factures dans les temps pour obtenir un bon rapport de solvabilité.</w:t>
            </w:r>
          </w:p>
          <w:p w14:paraId="05A66747" w14:textId="23EE7CC3" w:rsidR="003B3405" w:rsidRPr="003B3405" w:rsidRDefault="003B3405" w:rsidP="003B3405">
            <w:pPr>
              <w:pStyle w:val="Copy"/>
              <w:rPr>
                <w:sz w:val="19"/>
                <w:szCs w:val="19"/>
                <w:lang w:val="fr-FR"/>
              </w:rPr>
            </w:pPr>
            <w:r w:rsidRPr="003B3405">
              <w:rPr>
                <w:sz w:val="19"/>
                <w:szCs w:val="19"/>
                <w:lang w:val="fr-FR"/>
              </w:rPr>
              <w:t>La manière dont ces informations sont présentées peut varier selon chaque agence d’évaluation du crédit, mais les informations sont essentiellement les mêmes. Vos dossiers de crédit contiennent également des informations de base comme votre nom, adresse, numéro de téléphone, date de naissance, numéro de sécurité sociale et vos antécédents professionnels.</w:t>
            </w:r>
          </w:p>
          <w:p w14:paraId="109F561A" w14:textId="0F350BCD" w:rsidR="00F76E4D" w:rsidRPr="003B3405" w:rsidRDefault="003B3405" w:rsidP="003B3405">
            <w:pPr>
              <w:pStyle w:val="Copy"/>
              <w:rPr>
                <w:sz w:val="19"/>
                <w:szCs w:val="19"/>
              </w:rPr>
            </w:pPr>
            <w:r w:rsidRPr="003B3405">
              <w:rPr>
                <w:sz w:val="19"/>
                <w:szCs w:val="19"/>
                <w:lang w:val="fr-FR"/>
              </w:rPr>
              <w:t>Les consommateurs peuvent obtenir une copie gratuite de leur dossier de crédit en fournissant les pièces d’identité appropriées et les formulaires de demande aux agences canadiennes d’évaluation du crédit :</w:t>
            </w:r>
          </w:p>
          <w:p w14:paraId="439BC829" w14:textId="28888399" w:rsidR="00F76E4D" w:rsidRPr="003B3405" w:rsidRDefault="00F76E4D" w:rsidP="00F76E4D">
            <w:pPr>
              <w:pStyle w:val="Copy"/>
              <w:rPr>
                <w:sz w:val="19"/>
                <w:szCs w:val="19"/>
              </w:rPr>
            </w:pPr>
            <w:r w:rsidRPr="003B3405">
              <w:rPr>
                <w:sz w:val="19"/>
                <w:szCs w:val="19"/>
              </w:rPr>
              <w:t xml:space="preserve">Equifax – </w:t>
            </w:r>
            <w:hyperlink r:id="rId27">
              <w:r w:rsidRPr="003B3405">
                <w:rPr>
                  <w:rStyle w:val="Hyperlink"/>
                  <w:sz w:val="19"/>
                  <w:szCs w:val="19"/>
                </w:rPr>
                <w:t>www.equifax.ca</w:t>
              </w:r>
            </w:hyperlink>
          </w:p>
          <w:p w14:paraId="36E12811" w14:textId="4A5AA8AE" w:rsidR="00F76E4D" w:rsidRPr="00500A5A" w:rsidRDefault="00F76E4D" w:rsidP="00F76E4D">
            <w:pPr>
              <w:pStyle w:val="Copy"/>
            </w:pPr>
            <w:r w:rsidRPr="003B3405">
              <w:rPr>
                <w:sz w:val="19"/>
                <w:szCs w:val="19"/>
                <w:lang w:val="en-US"/>
              </w:rPr>
              <w:t xml:space="preserve">TransUnion – </w:t>
            </w:r>
            <w:hyperlink r:id="rId28">
              <w:r w:rsidRPr="003B3405">
                <w:rPr>
                  <w:rStyle w:val="Hyperlink"/>
                  <w:sz w:val="19"/>
                  <w:szCs w:val="19"/>
                  <w:lang w:val="en-US"/>
                </w:rPr>
                <w:t>www.transunion.ca</w:t>
              </w:r>
            </w:hyperlink>
          </w:p>
        </w:tc>
      </w:tr>
    </w:tbl>
    <w:p w14:paraId="5E0F0FAE" w14:textId="1FD17C6C"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1312" behindDoc="0" locked="0" layoutInCell="1" allowOverlap="1" wp14:anchorId="0C9E06D7" wp14:editId="4276EC57">
                <wp:simplePos x="0" y="0"/>
                <wp:positionH relativeFrom="column">
                  <wp:posOffset>0</wp:posOffset>
                </wp:positionH>
                <wp:positionV relativeFrom="page">
                  <wp:posOffset>107215</wp:posOffset>
                </wp:positionV>
                <wp:extent cx="1413510" cy="304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79C892" w14:textId="5BDB1E30" w:rsidR="00EE071E" w:rsidRPr="00ED7BE9" w:rsidRDefault="00EE071E" w:rsidP="00906E2E">
                            <w:pPr>
                              <w:rPr>
                                <w:rFonts w:ascii="Verdana" w:hAnsi="Verdana"/>
                                <w:b/>
                                <w:color w:val="54B948"/>
                                <w:sz w:val="26"/>
                                <w:szCs w:val="26"/>
                                <w:lang w:val="en-CA"/>
                              </w:rPr>
                            </w:pPr>
                            <w:r>
                              <w:rPr>
                                <w:rFonts w:ascii="Verdana" w:hAnsi="Verdana"/>
                                <w:b/>
                                <w:color w:val="54B948"/>
                                <w:sz w:val="26"/>
                                <w:szCs w:val="26"/>
                                <w:lang w:val="en-CA"/>
                              </w:rPr>
                              <w:t>ANNEXE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E06D7" id="_x0000_t202" coordsize="21600,21600" o:spt="202" path="m0,0l0,21600,21600,21600,21600,0xe">
                <v:stroke joinstyle="miter"/>
                <v:path gradientshapeok="t" o:connecttype="rect"/>
              </v:shapetype>
              <v:shape id="Text Box 17" o:spid="_x0000_s1026" type="#_x0000_t202" style="position:absolute;margin-left:0;margin-top:8.45pt;width:111.3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" filled="f" stroked="f">
                <v:textbox>
                  <w:txbxContent>
                    <w:p w14:paraId="7279C892" w14:textId="5BDB1E30" w:rsidR="00EE071E" w:rsidRPr="00ED7BE9" w:rsidRDefault="00EE071E" w:rsidP="00906E2E">
                      <w:pPr>
                        <w:rPr>
                          <w:rFonts w:ascii="Verdana" w:hAnsi="Verdana"/>
                          <w:b/>
                          <w:color w:val="54B948"/>
                          <w:sz w:val="26"/>
                          <w:szCs w:val="26"/>
                          <w:lang w:val="en-CA"/>
                        </w:rPr>
                      </w:pPr>
                      <w:r>
                        <w:rPr>
                          <w:rFonts w:ascii="Verdana" w:hAnsi="Verdana"/>
                          <w:b/>
                          <w:color w:val="54B948"/>
                          <w:sz w:val="26"/>
                          <w:szCs w:val="26"/>
                          <w:lang w:val="en-CA"/>
                        </w:rPr>
                        <w:t>ANNEXE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3B3405" w14:paraId="6C17F86C" w14:textId="77777777" w:rsidTr="00CC12B7">
        <w:trPr>
          <w:trHeight w:val="1152"/>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2D97988" w14:textId="16E519D5" w:rsidR="003B3405" w:rsidRPr="00ED7BE9" w:rsidRDefault="003B3405" w:rsidP="00CD7D85">
            <w:pPr>
              <w:pStyle w:val="AppendixName"/>
            </w:pPr>
            <w:r w:rsidRPr="003B3405">
              <w:rPr>
                <w:lang w:val="fr-FR"/>
              </w:rPr>
              <w:lastRenderedPageBreak/>
              <w:t>Le rapport de solvabilité – Votre déclaration de responsabilité financière</w:t>
            </w:r>
            <w:r>
              <w:rPr>
                <w:lang w:val="fr-FR"/>
              </w:rPr>
              <w:t xml:space="preserve"> (suite)</w:t>
            </w:r>
          </w:p>
        </w:tc>
      </w:tr>
      <w:tr w:rsidR="00500A5A" w14:paraId="5F87DFCC" w14:textId="77777777" w:rsidTr="00CC12B7">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60FB49E6" w14:textId="77777777" w:rsidR="003B3405" w:rsidRPr="003B3405" w:rsidRDefault="003B3405" w:rsidP="003B3405">
            <w:pPr>
              <w:pStyle w:val="NumberedList"/>
              <w:rPr>
                <w:lang w:val="fr-FR"/>
              </w:rPr>
            </w:pPr>
            <w:r w:rsidRPr="003B3405">
              <w:rPr>
                <w:lang w:val="fr-FR"/>
              </w:rPr>
              <w:t>Citez les deux principales agences d’évaluation du crédit au Canada.</w:t>
            </w:r>
          </w:p>
          <w:p w14:paraId="358DC427" w14:textId="77777777" w:rsidR="00CC12B7" w:rsidRPr="00CC12B7" w:rsidRDefault="00CC12B7" w:rsidP="003B3405">
            <w:pPr>
              <w:pStyle w:val="AppendixLine"/>
              <w:spacing w:after="0"/>
            </w:pPr>
          </w:p>
          <w:p w14:paraId="1AAADF0B" w14:textId="77777777" w:rsidR="00CC12B7" w:rsidRPr="00CC12B7" w:rsidRDefault="00CC12B7" w:rsidP="003B3405">
            <w:pPr>
              <w:pStyle w:val="AppendixLine"/>
              <w:spacing w:after="0"/>
            </w:pPr>
          </w:p>
          <w:p w14:paraId="7C1293BD" w14:textId="77777777" w:rsidR="003B3405" w:rsidRPr="003B3405" w:rsidRDefault="003B3405" w:rsidP="003B3405">
            <w:pPr>
              <w:pStyle w:val="NumberedList"/>
              <w:rPr>
                <w:lang w:val="fr-FR"/>
              </w:rPr>
            </w:pPr>
            <w:r w:rsidRPr="003B3405">
              <w:rPr>
                <w:lang w:val="fr-FR"/>
              </w:rPr>
              <w:t>Quelles informations pouvez-vous trouver dans un dossier de crédit</w:t>
            </w:r>
            <w:r w:rsidRPr="003B3405">
              <w:rPr>
                <w:rFonts w:ascii="Calibri" w:eastAsia="Calibri" w:hAnsi="Calibri" w:cs="Calibri"/>
                <w:lang w:val="fr-FR"/>
              </w:rPr>
              <w:t> </w:t>
            </w:r>
            <w:r w:rsidRPr="003B3405">
              <w:rPr>
                <w:lang w:val="fr-FR"/>
              </w:rPr>
              <w:t>?</w:t>
            </w:r>
          </w:p>
          <w:p w14:paraId="22CD195D" w14:textId="77777777" w:rsidR="00CC12B7" w:rsidRPr="00CC12B7" w:rsidRDefault="00CC12B7" w:rsidP="003B3405">
            <w:pPr>
              <w:pStyle w:val="AppendixLine"/>
              <w:spacing w:after="0"/>
            </w:pPr>
          </w:p>
          <w:p w14:paraId="512E0913" w14:textId="77777777" w:rsidR="00CC12B7" w:rsidRPr="00CC12B7" w:rsidRDefault="00CC12B7" w:rsidP="003B3405">
            <w:pPr>
              <w:pStyle w:val="AppendixLine"/>
              <w:spacing w:after="0"/>
            </w:pPr>
          </w:p>
          <w:p w14:paraId="0B9A623A" w14:textId="77777777" w:rsidR="003B3405" w:rsidRPr="003B3405" w:rsidRDefault="003B3405" w:rsidP="003B3405">
            <w:pPr>
              <w:pStyle w:val="NumberedList"/>
              <w:rPr>
                <w:lang w:val="fr-FR"/>
              </w:rPr>
            </w:pPr>
            <w:r w:rsidRPr="003B3405">
              <w:rPr>
                <w:lang w:val="fr-FR"/>
              </w:rPr>
              <w:t>Qui réglemente les agences d’évaluation du crédit</w:t>
            </w:r>
            <w:r w:rsidRPr="003B3405">
              <w:rPr>
                <w:rFonts w:ascii="Calibri" w:eastAsia="Calibri" w:hAnsi="Calibri" w:cs="Calibri"/>
                <w:lang w:val="fr-FR"/>
              </w:rPr>
              <w:t> </w:t>
            </w:r>
            <w:r w:rsidRPr="003B3405">
              <w:rPr>
                <w:lang w:val="fr-FR"/>
              </w:rPr>
              <w:t>?</w:t>
            </w:r>
          </w:p>
          <w:p w14:paraId="6E1F042D" w14:textId="77777777" w:rsidR="00CC12B7" w:rsidRPr="00CC12B7" w:rsidRDefault="00CC12B7" w:rsidP="003B3405">
            <w:pPr>
              <w:pStyle w:val="AppendixLine"/>
              <w:spacing w:after="0"/>
            </w:pPr>
          </w:p>
          <w:p w14:paraId="377700E8" w14:textId="77777777" w:rsidR="00CC12B7" w:rsidRPr="00CC12B7" w:rsidRDefault="00CC12B7" w:rsidP="003B3405">
            <w:pPr>
              <w:pStyle w:val="AppendixLine"/>
              <w:spacing w:after="0"/>
            </w:pPr>
          </w:p>
          <w:p w14:paraId="679B2C66" w14:textId="77777777" w:rsidR="003B3405" w:rsidRPr="003B3405" w:rsidRDefault="003B3405" w:rsidP="003B3405">
            <w:pPr>
              <w:pStyle w:val="NumberedList"/>
              <w:rPr>
                <w:lang w:val="fr-FR"/>
              </w:rPr>
            </w:pPr>
            <w:r w:rsidRPr="003B3405">
              <w:rPr>
                <w:lang w:val="fr-FR"/>
              </w:rPr>
              <w:t>Qui peut consulter le dossier de crédit d’un consommateur</w:t>
            </w:r>
            <w:r w:rsidRPr="003B3405">
              <w:rPr>
                <w:rFonts w:ascii="Calibri" w:eastAsia="Calibri" w:hAnsi="Calibri" w:cs="Calibri"/>
                <w:lang w:val="fr-FR"/>
              </w:rPr>
              <w:t> </w:t>
            </w:r>
            <w:r w:rsidRPr="003B3405">
              <w:rPr>
                <w:lang w:val="fr-FR"/>
              </w:rPr>
              <w:t>?</w:t>
            </w:r>
          </w:p>
          <w:p w14:paraId="7055AA11" w14:textId="77777777" w:rsidR="00CC12B7" w:rsidRPr="00CC12B7" w:rsidRDefault="00CC12B7" w:rsidP="003B3405">
            <w:pPr>
              <w:pStyle w:val="AppendixLine"/>
              <w:spacing w:after="0"/>
            </w:pPr>
          </w:p>
          <w:p w14:paraId="216A3A73" w14:textId="77777777" w:rsidR="00CC12B7" w:rsidRPr="00CC12B7" w:rsidRDefault="00CC12B7" w:rsidP="003B3405">
            <w:pPr>
              <w:pStyle w:val="AppendixLine"/>
              <w:spacing w:after="0"/>
            </w:pPr>
          </w:p>
          <w:p w14:paraId="7C8C58AC" w14:textId="77777777" w:rsidR="003B3405" w:rsidRPr="003B3405" w:rsidRDefault="003B3405" w:rsidP="003B3405">
            <w:pPr>
              <w:pStyle w:val="NumberedList"/>
              <w:rPr>
                <w:lang w:val="fr-FR"/>
              </w:rPr>
            </w:pPr>
            <w:r w:rsidRPr="003B3405">
              <w:rPr>
                <w:lang w:val="fr-FR"/>
              </w:rPr>
              <w:t>Que nous dit votre dossier de crédit sur vous</w:t>
            </w:r>
            <w:r w:rsidRPr="003B3405">
              <w:rPr>
                <w:rFonts w:ascii="Calibri" w:eastAsia="Calibri" w:hAnsi="Calibri" w:cs="Calibri"/>
                <w:lang w:val="fr-FR"/>
              </w:rPr>
              <w:t> </w:t>
            </w:r>
            <w:r w:rsidRPr="003B3405">
              <w:rPr>
                <w:lang w:val="fr-FR"/>
              </w:rPr>
              <w:t>?</w:t>
            </w:r>
          </w:p>
          <w:p w14:paraId="58618CFD" w14:textId="77777777" w:rsidR="00CC12B7" w:rsidRPr="00CC12B7" w:rsidRDefault="00CC12B7" w:rsidP="003B3405">
            <w:pPr>
              <w:pStyle w:val="AppendixLine"/>
              <w:spacing w:after="0"/>
            </w:pPr>
          </w:p>
          <w:p w14:paraId="6056FD8A" w14:textId="77777777" w:rsidR="00CC12B7" w:rsidRPr="00CC12B7" w:rsidRDefault="00CC12B7" w:rsidP="003B3405">
            <w:pPr>
              <w:pStyle w:val="AppendixLine"/>
              <w:spacing w:after="0"/>
            </w:pPr>
          </w:p>
          <w:p w14:paraId="24267506" w14:textId="77777777" w:rsidR="003B3405" w:rsidRPr="003B3405" w:rsidRDefault="003B3405" w:rsidP="003B3405">
            <w:pPr>
              <w:pStyle w:val="Subhead"/>
              <w:rPr>
                <w:lang w:val="fr-FR"/>
              </w:rPr>
            </w:pPr>
            <w:r w:rsidRPr="003B3405">
              <w:rPr>
                <w:lang w:val="fr-FR"/>
              </w:rPr>
              <w:t>Rubriques et informations sur un dossier de crédit</w:t>
            </w:r>
          </w:p>
          <w:p w14:paraId="3D0974E0" w14:textId="04B606C8" w:rsidR="003B3405" w:rsidRPr="003B3405" w:rsidRDefault="003B3405" w:rsidP="003B3405">
            <w:pPr>
              <w:pStyle w:val="Copy"/>
              <w:rPr>
                <w:lang w:val="fr-FR"/>
              </w:rPr>
            </w:pPr>
            <w:r w:rsidRPr="003B3405">
              <w:rPr>
                <w:lang w:val="fr-FR"/>
              </w:rPr>
              <w:t>Évaluations du crédit : indiquent comment vous avez payé une dette, dans les temps ou en retard. Chaque dette reçoit une évaluation de crédit allant de 0 à 9. Les évaluations de crédit apparaissent sur votre dossier de crédit pendant six ans à partir de la date rapportée.</w:t>
            </w:r>
          </w:p>
          <w:p w14:paraId="4EEA44EC" w14:textId="3EC353D4" w:rsidR="003B3405" w:rsidRPr="003B3405" w:rsidRDefault="003B3405" w:rsidP="003B3405">
            <w:pPr>
              <w:pStyle w:val="Copy"/>
              <w:rPr>
                <w:lang w:val="fr-FR"/>
              </w:rPr>
            </w:pPr>
            <w:r w:rsidRPr="003B3405">
              <w:rPr>
                <w:lang w:val="fr-FR"/>
              </w:rPr>
              <w:t>Solde : le montant que vous devez sur une dette au moment où le créancier a ajouté les informations à votre dossier de crédit.</w:t>
            </w:r>
          </w:p>
          <w:p w14:paraId="4C91F9F1" w14:textId="03B0A644" w:rsidR="003B3405" w:rsidRPr="003B3405" w:rsidRDefault="003B3405" w:rsidP="003B3405">
            <w:pPr>
              <w:pStyle w:val="Copy"/>
              <w:rPr>
                <w:lang w:val="fr-FR"/>
              </w:rPr>
            </w:pPr>
            <w:r w:rsidRPr="003B3405">
              <w:rPr>
                <w:lang w:val="fr-FR"/>
              </w:rPr>
              <w:t>Demandes : les noms et les numéros de téléphone de tous les créanciers qui ont consulté votre dossier de crédit au cours des quatre dernières années.</w:t>
            </w:r>
          </w:p>
          <w:p w14:paraId="6AC4ACB7" w14:textId="562ECF57" w:rsidR="003B3405" w:rsidRPr="003B3405" w:rsidRDefault="003B3405" w:rsidP="003B3405">
            <w:pPr>
              <w:pStyle w:val="Copy"/>
              <w:rPr>
                <w:lang w:val="fr-FR"/>
              </w:rPr>
            </w:pPr>
            <w:r w:rsidRPr="003B3405">
              <w:rPr>
                <w:lang w:val="fr-FR"/>
              </w:rPr>
              <w:t>Droit de gage enregistré : droit de gage que le créancier a enregistré sur une propriété que vous avez enregistrée comme garantie.</w:t>
            </w:r>
          </w:p>
          <w:p w14:paraId="4FECE54B" w14:textId="796B5B4F" w:rsidR="003B3405" w:rsidRPr="003B3405" w:rsidRDefault="003B3405" w:rsidP="003B3405">
            <w:pPr>
              <w:pStyle w:val="Copy"/>
              <w:rPr>
                <w:lang w:val="fr-FR"/>
              </w:rPr>
            </w:pPr>
            <w:r w:rsidRPr="003B3405">
              <w:rPr>
                <w:lang w:val="fr-FR"/>
              </w:rPr>
              <w:t>Un droit de gage permet au créancier de saisir la propriété si le débiteur ne s’acquitte pas de sa dette comme prévu.</w:t>
            </w:r>
          </w:p>
          <w:p w14:paraId="0A84408D" w14:textId="5CD52EA5" w:rsidR="003B3405" w:rsidRPr="003B3405" w:rsidRDefault="003B3405" w:rsidP="003B3405">
            <w:pPr>
              <w:pStyle w:val="Copy"/>
              <w:rPr>
                <w:lang w:val="fr-FR"/>
              </w:rPr>
            </w:pPr>
            <w:r w:rsidRPr="003B3405">
              <w:rPr>
                <w:lang w:val="fr-FR"/>
              </w:rPr>
              <w:t>Un exemple est un droit de gage enregistré sur une voiture par le créancier qui a accordé le prêt.</w:t>
            </w:r>
          </w:p>
          <w:p w14:paraId="6EA232E8" w14:textId="0EAD1AC5" w:rsidR="00B3192B" w:rsidRDefault="003B3405" w:rsidP="003B3405">
            <w:pPr>
              <w:pStyle w:val="Copy"/>
            </w:pPr>
            <w:r w:rsidRPr="003B3405">
              <w:rPr>
                <w:lang w:val="fr-FR"/>
              </w:rPr>
              <w:t>Jugements : ordonnances d’un tribunal obtenues par un créancier quand un débiteur ne s’acquitte pas de sa dette comme prévu.</w:t>
            </w:r>
          </w:p>
        </w:tc>
      </w:tr>
    </w:tbl>
    <w:p w14:paraId="7AA17623" w14:textId="6DB873B9" w:rsidR="00906E2E" w:rsidRDefault="00906E2E">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666432" behindDoc="0" locked="0" layoutInCell="1" allowOverlap="1" wp14:anchorId="27928FF7" wp14:editId="329950ED">
                <wp:simplePos x="0" y="0"/>
                <wp:positionH relativeFrom="column">
                  <wp:posOffset>0</wp:posOffset>
                </wp:positionH>
                <wp:positionV relativeFrom="page">
                  <wp:posOffset>102770</wp:posOffset>
                </wp:positionV>
                <wp:extent cx="1413510" cy="304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3BAD82DB" w14:textId="296FBEB8" w:rsidR="00EE071E" w:rsidRPr="00ED7BE9" w:rsidRDefault="00EE071E" w:rsidP="00906E2E">
                            <w:pPr>
                              <w:rPr>
                                <w:rFonts w:ascii="Verdana" w:hAnsi="Verdana"/>
                                <w:b/>
                                <w:color w:val="54B948"/>
                                <w:sz w:val="26"/>
                                <w:szCs w:val="26"/>
                                <w:lang w:val="en-CA"/>
                              </w:rPr>
                            </w:pPr>
                            <w:r>
                              <w:rPr>
                                <w:rFonts w:ascii="Verdana" w:hAnsi="Verdana"/>
                                <w:b/>
                                <w:color w:val="54B948"/>
                                <w:sz w:val="26"/>
                                <w:szCs w:val="26"/>
                                <w:lang w:val="en-CA"/>
                              </w:rPr>
                              <w:t>ANNEXE 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928FF7" id="Text Box 20" o:spid="_x0000_s1027" type="#_x0000_t202" style="position:absolute;margin-left:0;margin-top:8.1pt;width:111.3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" filled="f" stroked="f">
                <v:textbox>
                  <w:txbxContent>
                    <w:p w14:paraId="3BAD82DB" w14:textId="296FBEB8" w:rsidR="00EE071E" w:rsidRPr="00ED7BE9" w:rsidRDefault="00EE071E" w:rsidP="00906E2E">
                      <w:pPr>
                        <w:rPr>
                          <w:rFonts w:ascii="Verdana" w:hAnsi="Verdana"/>
                          <w:b/>
                          <w:color w:val="54B948"/>
                          <w:sz w:val="26"/>
                          <w:szCs w:val="26"/>
                          <w:lang w:val="en-CA"/>
                        </w:rPr>
                      </w:pPr>
                      <w:r>
                        <w:rPr>
                          <w:rFonts w:ascii="Verdana" w:hAnsi="Verdana"/>
                          <w:b/>
                          <w:color w:val="54B948"/>
                          <w:sz w:val="26"/>
                          <w:szCs w:val="26"/>
                          <w:lang w:val="en-CA"/>
                        </w:rPr>
                        <w:t>ANNEXE A</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0"/>
        <w:gridCol w:w="5390"/>
      </w:tblGrid>
      <w:tr w:rsidR="000C4CD4" w14:paraId="2E32C652" w14:textId="77777777" w:rsidTr="00CC12B7">
        <w:trPr>
          <w:trHeight w:val="720"/>
        </w:trPr>
        <w:tc>
          <w:tcPr>
            <w:tcW w:w="10780" w:type="dxa"/>
            <w:gridSpan w:val="2"/>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1F3E2589" w14:textId="1D016C48" w:rsidR="000C4CD4" w:rsidRPr="00ED7BE9" w:rsidRDefault="003B3405" w:rsidP="00873418">
            <w:pPr>
              <w:pStyle w:val="AppendixName"/>
            </w:pPr>
            <w:r w:rsidRPr="003B3405">
              <w:rPr>
                <w:lang w:val="fr-FR"/>
              </w:rPr>
              <w:lastRenderedPageBreak/>
              <w:t>Analyser un rapport de solvabilité</w:t>
            </w:r>
          </w:p>
        </w:tc>
      </w:tr>
      <w:tr w:rsidR="00CC12B7" w14:paraId="720A2950" w14:textId="670B5530" w:rsidTr="00AE7B80">
        <w:trPr>
          <w:trHeight w:val="11088"/>
        </w:trPr>
        <w:tc>
          <w:tcPr>
            <w:tcW w:w="5390" w:type="dxa"/>
            <w:tcBorders>
              <w:top w:val="single" w:sz="8" w:space="0" w:color="54B948"/>
              <w:left w:val="single" w:sz="8" w:space="0" w:color="54B948"/>
              <w:bottom w:val="single" w:sz="8" w:space="0" w:color="54B948"/>
            </w:tcBorders>
            <w:shd w:val="clear" w:color="auto" w:fill="auto"/>
            <w:tcMar>
              <w:top w:w="259" w:type="dxa"/>
              <w:left w:w="259" w:type="dxa"/>
              <w:right w:w="259" w:type="dxa"/>
            </w:tcMar>
          </w:tcPr>
          <w:p w14:paraId="366D9EEB" w14:textId="77777777" w:rsidR="003B3405" w:rsidRPr="00327868" w:rsidRDefault="003B3405" w:rsidP="003B3405">
            <w:pPr>
              <w:spacing w:line="220" w:lineRule="exact"/>
              <w:rPr>
                <w:sz w:val="20"/>
                <w:szCs w:val="20"/>
              </w:rPr>
            </w:pPr>
            <w:r>
              <w:rPr>
                <w:rFonts w:ascii="Arial" w:hAnsi="Arial"/>
                <w:sz w:val="15"/>
              </w:rPr>
              <w:t>EQUIFAX</w:t>
            </w:r>
          </w:p>
          <w:p w14:paraId="267680F4" w14:textId="77777777" w:rsidR="003B3405" w:rsidRPr="00526E78" w:rsidRDefault="003B3405" w:rsidP="003B3405">
            <w:pPr>
              <w:spacing w:line="27" w:lineRule="exact"/>
              <w:rPr>
                <w:sz w:val="20"/>
                <w:szCs w:val="20"/>
              </w:rPr>
            </w:pPr>
          </w:p>
          <w:p w14:paraId="2B3DD37A" w14:textId="77777777" w:rsidR="003B3405" w:rsidRPr="00327868" w:rsidRDefault="003B3405" w:rsidP="003B3405">
            <w:pPr>
              <w:ind w:left="380"/>
              <w:rPr>
                <w:sz w:val="20"/>
                <w:szCs w:val="20"/>
              </w:rPr>
            </w:pPr>
            <w:r>
              <w:rPr>
                <w:rFonts w:ascii="Arial" w:hAnsi="Arial"/>
                <w:sz w:val="15"/>
              </w:rPr>
              <w:t>RELATIONS AVEC LES CONSOMMATEURS</w:t>
            </w:r>
          </w:p>
          <w:p w14:paraId="7DE6CA0E" w14:textId="77777777" w:rsidR="003B3405" w:rsidRPr="00526E78" w:rsidRDefault="003B3405" w:rsidP="003B3405">
            <w:pPr>
              <w:spacing w:line="27" w:lineRule="exact"/>
              <w:rPr>
                <w:sz w:val="20"/>
                <w:szCs w:val="20"/>
              </w:rPr>
            </w:pPr>
          </w:p>
          <w:p w14:paraId="19E27A04" w14:textId="77777777" w:rsidR="003B3405" w:rsidRPr="00327868" w:rsidRDefault="003B3405" w:rsidP="003B3405">
            <w:pPr>
              <w:spacing w:line="304" w:lineRule="auto"/>
              <w:ind w:left="380" w:right="560"/>
              <w:rPr>
                <w:sz w:val="20"/>
                <w:szCs w:val="20"/>
              </w:rPr>
            </w:pPr>
            <w:r>
              <w:rPr>
                <w:rFonts w:ascii="Arial" w:hAnsi="Arial"/>
                <w:sz w:val="15"/>
              </w:rPr>
              <w:t>P.O.BOX 190 STATION JEAN TALON MONTREAL QUEBEC H1S 2Z2</w:t>
            </w:r>
          </w:p>
          <w:p w14:paraId="206FB9E8" w14:textId="77777777" w:rsidR="003B3405" w:rsidRPr="00526E78" w:rsidRDefault="003B3405" w:rsidP="00AE7B80">
            <w:pPr>
              <w:pStyle w:val="SpaceBetween"/>
            </w:pPr>
          </w:p>
          <w:p w14:paraId="793BB393" w14:textId="77777777" w:rsidR="003B3405" w:rsidRPr="00526E78" w:rsidRDefault="003B3405" w:rsidP="003B3405">
            <w:pPr>
              <w:ind w:left="380"/>
              <w:rPr>
                <w:sz w:val="20"/>
                <w:szCs w:val="20"/>
              </w:rPr>
            </w:pPr>
            <w:r w:rsidRPr="00526E78">
              <w:rPr>
                <w:rFonts w:ascii="Arial" w:hAnsi="Arial"/>
                <w:sz w:val="15"/>
              </w:rPr>
              <w:t>JANE DOE</w:t>
            </w:r>
          </w:p>
          <w:p w14:paraId="0264F462" w14:textId="77777777" w:rsidR="003B3405" w:rsidRPr="00327868" w:rsidRDefault="003B3405" w:rsidP="003B3405">
            <w:pPr>
              <w:spacing w:line="27" w:lineRule="exact"/>
              <w:rPr>
                <w:sz w:val="20"/>
                <w:szCs w:val="20"/>
              </w:rPr>
            </w:pPr>
          </w:p>
          <w:p w14:paraId="76000F51" w14:textId="77777777" w:rsidR="003B3405" w:rsidRPr="00526E78" w:rsidRDefault="003B3405" w:rsidP="003B3405">
            <w:pPr>
              <w:ind w:left="380"/>
              <w:rPr>
                <w:sz w:val="20"/>
                <w:szCs w:val="20"/>
              </w:rPr>
            </w:pPr>
            <w:r w:rsidRPr="00526E78">
              <w:rPr>
                <w:rFonts w:ascii="Arial" w:hAnsi="Arial"/>
                <w:sz w:val="15"/>
              </w:rPr>
              <w:t>10 PLEASANT ST.</w:t>
            </w:r>
          </w:p>
          <w:p w14:paraId="7B588DB6" w14:textId="77777777" w:rsidR="003B3405" w:rsidRPr="00327868" w:rsidRDefault="003B3405" w:rsidP="003B3405">
            <w:pPr>
              <w:spacing w:line="27" w:lineRule="exact"/>
              <w:rPr>
                <w:sz w:val="20"/>
                <w:szCs w:val="20"/>
              </w:rPr>
            </w:pPr>
          </w:p>
          <w:p w14:paraId="0F4176A2" w14:textId="77777777" w:rsidR="003B3405" w:rsidRPr="00526E78" w:rsidRDefault="003B3405" w:rsidP="003B3405">
            <w:pPr>
              <w:ind w:left="380"/>
              <w:rPr>
                <w:sz w:val="20"/>
                <w:szCs w:val="20"/>
              </w:rPr>
            </w:pPr>
            <w:r w:rsidRPr="00526E78">
              <w:rPr>
                <w:rFonts w:ascii="Arial" w:hAnsi="Arial"/>
                <w:sz w:val="15"/>
              </w:rPr>
              <w:t>TORONTO ONTARIO M2N 1A2</w:t>
            </w:r>
          </w:p>
          <w:p w14:paraId="5D70CD89" w14:textId="77777777" w:rsidR="003B3405" w:rsidRPr="00327868" w:rsidRDefault="003B3405" w:rsidP="00AE7B80">
            <w:pPr>
              <w:pStyle w:val="SpaceBetween"/>
            </w:pPr>
          </w:p>
          <w:p w14:paraId="4B89F2CF" w14:textId="77777777" w:rsidR="003B3405" w:rsidRPr="00327868" w:rsidRDefault="003B3405" w:rsidP="003B3405">
            <w:pPr>
              <w:ind w:left="380"/>
              <w:rPr>
                <w:sz w:val="20"/>
                <w:szCs w:val="20"/>
              </w:rPr>
            </w:pPr>
            <w:r>
              <w:rPr>
                <w:rFonts w:ascii="Arial" w:hAnsi="Arial"/>
                <w:sz w:val="15"/>
              </w:rPr>
              <w:t>INFORMATIONS CONFIDENTIELLES</w:t>
            </w:r>
          </w:p>
          <w:p w14:paraId="0634DA93" w14:textId="77777777" w:rsidR="003B3405" w:rsidRPr="00526E78" w:rsidRDefault="003B3405" w:rsidP="003B3405">
            <w:pPr>
              <w:spacing w:line="27" w:lineRule="exact"/>
              <w:rPr>
                <w:sz w:val="20"/>
                <w:szCs w:val="20"/>
              </w:rPr>
            </w:pPr>
          </w:p>
          <w:p w14:paraId="34B1F80B" w14:textId="77777777" w:rsidR="003B3405" w:rsidRPr="00327868" w:rsidRDefault="003B3405" w:rsidP="003B3405">
            <w:pPr>
              <w:ind w:left="380"/>
              <w:rPr>
                <w:sz w:val="20"/>
                <w:szCs w:val="20"/>
              </w:rPr>
            </w:pPr>
            <w:r>
              <w:rPr>
                <w:rFonts w:ascii="Arial" w:hAnsi="Arial"/>
                <w:sz w:val="15"/>
              </w:rPr>
              <w:t xml:space="preserve">NE DOIT PAS SERVIR À DES FINS DE CRÉDIT </w:t>
            </w:r>
          </w:p>
          <w:p w14:paraId="2A859224" w14:textId="77777777" w:rsidR="003B3405" w:rsidRPr="00526E78" w:rsidRDefault="003B3405" w:rsidP="003B3405">
            <w:pPr>
              <w:spacing w:line="27" w:lineRule="exact"/>
              <w:rPr>
                <w:sz w:val="20"/>
                <w:szCs w:val="20"/>
              </w:rPr>
            </w:pPr>
          </w:p>
          <w:p w14:paraId="6144483E" w14:textId="77777777" w:rsidR="003B3405" w:rsidRPr="00CE15D8" w:rsidRDefault="003B3405" w:rsidP="003B3405">
            <w:pPr>
              <w:ind w:left="380"/>
              <w:rPr>
                <w:sz w:val="20"/>
                <w:szCs w:val="20"/>
              </w:rPr>
            </w:pPr>
            <w:r>
              <w:rPr>
                <w:rFonts w:ascii="Arial" w:hAnsi="Arial"/>
                <w:sz w:val="15"/>
              </w:rPr>
              <w:t>Objet : NUMÉRO UNIQUE À EQUIFAX : 3140123054</w:t>
            </w:r>
          </w:p>
          <w:p w14:paraId="13945236" w14:textId="77777777" w:rsidR="003B3405" w:rsidRPr="00CE15D8" w:rsidRDefault="003B3405" w:rsidP="00AE7B80">
            <w:pPr>
              <w:pStyle w:val="SpaceBetween"/>
            </w:pPr>
          </w:p>
          <w:p w14:paraId="3C22935F" w14:textId="77777777" w:rsidR="003B3405" w:rsidRPr="00CE15D8" w:rsidRDefault="003B3405" w:rsidP="003B3405">
            <w:pPr>
              <w:ind w:left="380"/>
              <w:rPr>
                <w:sz w:val="20"/>
                <w:szCs w:val="20"/>
              </w:rPr>
            </w:pPr>
            <w:r>
              <w:rPr>
                <w:rFonts w:ascii="Arial" w:hAnsi="Arial"/>
                <w:sz w:val="15"/>
              </w:rPr>
              <w:t>Chère JANE DOE,</w:t>
            </w:r>
          </w:p>
          <w:p w14:paraId="157C6E5E" w14:textId="77777777" w:rsidR="003B3405" w:rsidRPr="00CE15D8" w:rsidRDefault="003B3405" w:rsidP="003B3405">
            <w:pPr>
              <w:spacing w:line="27" w:lineRule="exact"/>
              <w:rPr>
                <w:sz w:val="20"/>
                <w:szCs w:val="20"/>
              </w:rPr>
            </w:pPr>
          </w:p>
          <w:p w14:paraId="61A2D13B" w14:textId="77777777" w:rsidR="003B3405" w:rsidRPr="00327868" w:rsidRDefault="003B3405" w:rsidP="003B3405">
            <w:pPr>
              <w:spacing w:line="288" w:lineRule="auto"/>
              <w:ind w:left="380" w:right="60"/>
              <w:rPr>
                <w:sz w:val="20"/>
                <w:szCs w:val="20"/>
              </w:rPr>
            </w:pPr>
            <w:r>
              <w:rPr>
                <w:rFonts w:ascii="Arial" w:hAnsi="Arial"/>
                <w:sz w:val="15"/>
              </w:rPr>
              <w:t>À la suite de votre demande, voici la communication de votre dossier de crédit en date du 03/27/01 :</w:t>
            </w:r>
          </w:p>
          <w:p w14:paraId="3E41B068" w14:textId="77777777" w:rsidR="003B3405" w:rsidRPr="00526E78" w:rsidRDefault="003B3405" w:rsidP="00AE7B80">
            <w:pPr>
              <w:pStyle w:val="SpaceBetween"/>
            </w:pPr>
          </w:p>
          <w:p w14:paraId="791955CD" w14:textId="77777777" w:rsidR="003B3405" w:rsidRPr="00327868" w:rsidRDefault="003B3405" w:rsidP="003B3405">
            <w:pPr>
              <w:ind w:left="380"/>
              <w:rPr>
                <w:sz w:val="20"/>
                <w:szCs w:val="20"/>
              </w:rPr>
            </w:pPr>
            <w:r>
              <w:rPr>
                <w:rFonts w:ascii="Arial" w:hAnsi="Arial"/>
                <w:sz w:val="15"/>
              </w:rPr>
              <w:t>INFORMATIONS PERSONNELLES D’IDENTIFICATION :</w:t>
            </w:r>
          </w:p>
          <w:p w14:paraId="5BFD9960" w14:textId="77777777" w:rsidR="003B3405" w:rsidRPr="00526E78" w:rsidRDefault="003B3405" w:rsidP="003B3405">
            <w:pPr>
              <w:spacing w:line="27" w:lineRule="exact"/>
              <w:rPr>
                <w:sz w:val="20"/>
                <w:szCs w:val="20"/>
              </w:rPr>
            </w:pPr>
          </w:p>
          <w:p w14:paraId="2AF1D41D" w14:textId="77777777" w:rsidR="003B3405" w:rsidRPr="00327868" w:rsidRDefault="003B3405" w:rsidP="003B3405">
            <w:pPr>
              <w:spacing w:line="288" w:lineRule="auto"/>
              <w:ind w:left="380" w:right="500"/>
              <w:rPr>
                <w:sz w:val="20"/>
                <w:szCs w:val="20"/>
              </w:rPr>
            </w:pPr>
            <w:r>
              <w:rPr>
                <w:rFonts w:ascii="Arial" w:hAnsi="Arial"/>
                <w:sz w:val="15"/>
              </w:rPr>
              <w:t>Les informations personnelles d’identification suivantes figurent actuellement sur votre dossier de crédit.</w:t>
            </w:r>
          </w:p>
          <w:p w14:paraId="1A632704" w14:textId="77777777" w:rsidR="003B3405" w:rsidRPr="00526E78" w:rsidRDefault="003B3405" w:rsidP="00AE7B80">
            <w:pPr>
              <w:pStyle w:val="SpaceBetween"/>
            </w:pPr>
          </w:p>
          <w:p w14:paraId="68DC8D0E" w14:textId="77777777" w:rsidR="003B3405" w:rsidRPr="00327868" w:rsidRDefault="003B3405" w:rsidP="003B3405">
            <w:pPr>
              <w:ind w:left="380"/>
              <w:rPr>
                <w:sz w:val="20"/>
                <w:szCs w:val="20"/>
              </w:rPr>
            </w:pPr>
            <w:r>
              <w:rPr>
                <w:rFonts w:ascii="Arial" w:hAnsi="Arial"/>
                <w:sz w:val="15"/>
              </w:rPr>
              <w:t>DATE D’OUVERTURE DU DOSSIER : Le 07/04/1992</w:t>
            </w:r>
          </w:p>
          <w:p w14:paraId="701C52A9" w14:textId="77777777" w:rsidR="003B3405" w:rsidRPr="00526E78" w:rsidRDefault="003B3405" w:rsidP="00AE7B80">
            <w:pPr>
              <w:pStyle w:val="SpaceBetween"/>
            </w:pPr>
          </w:p>
          <w:p w14:paraId="099C11E9" w14:textId="77777777" w:rsidR="003B3405" w:rsidRPr="00327868" w:rsidRDefault="003B3405" w:rsidP="003B3405">
            <w:pPr>
              <w:ind w:left="380"/>
              <w:rPr>
                <w:sz w:val="20"/>
                <w:szCs w:val="20"/>
              </w:rPr>
            </w:pPr>
            <w:r>
              <w:rPr>
                <w:rFonts w:ascii="Arial" w:hAnsi="Arial"/>
                <w:sz w:val="15"/>
              </w:rPr>
              <w:t>NOM Doe, Jane</w:t>
            </w:r>
          </w:p>
          <w:p w14:paraId="4367DC81" w14:textId="77777777" w:rsidR="003B3405" w:rsidRPr="00526E78" w:rsidRDefault="003B3405" w:rsidP="003B3405">
            <w:pPr>
              <w:spacing w:line="27" w:lineRule="exact"/>
              <w:rPr>
                <w:sz w:val="20"/>
                <w:szCs w:val="20"/>
              </w:rPr>
            </w:pPr>
          </w:p>
          <w:p w14:paraId="028317EF" w14:textId="77777777" w:rsidR="003B3405" w:rsidRPr="00327868" w:rsidRDefault="003B3405" w:rsidP="003B3405">
            <w:pPr>
              <w:ind w:left="380"/>
              <w:rPr>
                <w:sz w:val="20"/>
                <w:szCs w:val="20"/>
              </w:rPr>
            </w:pPr>
            <w:r>
              <w:rPr>
                <w:rFonts w:ascii="Arial" w:hAnsi="Arial"/>
                <w:sz w:val="15"/>
              </w:rPr>
              <w:t>ADRESSE ACTUELLE : 10 PLEASANT ST. TORONTO, ON</w:t>
            </w:r>
          </w:p>
          <w:p w14:paraId="7A39E1D8" w14:textId="77777777" w:rsidR="003B3405" w:rsidRPr="00661300" w:rsidRDefault="003B3405" w:rsidP="003B3405">
            <w:pPr>
              <w:spacing w:line="27" w:lineRule="exact"/>
              <w:rPr>
                <w:sz w:val="20"/>
                <w:szCs w:val="20"/>
              </w:rPr>
            </w:pPr>
          </w:p>
          <w:p w14:paraId="199A1A41" w14:textId="77777777" w:rsidR="003B3405" w:rsidRPr="00327868" w:rsidRDefault="003B3405" w:rsidP="003B3405">
            <w:pPr>
              <w:ind w:left="380"/>
              <w:rPr>
                <w:sz w:val="20"/>
                <w:szCs w:val="20"/>
              </w:rPr>
            </w:pPr>
            <w:r>
              <w:rPr>
                <w:rFonts w:ascii="Arial" w:hAnsi="Arial"/>
                <w:sz w:val="15"/>
              </w:rPr>
              <w:t>DATE RAPPORTÉE : 12/96</w:t>
            </w:r>
          </w:p>
          <w:p w14:paraId="47EDE0B1" w14:textId="77777777" w:rsidR="003B3405" w:rsidRPr="00526E78" w:rsidRDefault="003B3405" w:rsidP="003B3405">
            <w:pPr>
              <w:spacing w:line="27" w:lineRule="exact"/>
              <w:rPr>
                <w:sz w:val="20"/>
                <w:szCs w:val="20"/>
              </w:rPr>
            </w:pPr>
          </w:p>
          <w:p w14:paraId="0BD1BF2B" w14:textId="77777777" w:rsidR="003B3405" w:rsidRPr="00327868" w:rsidRDefault="003B3405" w:rsidP="003B3405">
            <w:pPr>
              <w:ind w:left="380"/>
              <w:rPr>
                <w:sz w:val="20"/>
                <w:szCs w:val="20"/>
              </w:rPr>
            </w:pPr>
            <w:r>
              <w:rPr>
                <w:rFonts w:ascii="Arial" w:hAnsi="Arial"/>
                <w:sz w:val="15"/>
              </w:rPr>
              <w:t>ADRESSE PRÉCÉDENTE : 2 AVENUE ST,TORONTO,ON</w:t>
            </w:r>
          </w:p>
          <w:p w14:paraId="089F986F" w14:textId="77777777" w:rsidR="003B3405" w:rsidRPr="00526E78" w:rsidRDefault="003B3405" w:rsidP="003B3405">
            <w:pPr>
              <w:spacing w:line="27" w:lineRule="exact"/>
              <w:rPr>
                <w:sz w:val="20"/>
                <w:szCs w:val="20"/>
              </w:rPr>
            </w:pPr>
          </w:p>
          <w:p w14:paraId="6DA79C8F" w14:textId="77777777" w:rsidR="003B3405" w:rsidRPr="00327868" w:rsidRDefault="003B3405" w:rsidP="003B3405">
            <w:pPr>
              <w:ind w:left="380"/>
              <w:rPr>
                <w:sz w:val="20"/>
                <w:szCs w:val="20"/>
              </w:rPr>
            </w:pPr>
            <w:r>
              <w:rPr>
                <w:rFonts w:ascii="Arial" w:hAnsi="Arial"/>
                <w:sz w:val="15"/>
              </w:rPr>
              <w:t>DATE RAPPORTÉE : 12/93</w:t>
            </w:r>
          </w:p>
          <w:p w14:paraId="522E09AB" w14:textId="77777777" w:rsidR="003B3405" w:rsidRPr="00526E78" w:rsidRDefault="003B3405" w:rsidP="003B3405">
            <w:pPr>
              <w:spacing w:line="27" w:lineRule="exact"/>
              <w:rPr>
                <w:sz w:val="20"/>
                <w:szCs w:val="20"/>
              </w:rPr>
            </w:pPr>
          </w:p>
          <w:p w14:paraId="4B35B85E" w14:textId="77777777" w:rsidR="003B3405" w:rsidRPr="00327868" w:rsidRDefault="003B3405" w:rsidP="003B3405">
            <w:pPr>
              <w:ind w:left="380"/>
              <w:rPr>
                <w:sz w:val="20"/>
                <w:szCs w:val="20"/>
              </w:rPr>
            </w:pPr>
            <w:r>
              <w:rPr>
                <w:rFonts w:ascii="Arial" w:hAnsi="Arial"/>
                <w:sz w:val="15"/>
              </w:rPr>
              <w:t>ADRESSE ANTÉRIEURE : 3 DU BOULEVARD,MONTREAL,PQ</w:t>
            </w:r>
          </w:p>
          <w:p w14:paraId="66EEC06B" w14:textId="77777777" w:rsidR="003B3405" w:rsidRPr="00526E78" w:rsidRDefault="003B3405" w:rsidP="003B3405">
            <w:pPr>
              <w:spacing w:line="27" w:lineRule="exact"/>
              <w:rPr>
                <w:sz w:val="20"/>
                <w:szCs w:val="20"/>
              </w:rPr>
            </w:pPr>
          </w:p>
          <w:p w14:paraId="7058B3A4" w14:textId="77777777" w:rsidR="003B3405" w:rsidRPr="00327868" w:rsidRDefault="003B3405" w:rsidP="003B3405">
            <w:pPr>
              <w:ind w:left="380"/>
              <w:rPr>
                <w:sz w:val="20"/>
                <w:szCs w:val="20"/>
              </w:rPr>
            </w:pPr>
            <w:r>
              <w:rPr>
                <w:rFonts w:ascii="Arial" w:hAnsi="Arial"/>
                <w:sz w:val="15"/>
              </w:rPr>
              <w:t>DATE RAPPORTÉE : 07/92</w:t>
            </w:r>
          </w:p>
          <w:p w14:paraId="15F09490" w14:textId="77777777" w:rsidR="003B3405" w:rsidRPr="00526E78" w:rsidRDefault="003B3405" w:rsidP="00AE7B80">
            <w:pPr>
              <w:pStyle w:val="SpaceBetween"/>
            </w:pPr>
          </w:p>
          <w:p w14:paraId="49802710" w14:textId="77777777" w:rsidR="003B3405" w:rsidRPr="00327868" w:rsidRDefault="003B3405" w:rsidP="003B3405">
            <w:pPr>
              <w:ind w:left="380"/>
              <w:rPr>
                <w:sz w:val="20"/>
                <w:szCs w:val="20"/>
              </w:rPr>
            </w:pPr>
            <w:r>
              <w:rPr>
                <w:rFonts w:ascii="Arial" w:hAnsi="Arial"/>
                <w:sz w:val="15"/>
              </w:rPr>
              <w:t>DATE DE NAISSANCE/ÂGE : 05/10/1963/33</w:t>
            </w:r>
          </w:p>
          <w:p w14:paraId="546766FB" w14:textId="77777777" w:rsidR="003B3405" w:rsidRPr="00526E78" w:rsidRDefault="003B3405" w:rsidP="003B3405">
            <w:pPr>
              <w:spacing w:line="27" w:lineRule="exact"/>
              <w:rPr>
                <w:sz w:val="20"/>
                <w:szCs w:val="20"/>
              </w:rPr>
            </w:pPr>
          </w:p>
          <w:p w14:paraId="1DE680AE" w14:textId="77777777" w:rsidR="003B3405" w:rsidRPr="00327868" w:rsidRDefault="003B3405" w:rsidP="003B3405">
            <w:pPr>
              <w:ind w:left="380"/>
              <w:rPr>
                <w:sz w:val="20"/>
                <w:szCs w:val="20"/>
              </w:rPr>
            </w:pPr>
            <w:r>
              <w:rPr>
                <w:rFonts w:ascii="Arial" w:hAnsi="Arial"/>
                <w:sz w:val="15"/>
              </w:rPr>
              <w:t>NUMÉRO D’ASSURANCE SOCIALE : 123-456 -789</w:t>
            </w:r>
          </w:p>
          <w:p w14:paraId="2EE3505B" w14:textId="77777777" w:rsidR="003B3405" w:rsidRPr="00526E78" w:rsidRDefault="003B3405" w:rsidP="00AE7B80">
            <w:pPr>
              <w:pStyle w:val="SpaceBetween"/>
            </w:pPr>
          </w:p>
          <w:p w14:paraId="618E6EED" w14:textId="77777777" w:rsidR="003B3405" w:rsidRPr="00327868" w:rsidRDefault="003B3405" w:rsidP="003B3405">
            <w:pPr>
              <w:spacing w:line="283" w:lineRule="auto"/>
              <w:ind w:left="380" w:right="1880"/>
              <w:rPr>
                <w:sz w:val="20"/>
                <w:szCs w:val="20"/>
              </w:rPr>
            </w:pPr>
            <w:r>
              <w:rPr>
                <w:rFonts w:ascii="Arial" w:hAnsi="Arial"/>
                <w:sz w:val="15"/>
              </w:rPr>
              <w:t>AUTRES NOMS DE RÉFÉRENCE : EMPLOI ACTUEL : ÉDITEUR EMPLOI PRÉCÈDENT : TRADUCTEUR EMPLOI ANTÉRIEUR : CHEF AUTRE REVENU :</w:t>
            </w:r>
          </w:p>
          <w:p w14:paraId="304258F5" w14:textId="77777777" w:rsidR="003B3405" w:rsidRPr="00526E78" w:rsidRDefault="003B3405" w:rsidP="00AE7B80">
            <w:pPr>
              <w:pStyle w:val="SpaceBetween"/>
            </w:pPr>
          </w:p>
          <w:p w14:paraId="7C5B8731" w14:textId="77777777" w:rsidR="003B3405" w:rsidRPr="00327868" w:rsidRDefault="003B3405" w:rsidP="003B3405">
            <w:pPr>
              <w:ind w:left="380"/>
              <w:rPr>
                <w:sz w:val="20"/>
                <w:szCs w:val="20"/>
              </w:rPr>
            </w:pPr>
            <w:r>
              <w:rPr>
                <w:rFonts w:ascii="Arial" w:hAnsi="Arial"/>
                <w:sz w:val="15"/>
              </w:rPr>
              <w:t>NOM DE L’ÉPOUX : JOHN</w:t>
            </w:r>
          </w:p>
          <w:p w14:paraId="5E5E5AFC" w14:textId="77777777" w:rsidR="003B3405" w:rsidRPr="00526E78" w:rsidRDefault="003B3405" w:rsidP="003B3405">
            <w:pPr>
              <w:spacing w:line="27" w:lineRule="exact"/>
              <w:rPr>
                <w:sz w:val="20"/>
                <w:szCs w:val="20"/>
              </w:rPr>
            </w:pPr>
          </w:p>
          <w:p w14:paraId="64D55CDF" w14:textId="77777777" w:rsidR="003B3405" w:rsidRPr="00327868" w:rsidRDefault="003B3405" w:rsidP="003B3405">
            <w:pPr>
              <w:ind w:left="380"/>
              <w:rPr>
                <w:sz w:val="20"/>
                <w:szCs w:val="20"/>
              </w:rPr>
            </w:pPr>
            <w:r>
              <w:rPr>
                <w:rFonts w:ascii="Arial" w:hAnsi="Arial"/>
                <w:sz w:val="15"/>
              </w:rPr>
              <w:t>EMPLOI DE L’ÉPOUX : CHEF</w:t>
            </w:r>
          </w:p>
          <w:p w14:paraId="6858C35B" w14:textId="77777777" w:rsidR="003B3405" w:rsidRPr="00526E78" w:rsidRDefault="003B3405" w:rsidP="00AE7B80">
            <w:pPr>
              <w:pStyle w:val="SpaceBetween"/>
            </w:pPr>
          </w:p>
          <w:p w14:paraId="304B6CED" w14:textId="77777777" w:rsidR="003B3405" w:rsidRPr="00327868" w:rsidRDefault="003B3405" w:rsidP="003B3405">
            <w:pPr>
              <w:ind w:left="380"/>
              <w:rPr>
                <w:sz w:val="20"/>
                <w:szCs w:val="20"/>
              </w:rPr>
            </w:pPr>
            <w:r>
              <w:rPr>
                <w:rFonts w:ascii="Arial" w:hAnsi="Arial"/>
                <w:sz w:val="15"/>
              </w:rPr>
              <w:t>DEMANDES D’UNE COPIE DE VOTRE DOSSIER :</w:t>
            </w:r>
          </w:p>
          <w:p w14:paraId="589E8508" w14:textId="77777777" w:rsidR="003B3405" w:rsidRPr="00526E78" w:rsidRDefault="003B3405" w:rsidP="003B3405">
            <w:pPr>
              <w:spacing w:line="27" w:lineRule="exact"/>
              <w:rPr>
                <w:sz w:val="20"/>
                <w:szCs w:val="20"/>
              </w:rPr>
            </w:pPr>
          </w:p>
          <w:p w14:paraId="546261F1" w14:textId="77777777" w:rsidR="003B3405" w:rsidRPr="00327868" w:rsidRDefault="003B3405" w:rsidP="003B3405">
            <w:pPr>
              <w:spacing w:line="283" w:lineRule="auto"/>
              <w:ind w:left="380"/>
              <w:rPr>
                <w:sz w:val="20"/>
                <w:szCs w:val="20"/>
              </w:rPr>
            </w:pPr>
            <w:r>
              <w:rPr>
                <w:rFonts w:ascii="Arial" w:hAnsi="Arial"/>
                <w:sz w:val="15"/>
              </w:rPr>
              <w:t xml:space="preserve">Voici la liste des membres d’Equifax qui ont reçu une copie de votre dossier de crédit pour un octroi de crédit ou </w:t>
            </w:r>
            <w:r>
              <w:rPr>
                <w:rFonts w:ascii="Arial" w:hAnsi="Arial"/>
                <w:sz w:val="15"/>
              </w:rPr>
              <w:br/>
              <w:t>pour une autre raison licite. Les adresses sont disponibles en appelant Equifax au 1-800-465-7166.</w:t>
            </w:r>
          </w:p>
          <w:p w14:paraId="572D69FA" w14:textId="77777777" w:rsidR="00CC12B7" w:rsidRPr="00CE15D8" w:rsidRDefault="00CC12B7" w:rsidP="00AE7B80">
            <w:pPr>
              <w:pStyle w:val="SpaceBetween"/>
              <w:rPr>
                <w:lang w:val="en-CA"/>
              </w:rPr>
            </w:pPr>
          </w:p>
          <w:tbl>
            <w:tblPr>
              <w:tblW w:w="0" w:type="auto"/>
              <w:tblInd w:w="407" w:type="dxa"/>
              <w:tblCellMar>
                <w:left w:w="0" w:type="dxa"/>
                <w:right w:w="0" w:type="dxa"/>
              </w:tblCellMar>
              <w:tblLook w:val="04A0" w:firstRow="1" w:lastRow="0" w:firstColumn="1" w:lastColumn="0" w:noHBand="0" w:noVBand="1"/>
            </w:tblPr>
            <w:tblGrid>
              <w:gridCol w:w="900"/>
              <w:gridCol w:w="2036"/>
              <w:gridCol w:w="1435"/>
            </w:tblGrid>
            <w:tr w:rsidR="003B3405" w:rsidRPr="00CE15D8" w14:paraId="797DD4C8" w14:textId="77777777" w:rsidTr="00CC12B7">
              <w:trPr>
                <w:trHeight w:val="180"/>
              </w:trPr>
              <w:tc>
                <w:tcPr>
                  <w:tcW w:w="900" w:type="dxa"/>
                  <w:vAlign w:val="bottom"/>
                </w:tcPr>
                <w:p w14:paraId="04477D62" w14:textId="0CD40DF9" w:rsidR="003B3405" w:rsidRPr="00CE15D8" w:rsidRDefault="003B3405" w:rsidP="00CC12B7">
                  <w:pPr>
                    <w:rPr>
                      <w:sz w:val="20"/>
                      <w:szCs w:val="20"/>
                      <w:lang w:val="en-CA"/>
                    </w:rPr>
                  </w:pPr>
                  <w:r>
                    <w:rPr>
                      <w:rFonts w:ascii="Arial" w:hAnsi="Arial"/>
                      <w:sz w:val="15"/>
                    </w:rPr>
                    <w:t>DATE</w:t>
                  </w:r>
                </w:p>
              </w:tc>
              <w:tc>
                <w:tcPr>
                  <w:tcW w:w="2036" w:type="dxa"/>
                  <w:vAlign w:val="bottom"/>
                </w:tcPr>
                <w:p w14:paraId="45A1B8BF" w14:textId="3BCDEF88" w:rsidR="003B3405" w:rsidRPr="00CE15D8" w:rsidRDefault="003B3405" w:rsidP="00CC12B7">
                  <w:pPr>
                    <w:ind w:left="60"/>
                    <w:rPr>
                      <w:sz w:val="20"/>
                      <w:szCs w:val="20"/>
                      <w:lang w:val="en-CA"/>
                    </w:rPr>
                  </w:pPr>
                  <w:r>
                    <w:rPr>
                      <w:rFonts w:ascii="Arial" w:hAnsi="Arial"/>
                      <w:sz w:val="15"/>
                    </w:rPr>
                    <w:t>NOM DU DEMANDEUR</w:t>
                  </w:r>
                </w:p>
              </w:tc>
              <w:tc>
                <w:tcPr>
                  <w:tcW w:w="1435" w:type="dxa"/>
                  <w:vAlign w:val="bottom"/>
                </w:tcPr>
                <w:p w14:paraId="68394E4D" w14:textId="332E22A6" w:rsidR="003B3405" w:rsidRPr="00CE15D8" w:rsidRDefault="003B3405" w:rsidP="00CC12B7">
                  <w:pPr>
                    <w:ind w:left="200"/>
                    <w:rPr>
                      <w:sz w:val="20"/>
                      <w:szCs w:val="20"/>
                      <w:lang w:val="en-CA"/>
                    </w:rPr>
                  </w:pPr>
                  <w:r>
                    <w:rPr>
                      <w:rFonts w:ascii="Arial" w:hAnsi="Arial"/>
                      <w:sz w:val="15"/>
                    </w:rPr>
                    <w:t>TÉLÉPHONE</w:t>
                  </w:r>
                </w:p>
              </w:tc>
            </w:tr>
            <w:tr w:rsidR="003B3405" w:rsidRPr="00CE15D8" w14:paraId="367A4200" w14:textId="77777777" w:rsidTr="00CC12B7">
              <w:trPr>
                <w:trHeight w:val="200"/>
              </w:trPr>
              <w:tc>
                <w:tcPr>
                  <w:tcW w:w="900" w:type="dxa"/>
                  <w:vAlign w:val="bottom"/>
                </w:tcPr>
                <w:p w14:paraId="6B5903AD" w14:textId="2A124B04" w:rsidR="003B3405" w:rsidRPr="00CE15D8" w:rsidRDefault="003B3405" w:rsidP="00CC12B7">
                  <w:pPr>
                    <w:rPr>
                      <w:sz w:val="20"/>
                      <w:szCs w:val="20"/>
                      <w:lang w:val="en-CA"/>
                    </w:rPr>
                  </w:pPr>
                  <w:r>
                    <w:rPr>
                      <w:rFonts w:ascii="Arial" w:hAnsi="Arial"/>
                      <w:sz w:val="15"/>
                    </w:rPr>
                    <w:t>Le 03/02/2000</w:t>
                  </w:r>
                </w:p>
              </w:tc>
              <w:tc>
                <w:tcPr>
                  <w:tcW w:w="2036" w:type="dxa"/>
                  <w:vAlign w:val="bottom"/>
                </w:tcPr>
                <w:p w14:paraId="50EEE9F9" w14:textId="6B9806A0" w:rsidR="003B3405" w:rsidRPr="00CE15D8" w:rsidRDefault="003B3405" w:rsidP="00CC12B7">
                  <w:pPr>
                    <w:ind w:left="60"/>
                    <w:rPr>
                      <w:sz w:val="20"/>
                      <w:szCs w:val="20"/>
                      <w:lang w:val="en-CA"/>
                    </w:rPr>
                  </w:pPr>
                  <w:r>
                    <w:rPr>
                      <w:rFonts w:ascii="Arial" w:hAnsi="Arial"/>
                      <w:sz w:val="15"/>
                    </w:rPr>
                    <w:t>CANADA TRUST MTG</w:t>
                  </w:r>
                </w:p>
              </w:tc>
              <w:tc>
                <w:tcPr>
                  <w:tcW w:w="1435" w:type="dxa"/>
                  <w:vAlign w:val="bottom"/>
                </w:tcPr>
                <w:p w14:paraId="7892E579" w14:textId="21D719A6" w:rsidR="003B3405" w:rsidRPr="00CE15D8" w:rsidRDefault="003B3405" w:rsidP="00CC12B7">
                  <w:pPr>
                    <w:ind w:left="140"/>
                    <w:rPr>
                      <w:sz w:val="20"/>
                      <w:szCs w:val="20"/>
                      <w:lang w:val="en-CA"/>
                    </w:rPr>
                  </w:pPr>
                  <w:r>
                    <w:rPr>
                      <w:rFonts w:ascii="Arial" w:hAnsi="Arial"/>
                      <w:sz w:val="15"/>
                    </w:rPr>
                    <w:t>(416) 361-8518</w:t>
                  </w:r>
                </w:p>
              </w:tc>
            </w:tr>
            <w:tr w:rsidR="003B3405" w:rsidRPr="00CE15D8" w14:paraId="3BFFAB14" w14:textId="77777777" w:rsidTr="003B3405">
              <w:trPr>
                <w:trHeight w:val="234"/>
              </w:trPr>
              <w:tc>
                <w:tcPr>
                  <w:tcW w:w="900" w:type="dxa"/>
                  <w:vAlign w:val="bottom"/>
                </w:tcPr>
                <w:p w14:paraId="0B42DB56" w14:textId="151CCE40" w:rsidR="003B3405" w:rsidRPr="00CE15D8" w:rsidRDefault="003B3405" w:rsidP="00CC12B7">
                  <w:pPr>
                    <w:rPr>
                      <w:sz w:val="20"/>
                      <w:szCs w:val="20"/>
                      <w:lang w:val="en-CA"/>
                    </w:rPr>
                  </w:pPr>
                  <w:r>
                    <w:rPr>
                      <w:rFonts w:ascii="Arial" w:hAnsi="Arial"/>
                      <w:sz w:val="15"/>
                    </w:rPr>
                    <w:t>Le 22/02/2000</w:t>
                  </w:r>
                </w:p>
              </w:tc>
              <w:tc>
                <w:tcPr>
                  <w:tcW w:w="2036" w:type="dxa"/>
                  <w:vAlign w:val="bottom"/>
                </w:tcPr>
                <w:p w14:paraId="1EE523D9" w14:textId="4B0B3014" w:rsidR="003B3405" w:rsidRPr="00CE15D8" w:rsidRDefault="003B3405" w:rsidP="00CC12B7">
                  <w:pPr>
                    <w:ind w:left="60"/>
                    <w:rPr>
                      <w:sz w:val="20"/>
                      <w:szCs w:val="20"/>
                      <w:lang w:val="en-CA"/>
                    </w:rPr>
                  </w:pPr>
                  <w:r>
                    <w:rPr>
                      <w:rFonts w:ascii="Arial" w:hAnsi="Arial"/>
                      <w:sz w:val="15"/>
                    </w:rPr>
                    <w:t>TD BANK</w:t>
                  </w:r>
                </w:p>
              </w:tc>
              <w:tc>
                <w:tcPr>
                  <w:tcW w:w="1435" w:type="dxa"/>
                  <w:vAlign w:val="bottom"/>
                </w:tcPr>
                <w:p w14:paraId="579CF8BF" w14:textId="4861010F" w:rsidR="003B3405" w:rsidRPr="00CE15D8" w:rsidRDefault="003B3405" w:rsidP="00CC12B7">
                  <w:pPr>
                    <w:ind w:left="140"/>
                    <w:rPr>
                      <w:sz w:val="20"/>
                      <w:szCs w:val="20"/>
                      <w:lang w:val="en-CA"/>
                    </w:rPr>
                  </w:pPr>
                  <w:r>
                    <w:rPr>
                      <w:rFonts w:ascii="Arial" w:hAnsi="Arial"/>
                      <w:sz w:val="15"/>
                    </w:rPr>
                    <w:t>(800) 787-7065</w:t>
                  </w:r>
                </w:p>
              </w:tc>
            </w:tr>
            <w:tr w:rsidR="003B3405" w:rsidRPr="00CE15D8" w14:paraId="126A735B" w14:textId="77777777" w:rsidTr="00CC12B7">
              <w:trPr>
                <w:trHeight w:val="200"/>
              </w:trPr>
              <w:tc>
                <w:tcPr>
                  <w:tcW w:w="900" w:type="dxa"/>
                  <w:vAlign w:val="bottom"/>
                </w:tcPr>
                <w:p w14:paraId="5A52E320" w14:textId="5D14335B" w:rsidR="003B3405" w:rsidRPr="00CE15D8" w:rsidRDefault="003B3405" w:rsidP="00CC12B7">
                  <w:pPr>
                    <w:rPr>
                      <w:sz w:val="20"/>
                      <w:szCs w:val="20"/>
                      <w:lang w:val="en-CA"/>
                    </w:rPr>
                  </w:pPr>
                  <w:r>
                    <w:rPr>
                      <w:rFonts w:ascii="Arial" w:hAnsi="Arial"/>
                      <w:sz w:val="15"/>
                    </w:rPr>
                    <w:t>Le 16/01/2000</w:t>
                  </w:r>
                </w:p>
              </w:tc>
              <w:tc>
                <w:tcPr>
                  <w:tcW w:w="2036" w:type="dxa"/>
                  <w:vAlign w:val="bottom"/>
                </w:tcPr>
                <w:p w14:paraId="38E019B1" w14:textId="714E56F8" w:rsidR="003B3405" w:rsidRPr="00CE15D8" w:rsidRDefault="003B3405" w:rsidP="00CC12B7">
                  <w:pPr>
                    <w:ind w:left="60"/>
                    <w:rPr>
                      <w:sz w:val="20"/>
                      <w:szCs w:val="20"/>
                      <w:lang w:val="en-CA"/>
                    </w:rPr>
                  </w:pPr>
                  <w:r>
                    <w:rPr>
                      <w:rFonts w:ascii="Arial" w:hAnsi="Arial"/>
                      <w:sz w:val="15"/>
                    </w:rPr>
                    <w:t>BQE NATIONALE</w:t>
                  </w:r>
                </w:p>
              </w:tc>
              <w:tc>
                <w:tcPr>
                  <w:tcW w:w="1435" w:type="dxa"/>
                  <w:vAlign w:val="bottom"/>
                </w:tcPr>
                <w:p w14:paraId="084677B1" w14:textId="62F4CFB8" w:rsidR="003B3405" w:rsidRPr="00CE15D8" w:rsidRDefault="003B3405" w:rsidP="00CC12B7">
                  <w:pPr>
                    <w:ind w:left="140"/>
                    <w:rPr>
                      <w:sz w:val="20"/>
                      <w:szCs w:val="20"/>
                      <w:lang w:val="en-CA"/>
                    </w:rPr>
                  </w:pPr>
                  <w:r>
                    <w:rPr>
                      <w:rFonts w:ascii="Arial" w:hAnsi="Arial"/>
                      <w:sz w:val="15"/>
                    </w:rPr>
                    <w:t>(450) 677-9122</w:t>
                  </w:r>
                </w:p>
              </w:tc>
            </w:tr>
          </w:tbl>
          <w:p w14:paraId="0D6836C7" w14:textId="1E736C97" w:rsidR="00CC12B7" w:rsidRPr="00CC12B7" w:rsidRDefault="00CC12B7" w:rsidP="00CC12B7">
            <w:pPr>
              <w:spacing w:line="20" w:lineRule="exact"/>
              <w:rPr>
                <w:sz w:val="20"/>
                <w:szCs w:val="20"/>
                <w:lang w:val="en-CA"/>
              </w:rPr>
            </w:pPr>
            <w:r w:rsidRPr="00CE15D8">
              <w:rPr>
                <w:sz w:val="20"/>
                <w:szCs w:val="20"/>
                <w:lang w:val="en-CA"/>
              </w:rPr>
              <w:br w:type="column"/>
            </w:r>
          </w:p>
        </w:tc>
        <w:tc>
          <w:tcPr>
            <w:tcW w:w="5390" w:type="dxa"/>
            <w:tcBorders>
              <w:top w:val="single" w:sz="8" w:space="0" w:color="54B948"/>
              <w:bottom w:val="single" w:sz="8" w:space="0" w:color="54B948"/>
              <w:right w:val="single" w:sz="8" w:space="0" w:color="54B948"/>
            </w:tcBorders>
            <w:shd w:val="clear" w:color="auto" w:fill="auto"/>
          </w:tcPr>
          <w:p w14:paraId="591A00EA" w14:textId="77777777" w:rsidR="00797E5F" w:rsidRPr="00AE7B80" w:rsidRDefault="00797E5F" w:rsidP="00AE7B80">
            <w:pPr>
              <w:spacing w:line="264" w:lineRule="auto"/>
              <w:ind w:right="58"/>
              <w:rPr>
                <w:sz w:val="20"/>
                <w:szCs w:val="20"/>
              </w:rPr>
            </w:pPr>
            <w:r w:rsidRPr="00AE7B80">
              <w:rPr>
                <w:rFonts w:ascii="Arial" w:hAnsi="Arial"/>
                <w:sz w:val="15"/>
              </w:rPr>
              <w:t>Les demandes suivantes sont uniquement informatives et ne sont pas communiquées à des tiers. Elles comprennent les demandes de mise à jour des dossiers des membres autorisés concernant votre compte ouvert avec eux.</w:t>
            </w:r>
          </w:p>
          <w:p w14:paraId="6EE66A0A" w14:textId="77777777" w:rsidR="00CC12B7" w:rsidRPr="00CE15D8" w:rsidRDefault="00CC12B7" w:rsidP="00CC12B7">
            <w:pPr>
              <w:spacing w:line="170" w:lineRule="exact"/>
              <w:rPr>
                <w:sz w:val="20"/>
                <w:szCs w:val="20"/>
                <w:lang w:val="en-CA"/>
              </w:rPr>
            </w:pPr>
          </w:p>
          <w:tbl>
            <w:tblPr>
              <w:tblW w:w="0" w:type="auto"/>
              <w:tblCellMar>
                <w:left w:w="0" w:type="dxa"/>
                <w:right w:w="0" w:type="dxa"/>
              </w:tblCellMar>
              <w:tblLook w:val="04A0" w:firstRow="1" w:lastRow="0" w:firstColumn="1" w:lastColumn="0" w:noHBand="0" w:noVBand="1"/>
            </w:tblPr>
            <w:tblGrid>
              <w:gridCol w:w="820"/>
              <w:gridCol w:w="2980"/>
              <w:gridCol w:w="440"/>
              <w:gridCol w:w="860"/>
            </w:tblGrid>
            <w:tr w:rsidR="00797E5F" w:rsidRPr="00CE15D8" w14:paraId="78552262" w14:textId="77777777" w:rsidTr="00CC12B7">
              <w:trPr>
                <w:trHeight w:val="180"/>
              </w:trPr>
              <w:tc>
                <w:tcPr>
                  <w:tcW w:w="820" w:type="dxa"/>
                  <w:vAlign w:val="bottom"/>
                </w:tcPr>
                <w:p w14:paraId="187EE1FE" w14:textId="1396CB37" w:rsidR="00797E5F" w:rsidRPr="00CE15D8" w:rsidRDefault="00797E5F" w:rsidP="00CC12B7">
                  <w:pPr>
                    <w:rPr>
                      <w:sz w:val="20"/>
                      <w:szCs w:val="20"/>
                      <w:lang w:val="en-CA"/>
                    </w:rPr>
                  </w:pPr>
                  <w:r>
                    <w:rPr>
                      <w:rFonts w:ascii="Arial" w:hAnsi="Arial"/>
                      <w:sz w:val="15"/>
                    </w:rPr>
                    <w:t>DATE</w:t>
                  </w:r>
                </w:p>
              </w:tc>
              <w:tc>
                <w:tcPr>
                  <w:tcW w:w="2980" w:type="dxa"/>
                  <w:vAlign w:val="bottom"/>
                </w:tcPr>
                <w:p w14:paraId="56B09787" w14:textId="39BB538B" w:rsidR="00797E5F" w:rsidRPr="00CE15D8" w:rsidRDefault="00797E5F" w:rsidP="00CC12B7">
                  <w:pPr>
                    <w:ind w:left="80"/>
                    <w:rPr>
                      <w:sz w:val="20"/>
                      <w:szCs w:val="20"/>
                      <w:lang w:val="en-CA"/>
                    </w:rPr>
                  </w:pPr>
                  <w:r>
                    <w:rPr>
                      <w:rFonts w:ascii="Arial" w:hAnsi="Arial"/>
                      <w:sz w:val="15"/>
                    </w:rPr>
                    <w:t>NOM DU DEMANDEUR</w:t>
                  </w:r>
                </w:p>
              </w:tc>
              <w:tc>
                <w:tcPr>
                  <w:tcW w:w="1300" w:type="dxa"/>
                  <w:gridSpan w:val="2"/>
                  <w:vAlign w:val="bottom"/>
                </w:tcPr>
                <w:p w14:paraId="4FB1F01B" w14:textId="049BE960" w:rsidR="00797E5F" w:rsidRPr="00CE15D8" w:rsidRDefault="00797E5F" w:rsidP="00CC12B7">
                  <w:pPr>
                    <w:ind w:left="60"/>
                    <w:rPr>
                      <w:sz w:val="20"/>
                      <w:szCs w:val="20"/>
                      <w:lang w:val="en-CA"/>
                    </w:rPr>
                  </w:pPr>
                  <w:r>
                    <w:rPr>
                      <w:rFonts w:ascii="Arial" w:hAnsi="Arial"/>
                      <w:sz w:val="15"/>
                    </w:rPr>
                    <w:t>TÉLÉPHONE</w:t>
                  </w:r>
                </w:p>
              </w:tc>
            </w:tr>
            <w:tr w:rsidR="00AE7B80" w:rsidRPr="00CE15D8" w14:paraId="1812A9D3" w14:textId="77777777" w:rsidTr="00CC12B7">
              <w:trPr>
                <w:trHeight w:val="200"/>
              </w:trPr>
              <w:tc>
                <w:tcPr>
                  <w:tcW w:w="820" w:type="dxa"/>
                  <w:vAlign w:val="bottom"/>
                </w:tcPr>
                <w:p w14:paraId="7514FCFD" w14:textId="0728F9F4" w:rsidR="00AE7B80" w:rsidRPr="00CE15D8" w:rsidRDefault="00AE7B80" w:rsidP="00CC12B7">
                  <w:pPr>
                    <w:rPr>
                      <w:sz w:val="20"/>
                      <w:szCs w:val="20"/>
                      <w:lang w:val="en-CA"/>
                    </w:rPr>
                  </w:pPr>
                  <w:r>
                    <w:rPr>
                      <w:rFonts w:ascii="Arial" w:hAnsi="Arial"/>
                      <w:sz w:val="15"/>
                    </w:rPr>
                    <w:t>Le 23/03/2000</w:t>
                  </w:r>
                </w:p>
              </w:tc>
              <w:tc>
                <w:tcPr>
                  <w:tcW w:w="2980" w:type="dxa"/>
                  <w:vAlign w:val="bottom"/>
                </w:tcPr>
                <w:p w14:paraId="413A6B9F" w14:textId="7082D76A" w:rsidR="00AE7B80" w:rsidRPr="00CE15D8" w:rsidRDefault="00AE7B80" w:rsidP="00CC12B7">
                  <w:pPr>
                    <w:ind w:left="80"/>
                    <w:rPr>
                      <w:sz w:val="20"/>
                      <w:szCs w:val="20"/>
                      <w:lang w:val="en-CA"/>
                    </w:rPr>
                  </w:pPr>
                  <w:r>
                    <w:rPr>
                      <w:rFonts w:ascii="Arial" w:hAnsi="Arial"/>
                      <w:sz w:val="15"/>
                    </w:rPr>
                    <w:t>SOC ALCOOLS (non affiché)</w:t>
                  </w:r>
                </w:p>
              </w:tc>
              <w:tc>
                <w:tcPr>
                  <w:tcW w:w="1300" w:type="dxa"/>
                  <w:gridSpan w:val="2"/>
                  <w:vAlign w:val="bottom"/>
                </w:tcPr>
                <w:p w14:paraId="793F9A62" w14:textId="3ABBC65E" w:rsidR="00AE7B80" w:rsidRPr="00CE15D8" w:rsidRDefault="00AE7B80" w:rsidP="00CC12B7">
                  <w:pPr>
                    <w:ind w:left="60"/>
                    <w:rPr>
                      <w:sz w:val="20"/>
                      <w:szCs w:val="20"/>
                      <w:lang w:val="en-CA"/>
                    </w:rPr>
                  </w:pPr>
                  <w:r>
                    <w:rPr>
                      <w:rFonts w:ascii="Arial" w:hAnsi="Arial"/>
                      <w:sz w:val="15"/>
                    </w:rPr>
                    <w:t>(514) 873-6281</w:t>
                  </w:r>
                </w:p>
              </w:tc>
            </w:tr>
            <w:tr w:rsidR="00AE7B80" w:rsidRPr="00CE15D8" w14:paraId="6D72AE71" w14:textId="77777777" w:rsidTr="00CC12B7">
              <w:trPr>
                <w:trHeight w:val="200"/>
              </w:trPr>
              <w:tc>
                <w:tcPr>
                  <w:tcW w:w="820" w:type="dxa"/>
                  <w:vAlign w:val="bottom"/>
                </w:tcPr>
                <w:p w14:paraId="1F09BFD2" w14:textId="63D8B694" w:rsidR="00AE7B80" w:rsidRPr="00CE15D8" w:rsidRDefault="00AE7B80" w:rsidP="00CC12B7">
                  <w:pPr>
                    <w:rPr>
                      <w:sz w:val="20"/>
                      <w:szCs w:val="20"/>
                      <w:lang w:val="en-CA"/>
                    </w:rPr>
                  </w:pPr>
                  <w:r>
                    <w:rPr>
                      <w:rFonts w:ascii="Arial" w:hAnsi="Arial"/>
                      <w:sz w:val="15"/>
                    </w:rPr>
                    <w:t>Le 22/03/2000</w:t>
                  </w:r>
                </w:p>
              </w:tc>
              <w:tc>
                <w:tcPr>
                  <w:tcW w:w="2980" w:type="dxa"/>
                  <w:vAlign w:val="bottom"/>
                </w:tcPr>
                <w:p w14:paraId="5410AFA8" w14:textId="5A0D1EB8" w:rsidR="00AE7B80" w:rsidRPr="00CE15D8" w:rsidRDefault="00AE7B80" w:rsidP="00CC12B7">
                  <w:pPr>
                    <w:ind w:left="80"/>
                    <w:rPr>
                      <w:sz w:val="20"/>
                      <w:szCs w:val="20"/>
                      <w:lang w:val="en-CA"/>
                    </w:rPr>
                  </w:pPr>
                  <w:r>
                    <w:rPr>
                      <w:rFonts w:ascii="Arial" w:hAnsi="Arial"/>
                      <w:sz w:val="15"/>
                    </w:rPr>
                    <w:t>CANADA TRUST MTG (non affiché)</w:t>
                  </w:r>
                </w:p>
              </w:tc>
              <w:tc>
                <w:tcPr>
                  <w:tcW w:w="440" w:type="dxa"/>
                  <w:vAlign w:val="bottom"/>
                </w:tcPr>
                <w:p w14:paraId="1F2FAE1A" w14:textId="4830AD87" w:rsidR="00AE7B80" w:rsidRPr="00CE15D8" w:rsidRDefault="00AE7B80" w:rsidP="00CC12B7">
                  <w:pPr>
                    <w:ind w:left="60"/>
                    <w:rPr>
                      <w:sz w:val="20"/>
                      <w:szCs w:val="20"/>
                      <w:lang w:val="en-CA"/>
                    </w:rPr>
                  </w:pPr>
                  <w:r>
                    <w:rPr>
                      <w:rFonts w:ascii="Arial" w:hAnsi="Arial"/>
                      <w:sz w:val="15"/>
                    </w:rPr>
                    <w:t>(416)</w:t>
                  </w:r>
                </w:p>
              </w:tc>
              <w:tc>
                <w:tcPr>
                  <w:tcW w:w="860" w:type="dxa"/>
                  <w:vAlign w:val="bottom"/>
                </w:tcPr>
                <w:p w14:paraId="0336EEC5" w14:textId="0E7DFF6B" w:rsidR="00AE7B80" w:rsidRPr="00CE15D8" w:rsidRDefault="00AE7B80" w:rsidP="00AE7B80">
                  <w:pPr>
                    <w:rPr>
                      <w:sz w:val="20"/>
                      <w:szCs w:val="20"/>
                      <w:lang w:val="en-CA"/>
                    </w:rPr>
                  </w:pPr>
                  <w:r>
                    <w:rPr>
                      <w:rFonts w:ascii="Arial" w:hAnsi="Arial"/>
                      <w:sz w:val="15"/>
                    </w:rPr>
                    <w:t>361/-8518</w:t>
                  </w:r>
                </w:p>
              </w:tc>
            </w:tr>
            <w:tr w:rsidR="00AE7B80" w:rsidRPr="00CE15D8" w14:paraId="05F34F0E" w14:textId="77777777" w:rsidTr="00CC12B7">
              <w:trPr>
                <w:trHeight w:val="200"/>
              </w:trPr>
              <w:tc>
                <w:tcPr>
                  <w:tcW w:w="820" w:type="dxa"/>
                  <w:vAlign w:val="bottom"/>
                </w:tcPr>
                <w:p w14:paraId="639B0BB4" w14:textId="4C3CC19C" w:rsidR="00AE7B80" w:rsidRPr="00CE15D8" w:rsidRDefault="00AE7B80" w:rsidP="00CC12B7">
                  <w:pPr>
                    <w:rPr>
                      <w:sz w:val="20"/>
                      <w:szCs w:val="20"/>
                      <w:lang w:val="en-CA"/>
                    </w:rPr>
                  </w:pPr>
                  <w:r>
                    <w:rPr>
                      <w:rFonts w:ascii="Arial" w:hAnsi="Arial"/>
                      <w:sz w:val="15"/>
                    </w:rPr>
                    <w:t>Le 16/02/2000</w:t>
                  </w:r>
                </w:p>
              </w:tc>
              <w:tc>
                <w:tcPr>
                  <w:tcW w:w="2980" w:type="dxa"/>
                  <w:vAlign w:val="bottom"/>
                </w:tcPr>
                <w:p w14:paraId="4E1CE376" w14:textId="0AD73398" w:rsidR="00AE7B80" w:rsidRPr="00CE15D8" w:rsidRDefault="00AE7B80" w:rsidP="00CC12B7">
                  <w:pPr>
                    <w:ind w:left="80"/>
                    <w:rPr>
                      <w:sz w:val="20"/>
                      <w:szCs w:val="20"/>
                      <w:lang w:val="en-CA"/>
                    </w:rPr>
                  </w:pPr>
                  <w:r>
                    <w:rPr>
                      <w:rFonts w:ascii="Arial" w:hAnsi="Arial"/>
                      <w:sz w:val="15"/>
                    </w:rPr>
                    <w:t>CMHC SCHL (non affiché)</w:t>
                  </w:r>
                </w:p>
              </w:tc>
              <w:tc>
                <w:tcPr>
                  <w:tcW w:w="1300" w:type="dxa"/>
                  <w:gridSpan w:val="2"/>
                  <w:vAlign w:val="bottom"/>
                </w:tcPr>
                <w:p w14:paraId="454F155C" w14:textId="496A80EA" w:rsidR="00AE7B80" w:rsidRPr="00CE15D8" w:rsidRDefault="00AE7B80" w:rsidP="00CC12B7">
                  <w:pPr>
                    <w:ind w:left="60"/>
                    <w:rPr>
                      <w:sz w:val="20"/>
                      <w:szCs w:val="20"/>
                      <w:lang w:val="en-CA"/>
                    </w:rPr>
                  </w:pPr>
                  <w:r>
                    <w:rPr>
                      <w:rFonts w:ascii="Arial" w:hAnsi="Arial"/>
                      <w:sz w:val="15"/>
                    </w:rPr>
                    <w:t>(888) 463-6454</w:t>
                  </w:r>
                </w:p>
              </w:tc>
            </w:tr>
            <w:tr w:rsidR="00AE7B80" w:rsidRPr="00CE15D8" w14:paraId="27C2FD90" w14:textId="77777777" w:rsidTr="00CC12B7">
              <w:trPr>
                <w:trHeight w:val="200"/>
              </w:trPr>
              <w:tc>
                <w:tcPr>
                  <w:tcW w:w="820" w:type="dxa"/>
                  <w:vAlign w:val="bottom"/>
                </w:tcPr>
                <w:p w14:paraId="622C7D63" w14:textId="1AE67F53" w:rsidR="00AE7B80" w:rsidRPr="00CE15D8" w:rsidRDefault="00AE7B80" w:rsidP="00CC12B7">
                  <w:pPr>
                    <w:rPr>
                      <w:sz w:val="20"/>
                      <w:szCs w:val="20"/>
                      <w:lang w:val="en-CA"/>
                    </w:rPr>
                  </w:pPr>
                  <w:r>
                    <w:rPr>
                      <w:rFonts w:ascii="Arial" w:hAnsi="Arial"/>
                      <w:sz w:val="15"/>
                    </w:rPr>
                    <w:t>Le 16/01/2000</w:t>
                  </w:r>
                </w:p>
              </w:tc>
              <w:tc>
                <w:tcPr>
                  <w:tcW w:w="2980" w:type="dxa"/>
                  <w:vAlign w:val="bottom"/>
                </w:tcPr>
                <w:p w14:paraId="5FD32CBC" w14:textId="3AF8D75E" w:rsidR="00AE7B80" w:rsidRPr="00CE15D8" w:rsidRDefault="00AE7B80" w:rsidP="00CC12B7">
                  <w:pPr>
                    <w:ind w:left="80"/>
                    <w:rPr>
                      <w:sz w:val="20"/>
                      <w:szCs w:val="20"/>
                      <w:lang w:val="en-CA"/>
                    </w:rPr>
                  </w:pPr>
                  <w:r>
                    <w:rPr>
                      <w:rFonts w:ascii="Arial" w:hAnsi="Arial"/>
                      <w:sz w:val="15"/>
                    </w:rPr>
                    <w:t>AMERICAN EXPRESS (non affiché)</w:t>
                  </w:r>
                </w:p>
              </w:tc>
              <w:tc>
                <w:tcPr>
                  <w:tcW w:w="440" w:type="dxa"/>
                  <w:vAlign w:val="bottom"/>
                </w:tcPr>
                <w:p w14:paraId="4368061B" w14:textId="36A7BA67" w:rsidR="00AE7B80" w:rsidRPr="00CE15D8" w:rsidRDefault="00AE7B80" w:rsidP="00CC12B7">
                  <w:pPr>
                    <w:ind w:left="60"/>
                    <w:rPr>
                      <w:sz w:val="20"/>
                      <w:szCs w:val="20"/>
                      <w:lang w:val="en-CA"/>
                    </w:rPr>
                  </w:pPr>
                  <w:r>
                    <w:rPr>
                      <w:rFonts w:ascii="Arial" w:hAnsi="Arial"/>
                      <w:sz w:val="15"/>
                    </w:rPr>
                    <w:t>(416)</w:t>
                  </w:r>
                </w:p>
              </w:tc>
              <w:tc>
                <w:tcPr>
                  <w:tcW w:w="860" w:type="dxa"/>
                  <w:vAlign w:val="bottom"/>
                </w:tcPr>
                <w:p w14:paraId="08BF2389" w14:textId="2B8C80C5" w:rsidR="00AE7B80" w:rsidRPr="00CE15D8" w:rsidRDefault="00AE7B80" w:rsidP="00CC12B7">
                  <w:pPr>
                    <w:ind w:left="40"/>
                    <w:rPr>
                      <w:sz w:val="20"/>
                      <w:szCs w:val="20"/>
                      <w:lang w:val="en-CA"/>
                    </w:rPr>
                  </w:pPr>
                  <w:r>
                    <w:rPr>
                      <w:rFonts w:ascii="Arial" w:hAnsi="Arial"/>
                      <w:sz w:val="15"/>
                    </w:rPr>
                    <w:t>123/-4567</w:t>
                  </w:r>
                </w:p>
              </w:tc>
            </w:tr>
          </w:tbl>
          <w:p w14:paraId="7E863907" w14:textId="77777777" w:rsidR="00CC12B7" w:rsidRPr="00CE15D8" w:rsidRDefault="00CC12B7" w:rsidP="00CC12B7">
            <w:pPr>
              <w:spacing w:line="200" w:lineRule="exact"/>
              <w:rPr>
                <w:sz w:val="20"/>
                <w:szCs w:val="20"/>
                <w:lang w:val="en-CA"/>
              </w:rPr>
            </w:pPr>
          </w:p>
          <w:p w14:paraId="135B8496" w14:textId="77777777" w:rsidR="00797E5F" w:rsidRPr="00327868" w:rsidRDefault="00797E5F" w:rsidP="00797E5F">
            <w:pPr>
              <w:rPr>
                <w:sz w:val="20"/>
                <w:szCs w:val="20"/>
              </w:rPr>
            </w:pPr>
            <w:r>
              <w:rPr>
                <w:rFonts w:ascii="Arial" w:hAnsi="Arial"/>
                <w:sz w:val="15"/>
              </w:rPr>
              <w:t>ENTREVUES AVEC LES CONSOMMATEURS ET AUTRES SERVICES :</w:t>
            </w:r>
          </w:p>
          <w:p w14:paraId="38FA30A8" w14:textId="77777777" w:rsidR="00797E5F" w:rsidRPr="00526E78" w:rsidRDefault="00797E5F" w:rsidP="00797E5F">
            <w:pPr>
              <w:spacing w:line="27" w:lineRule="exact"/>
              <w:rPr>
                <w:sz w:val="20"/>
                <w:szCs w:val="20"/>
              </w:rPr>
            </w:pPr>
          </w:p>
          <w:p w14:paraId="71295F6A" w14:textId="77777777" w:rsidR="00797E5F" w:rsidRPr="00327868" w:rsidRDefault="00797E5F" w:rsidP="00AE7B80">
            <w:pPr>
              <w:spacing w:line="264" w:lineRule="auto"/>
              <w:ind w:right="58"/>
              <w:rPr>
                <w:sz w:val="20"/>
                <w:szCs w:val="20"/>
              </w:rPr>
            </w:pPr>
            <w:r>
              <w:rPr>
                <w:rFonts w:ascii="Arial" w:hAnsi="Arial"/>
                <w:sz w:val="15"/>
              </w:rPr>
              <w:t>Vous avez communiqué avec notre bureau en 12/98 pour demander une révision de votre dossier de crédit.</w:t>
            </w:r>
          </w:p>
          <w:p w14:paraId="5B3E6329" w14:textId="77777777" w:rsidR="00797E5F" w:rsidRPr="00526E78" w:rsidRDefault="00797E5F" w:rsidP="00AE7B80">
            <w:pPr>
              <w:pStyle w:val="SpaceBetween"/>
            </w:pPr>
          </w:p>
          <w:p w14:paraId="036F0D44" w14:textId="77777777" w:rsidR="00797E5F" w:rsidRPr="00327868" w:rsidRDefault="00797E5F" w:rsidP="00797E5F">
            <w:pPr>
              <w:rPr>
                <w:sz w:val="20"/>
                <w:szCs w:val="20"/>
              </w:rPr>
            </w:pPr>
            <w:r>
              <w:rPr>
                <w:rFonts w:ascii="Arial" w:hAnsi="Arial"/>
                <w:sz w:val="15"/>
              </w:rPr>
              <w:t>HISTORIQUE DE CRÉDIT OU INFORMATIONS BANCAIRES :</w:t>
            </w:r>
          </w:p>
          <w:p w14:paraId="565C965C" w14:textId="77777777" w:rsidR="00797E5F" w:rsidRPr="00526E78" w:rsidRDefault="00797E5F" w:rsidP="00797E5F">
            <w:pPr>
              <w:spacing w:line="27" w:lineRule="exact"/>
              <w:rPr>
                <w:sz w:val="20"/>
                <w:szCs w:val="20"/>
              </w:rPr>
            </w:pPr>
          </w:p>
          <w:p w14:paraId="39012B27" w14:textId="77777777" w:rsidR="00797E5F" w:rsidRPr="00327868" w:rsidRDefault="00797E5F" w:rsidP="00AE7B80">
            <w:pPr>
              <w:spacing w:line="264" w:lineRule="auto"/>
              <w:ind w:right="58"/>
              <w:rPr>
                <w:sz w:val="20"/>
                <w:szCs w:val="20"/>
              </w:rPr>
            </w:pPr>
            <w:r>
              <w:rPr>
                <w:rFonts w:ascii="Arial" w:hAnsi="Arial"/>
                <w:sz w:val="15"/>
              </w:rPr>
              <w:t>Les informations suivantes nous ont été rapportées par les organisations citées ci-dessous. Les informations sont envoyées tous les 30 jours par la plupart des créanciers.</w:t>
            </w:r>
          </w:p>
          <w:p w14:paraId="7CE147F0" w14:textId="77777777" w:rsidR="00797E5F" w:rsidRPr="00526E78" w:rsidRDefault="00797E5F" w:rsidP="00AE7B80">
            <w:pPr>
              <w:pStyle w:val="SpaceBetween"/>
            </w:pPr>
          </w:p>
          <w:p w14:paraId="6991BB0B" w14:textId="77777777" w:rsidR="00797E5F" w:rsidRPr="00327868" w:rsidRDefault="00797E5F" w:rsidP="00AE7B80">
            <w:pPr>
              <w:spacing w:line="264" w:lineRule="auto"/>
              <w:ind w:right="58"/>
              <w:rPr>
                <w:sz w:val="20"/>
                <w:szCs w:val="20"/>
              </w:rPr>
            </w:pPr>
            <w:r>
              <w:rPr>
                <w:rFonts w:ascii="Arial" w:hAnsi="Arial"/>
                <w:sz w:val="15"/>
              </w:rPr>
              <w:t>GMAC nous a fait un dernier rapport en 01/01, cotant votre compte à tempérament I1, ce qui signifie qu’il est payé comme convenu et qu’il est à jour. Le solde rapporté de votre compte s’élevait à 1000 $. Votre numéro de compte : 23456789012345. Le compte est au nom du sujet seulement. Date d’ouverture du compte : 04/99 Limite de crédit ou montant de crédit le plus élevé accordé : 4400 $ DATE DE LA DERNIÈRE ACTIVITÉ signifie que le dernier paiement ou que la dernière transaction sur ce compte a eu lieu en 12/00. Commentaires supplémentaires : prêt auto. Paiements mensuels.</w:t>
            </w:r>
          </w:p>
          <w:p w14:paraId="16C194C0" w14:textId="77777777" w:rsidR="00797E5F" w:rsidRPr="00526E78" w:rsidRDefault="00797E5F" w:rsidP="00AE7B80">
            <w:pPr>
              <w:pStyle w:val="SpaceBetween"/>
            </w:pPr>
          </w:p>
          <w:p w14:paraId="1B7457FA" w14:textId="77777777" w:rsidR="00797E5F" w:rsidRPr="00327868" w:rsidRDefault="00797E5F" w:rsidP="00AE7B80">
            <w:pPr>
              <w:spacing w:line="264" w:lineRule="auto"/>
              <w:ind w:right="58"/>
              <w:rPr>
                <w:sz w:val="20"/>
                <w:szCs w:val="20"/>
              </w:rPr>
            </w:pPr>
            <w:r>
              <w:rPr>
                <w:rFonts w:ascii="Arial" w:hAnsi="Arial"/>
                <w:sz w:val="15"/>
              </w:rPr>
              <w:t>CANADA TRUST MC nous a fait un dernier rapport en 01/01, cotant votre compte renouvelable R1, ce qui signifie qu’il est payé comme convenu et qu’il est à jour. À ce moment, le solde rapporté de votre compte s’élevait à 285 $. Votre numéro de compte : xxx...234. Date d’ouverture du compte : 06/99 Limite de crédit ou montant de crédit le plus élevé accordé de 2000 $. DATE DE LA DERNIÈRE ACTIVITÉ signifie que le dernier paiement ou que la dernière transaction sur ce compte a eu lieu en 12/00.</w:t>
            </w:r>
          </w:p>
          <w:p w14:paraId="595FDD92" w14:textId="77777777" w:rsidR="00797E5F" w:rsidRPr="00526E78" w:rsidRDefault="00797E5F" w:rsidP="00AE7B80">
            <w:pPr>
              <w:pStyle w:val="SpaceBetween"/>
            </w:pPr>
          </w:p>
          <w:p w14:paraId="4DC41C61" w14:textId="77777777" w:rsidR="00797E5F" w:rsidRPr="00327868" w:rsidRDefault="00797E5F" w:rsidP="00797E5F">
            <w:pPr>
              <w:rPr>
                <w:sz w:val="20"/>
                <w:szCs w:val="20"/>
              </w:rPr>
            </w:pPr>
            <w:r>
              <w:rPr>
                <w:rFonts w:ascii="Arial" w:hAnsi="Arial"/>
                <w:sz w:val="15"/>
              </w:rPr>
              <w:t>ÉTAT DE PAIEMENT ANTÉRIEUR :</w:t>
            </w:r>
          </w:p>
          <w:p w14:paraId="7781961E" w14:textId="77777777" w:rsidR="00797E5F" w:rsidRPr="00526E78" w:rsidRDefault="00797E5F" w:rsidP="00797E5F">
            <w:pPr>
              <w:spacing w:line="27" w:lineRule="exact"/>
              <w:rPr>
                <w:sz w:val="20"/>
                <w:szCs w:val="20"/>
              </w:rPr>
            </w:pPr>
          </w:p>
          <w:p w14:paraId="4168F7C8" w14:textId="77777777" w:rsidR="00797E5F" w:rsidRPr="00327868" w:rsidRDefault="00797E5F" w:rsidP="00AE7B80">
            <w:pPr>
              <w:spacing w:line="264" w:lineRule="auto"/>
              <w:ind w:right="58"/>
              <w:rPr>
                <w:sz w:val="20"/>
                <w:szCs w:val="20"/>
              </w:rPr>
            </w:pPr>
            <w:r>
              <w:rPr>
                <w:rFonts w:ascii="Arial" w:hAnsi="Arial"/>
                <w:sz w:val="15"/>
              </w:rPr>
              <w:t>30 JOURS : 1 fois auparavant le compte a été coté R2, signifiant un retard de paiement</w:t>
            </w:r>
          </w:p>
          <w:p w14:paraId="72F6894C" w14:textId="77777777" w:rsidR="00797E5F" w:rsidRPr="00526E78" w:rsidRDefault="00797E5F" w:rsidP="00AE7B80">
            <w:pPr>
              <w:pStyle w:val="SpaceBetween"/>
            </w:pPr>
          </w:p>
          <w:p w14:paraId="76FE1A0C" w14:textId="77777777" w:rsidR="00797E5F" w:rsidRPr="00327868" w:rsidRDefault="00797E5F" w:rsidP="00797E5F">
            <w:pPr>
              <w:rPr>
                <w:sz w:val="20"/>
                <w:szCs w:val="20"/>
              </w:rPr>
            </w:pPr>
            <w:r>
              <w:rPr>
                <w:rFonts w:ascii="Arial" w:hAnsi="Arial"/>
                <w:sz w:val="15"/>
              </w:rPr>
              <w:t>ARCHIVES PUBLIQUES ET AUTRES INFORMATIONS :</w:t>
            </w:r>
          </w:p>
          <w:p w14:paraId="0D3A3EDD" w14:textId="77777777" w:rsidR="00797E5F" w:rsidRPr="00526E78" w:rsidRDefault="00797E5F" w:rsidP="00797E5F">
            <w:pPr>
              <w:spacing w:line="27" w:lineRule="exact"/>
              <w:rPr>
                <w:sz w:val="20"/>
                <w:szCs w:val="20"/>
              </w:rPr>
            </w:pPr>
          </w:p>
          <w:p w14:paraId="0E8A6B8C" w14:textId="77777777" w:rsidR="00797E5F" w:rsidRPr="00327868" w:rsidRDefault="00797E5F" w:rsidP="00AE7B80">
            <w:pPr>
              <w:spacing w:line="264" w:lineRule="auto"/>
              <w:ind w:right="58"/>
              <w:rPr>
                <w:sz w:val="20"/>
                <w:szCs w:val="20"/>
              </w:rPr>
            </w:pPr>
            <w:r>
              <w:rPr>
                <w:rFonts w:ascii="Arial" w:hAnsi="Arial"/>
                <w:sz w:val="15"/>
              </w:rPr>
              <w:t>Les informations suivantes ont été rapportées à votre dossier à la date indiquée.</w:t>
            </w:r>
          </w:p>
          <w:p w14:paraId="6F4C835E" w14:textId="77777777" w:rsidR="00797E5F" w:rsidRPr="00526E78" w:rsidRDefault="00797E5F" w:rsidP="00AE7B80">
            <w:pPr>
              <w:pStyle w:val="SpaceBetween"/>
            </w:pPr>
          </w:p>
          <w:p w14:paraId="2056632F" w14:textId="285FFF95" w:rsidR="00797E5F" w:rsidRPr="00327868" w:rsidRDefault="00797E5F" w:rsidP="00AE7B80">
            <w:pPr>
              <w:spacing w:line="264" w:lineRule="auto"/>
              <w:ind w:right="58"/>
              <w:rPr>
                <w:sz w:val="20"/>
                <w:szCs w:val="20"/>
              </w:rPr>
            </w:pPr>
            <w:r>
              <w:rPr>
                <w:rFonts w:ascii="Arial" w:hAnsi="Arial"/>
                <w:sz w:val="15"/>
              </w:rPr>
              <w:t>UN RECOUVREMENT a été cédé en 10/96 à Commercial Credit par</w:t>
            </w:r>
            <w:r w:rsidR="00AE7B80">
              <w:rPr>
                <w:sz w:val="20"/>
                <w:szCs w:val="20"/>
              </w:rPr>
              <w:t xml:space="preserve"> </w:t>
            </w:r>
            <w:r>
              <w:rPr>
                <w:rFonts w:ascii="Arial" w:hAnsi="Arial"/>
                <w:sz w:val="15"/>
              </w:rPr>
              <w:t>Transamerica Financial pour un montant de 2675 $. Date de paiement rapportée : 07/97 État du recouvrement : PAYÉ. LA DATE DE LA DERNIÈRE ACTIVITÉ est en 04/96. Numéro de référence de l’agence de recouvrement : 222222.</w:t>
            </w:r>
          </w:p>
          <w:p w14:paraId="2D27D1B9" w14:textId="77777777" w:rsidR="00797E5F" w:rsidRPr="00526E78" w:rsidRDefault="00797E5F" w:rsidP="00AE7B80">
            <w:pPr>
              <w:pStyle w:val="SpaceBetween"/>
            </w:pPr>
          </w:p>
          <w:p w14:paraId="38D00F6B" w14:textId="6BA58344" w:rsidR="00CC12B7" w:rsidRPr="009D42FE" w:rsidRDefault="00797E5F" w:rsidP="00AE7B80">
            <w:pPr>
              <w:pStyle w:val="Copy"/>
              <w:spacing w:after="0" w:line="264" w:lineRule="auto"/>
              <w:ind w:right="58"/>
            </w:pPr>
            <w:r>
              <w:rPr>
                <w:rFonts w:ascii="Arial" w:hAnsi="Arial"/>
                <w:sz w:val="15"/>
              </w:rPr>
              <w:t>UN JUGEMENT a été DÉPOSÉ EN 01/96 au service gouvernemental. Demandeur et/ou numéro de dossier : Chrysler Canada 4444. Défendeur/autres infos : joint au Dossier. Montant rapporté : 7525 $ État rapporté : Entériné. Date d’entérinement : 09/97.</w:t>
            </w:r>
          </w:p>
        </w:tc>
      </w:tr>
    </w:tbl>
    <w:p w14:paraId="6872622B" w14:textId="44CB7787" w:rsidR="00CC12B7" w:rsidRDefault="00B71F0C" w:rsidP="00CF7DD0">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73952" behindDoc="0" locked="0" layoutInCell="1" allowOverlap="1" wp14:anchorId="234A6EB5" wp14:editId="61AFBDCA">
                <wp:simplePos x="0" y="0"/>
                <wp:positionH relativeFrom="column">
                  <wp:posOffset>-13335</wp:posOffset>
                </wp:positionH>
                <wp:positionV relativeFrom="page">
                  <wp:posOffset>118110</wp:posOffset>
                </wp:positionV>
                <wp:extent cx="1413510" cy="304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80FB303" w14:textId="40932FC2" w:rsidR="00EE071E" w:rsidRPr="00ED7BE9" w:rsidRDefault="00EE071E" w:rsidP="00B71F0C">
                            <w:pPr>
                              <w:rPr>
                                <w:rFonts w:ascii="Verdana" w:hAnsi="Verdana"/>
                                <w:b/>
                                <w:color w:val="54B948"/>
                                <w:sz w:val="26"/>
                                <w:szCs w:val="26"/>
                                <w:lang w:val="en-CA"/>
                              </w:rPr>
                            </w:pPr>
                            <w:r>
                              <w:rPr>
                                <w:rFonts w:ascii="Verdana" w:hAnsi="Verdana"/>
                                <w:b/>
                                <w:color w:val="54B948"/>
                                <w:sz w:val="26"/>
                                <w:szCs w:val="26"/>
                                <w:lang w:val="en-CA"/>
                              </w:rPr>
                              <w:t>ANNEXE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4A6EB5" id="Text Box 7" o:spid="_x0000_s1028" type="#_x0000_t202" style="position:absolute;margin-left:-1.05pt;margin-top:9.3pt;width:111.3pt;height:24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" filled="f" stroked="f">
                <v:textbox>
                  <w:txbxContent>
                    <w:p w14:paraId="280FB303" w14:textId="40932FC2" w:rsidR="00EE071E" w:rsidRPr="00ED7BE9" w:rsidRDefault="00EE071E" w:rsidP="00B71F0C">
                      <w:pPr>
                        <w:rPr>
                          <w:rFonts w:ascii="Verdana" w:hAnsi="Verdana"/>
                          <w:b/>
                          <w:color w:val="54B948"/>
                          <w:sz w:val="26"/>
                          <w:szCs w:val="26"/>
                          <w:lang w:val="en-CA"/>
                        </w:rPr>
                      </w:pPr>
                      <w:r>
                        <w:rPr>
                          <w:rFonts w:ascii="Verdana" w:hAnsi="Verdana"/>
                          <w:b/>
                          <w:color w:val="54B948"/>
                          <w:sz w:val="26"/>
                          <w:szCs w:val="26"/>
                          <w:lang w:val="en-CA"/>
                        </w:rPr>
                        <w:t>ANNEXE B</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E7B80" w14:paraId="7E603AD9" w14:textId="77777777" w:rsidTr="00CC12B7">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5BA1262" w14:textId="0F72EBF4" w:rsidR="00AE7B80" w:rsidRPr="00ED7BE9" w:rsidRDefault="00AE7B80" w:rsidP="00CC12B7">
            <w:pPr>
              <w:pStyle w:val="AppendixName"/>
            </w:pPr>
            <w:r w:rsidRPr="003B3405">
              <w:rPr>
                <w:lang w:val="fr-FR"/>
              </w:rPr>
              <w:lastRenderedPageBreak/>
              <w:t>Analyser un rapport de solvabilité</w:t>
            </w:r>
            <w:r>
              <w:rPr>
                <w:lang w:val="fr-FR"/>
              </w:rPr>
              <w:t xml:space="preserve"> (suite)</w:t>
            </w:r>
          </w:p>
        </w:tc>
      </w:tr>
      <w:tr w:rsidR="00CC12B7" w14:paraId="7D381441" w14:textId="77777777" w:rsidTr="00AE7B80">
        <w:trPr>
          <w:trHeight w:val="11088"/>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5A47D107" w14:textId="77777777" w:rsidR="00AE7B80" w:rsidRPr="00AE7B80" w:rsidRDefault="00AE7B80" w:rsidP="00AE7B80">
            <w:pPr>
              <w:pStyle w:val="NumberedList"/>
              <w:numPr>
                <w:ilvl w:val="0"/>
                <w:numId w:val="17"/>
              </w:numPr>
              <w:ind w:left="259" w:hanging="259"/>
              <w:rPr>
                <w:lang w:val="fr-FR"/>
              </w:rPr>
            </w:pPr>
            <w:r w:rsidRPr="00AE7B80">
              <w:rPr>
                <w:lang w:val="fr-FR"/>
              </w:rPr>
              <w:t>Quel est l’emploi actuel de Jane Doe</w:t>
            </w:r>
            <w:r w:rsidRPr="00AE7B80">
              <w:rPr>
                <w:rFonts w:ascii="Calibri" w:eastAsia="Calibri" w:hAnsi="Calibri" w:cs="Calibri"/>
                <w:lang w:val="fr-FR"/>
              </w:rPr>
              <w:t> </w:t>
            </w:r>
            <w:r w:rsidRPr="00AE7B80">
              <w:rPr>
                <w:lang w:val="fr-FR"/>
              </w:rPr>
              <w:t>?</w:t>
            </w:r>
          </w:p>
          <w:p w14:paraId="5D35B23B" w14:textId="77777777" w:rsidR="00AE7B80" w:rsidRPr="00CC12B7" w:rsidRDefault="00AE7B80" w:rsidP="00AE7B80">
            <w:pPr>
              <w:pStyle w:val="AppendixLine"/>
              <w:spacing w:after="240"/>
            </w:pPr>
          </w:p>
          <w:p w14:paraId="5178B603" w14:textId="5CEB7F98" w:rsidR="00CC12B7" w:rsidRPr="00CC12B7" w:rsidRDefault="00AE7B80" w:rsidP="00DD40A8">
            <w:pPr>
              <w:pStyle w:val="NumberedList"/>
            </w:pPr>
            <w:r w:rsidRPr="00AE7B80">
              <w:rPr>
                <w:lang w:val="fr-FR"/>
              </w:rPr>
              <w:t>Quel âge avait-elle à la création de son dossier de crédit</w:t>
            </w:r>
            <w:r w:rsidRPr="00AE7B80">
              <w:rPr>
                <w:rFonts w:ascii="Calibri" w:eastAsia="Calibri" w:hAnsi="Calibri" w:cs="Calibri"/>
                <w:lang w:val="fr-FR"/>
              </w:rPr>
              <w:t> </w:t>
            </w:r>
            <w:r w:rsidRPr="00AE7B80">
              <w:rPr>
                <w:lang w:val="fr-FR"/>
              </w:rPr>
              <w:t>?</w:t>
            </w:r>
          </w:p>
          <w:p w14:paraId="1EEB757F" w14:textId="77777777" w:rsidR="00CC12B7" w:rsidRPr="00CC12B7" w:rsidRDefault="00CC12B7" w:rsidP="00CC12B7">
            <w:pPr>
              <w:pStyle w:val="AppendixLine"/>
              <w:spacing w:after="240"/>
            </w:pPr>
          </w:p>
          <w:p w14:paraId="4A074BE6" w14:textId="698EB537" w:rsidR="00CC12B7" w:rsidRPr="00CC12B7" w:rsidRDefault="00AE7B80" w:rsidP="00DD40A8">
            <w:pPr>
              <w:pStyle w:val="NumberedList"/>
            </w:pPr>
            <w:r w:rsidRPr="00AE7B80">
              <w:rPr>
                <w:lang w:val="fr-FR"/>
              </w:rPr>
              <w:t>Quels membres d’Equifax ont reçu une copie du dossier de crédit de Jane Doe pour un octroi de crédit ou pour une autre raison licite</w:t>
            </w:r>
            <w:r w:rsidRPr="00AE7B80">
              <w:rPr>
                <w:rFonts w:ascii="Calibri" w:eastAsia="Calibri" w:hAnsi="Calibri" w:cs="Calibri"/>
                <w:lang w:val="fr-FR"/>
              </w:rPr>
              <w:t> </w:t>
            </w:r>
            <w:r w:rsidRPr="00AE7B80">
              <w:rPr>
                <w:lang w:val="fr-FR"/>
              </w:rPr>
              <w:t>?</w:t>
            </w:r>
          </w:p>
          <w:p w14:paraId="14F78A54" w14:textId="77777777" w:rsidR="00CC12B7" w:rsidRPr="00CC12B7" w:rsidRDefault="00CC12B7" w:rsidP="00CC12B7">
            <w:pPr>
              <w:pStyle w:val="AppendixLine"/>
              <w:spacing w:after="240"/>
            </w:pPr>
          </w:p>
          <w:p w14:paraId="77826ED6" w14:textId="42F8DB18" w:rsidR="00CC12B7" w:rsidRPr="00CC12B7" w:rsidRDefault="00AE7B80" w:rsidP="00DD40A8">
            <w:pPr>
              <w:pStyle w:val="NumberedList"/>
            </w:pPr>
            <w:r w:rsidRPr="00AE7B80">
              <w:rPr>
                <w:lang w:val="fr-FR"/>
              </w:rPr>
              <w:t>Comment pouvez-vous obtenir les adresses de ces entreprises</w:t>
            </w:r>
            <w:r w:rsidRPr="00AE7B80">
              <w:rPr>
                <w:rFonts w:ascii="Calibri" w:eastAsia="Calibri" w:hAnsi="Calibri" w:cs="Calibri"/>
                <w:lang w:val="fr-FR"/>
              </w:rPr>
              <w:t> </w:t>
            </w:r>
            <w:r w:rsidRPr="00AE7B80">
              <w:rPr>
                <w:lang w:val="fr-FR"/>
              </w:rPr>
              <w:t>?</w:t>
            </w:r>
          </w:p>
          <w:p w14:paraId="61E2FC07" w14:textId="77777777" w:rsidR="00CC12B7" w:rsidRPr="00CC12B7" w:rsidRDefault="00CC12B7" w:rsidP="00CC12B7">
            <w:pPr>
              <w:pStyle w:val="AppendixLine"/>
              <w:spacing w:after="240"/>
            </w:pPr>
          </w:p>
          <w:p w14:paraId="5BEB9526" w14:textId="26623632" w:rsidR="00CC12B7" w:rsidRPr="00CC12B7" w:rsidRDefault="00AE7B80" w:rsidP="00DD40A8">
            <w:pPr>
              <w:pStyle w:val="NumberedList"/>
            </w:pPr>
            <w:r w:rsidRPr="00AE7B80">
              <w:rPr>
                <w:lang w:val="fr-FR"/>
              </w:rPr>
              <w:t>La première fois que Jane Doe n’a pas payé une dette, une agence de recouvrement a été assignée pour collecter l’argent dû. Comment s’appelait cette agence de recouvrement</w:t>
            </w:r>
            <w:r w:rsidRPr="00AE7B80">
              <w:rPr>
                <w:rFonts w:ascii="Calibri" w:eastAsia="Calibri" w:hAnsi="Calibri" w:cs="Calibri"/>
                <w:lang w:val="fr-FR"/>
              </w:rPr>
              <w:t> </w:t>
            </w:r>
            <w:r w:rsidRPr="00AE7B80">
              <w:rPr>
                <w:lang w:val="fr-FR"/>
              </w:rPr>
              <w:t>?</w:t>
            </w:r>
          </w:p>
          <w:p w14:paraId="77C5AF43" w14:textId="77777777" w:rsidR="00CC12B7" w:rsidRPr="00CC12B7" w:rsidRDefault="00CC12B7" w:rsidP="00CC12B7">
            <w:pPr>
              <w:pStyle w:val="AppendixLine"/>
              <w:spacing w:after="240"/>
            </w:pPr>
          </w:p>
          <w:p w14:paraId="75E1A315" w14:textId="5E668859" w:rsidR="00CC12B7" w:rsidRPr="00CC12B7" w:rsidRDefault="00AE7B80" w:rsidP="00DD40A8">
            <w:pPr>
              <w:pStyle w:val="NumberedList"/>
            </w:pPr>
            <w:r w:rsidRPr="00AE7B80">
              <w:rPr>
                <w:lang w:val="fr-FR"/>
              </w:rPr>
              <w:t>À l’heure actuelle, quel est le statut de ce recouvrement</w:t>
            </w:r>
            <w:r w:rsidRPr="00AE7B80">
              <w:rPr>
                <w:rFonts w:ascii="Calibri" w:eastAsia="Calibri" w:hAnsi="Calibri" w:cs="Calibri"/>
                <w:lang w:val="fr-FR"/>
              </w:rPr>
              <w:t> </w:t>
            </w:r>
            <w:r w:rsidRPr="00AE7B80">
              <w:rPr>
                <w:lang w:val="fr-FR"/>
              </w:rPr>
              <w:t>?</w:t>
            </w:r>
          </w:p>
          <w:p w14:paraId="6C3A65AC" w14:textId="77777777" w:rsidR="00CC12B7" w:rsidRPr="00CC12B7" w:rsidRDefault="00CC12B7" w:rsidP="00CC12B7">
            <w:pPr>
              <w:pStyle w:val="AppendixLine"/>
              <w:spacing w:after="240"/>
            </w:pPr>
          </w:p>
          <w:p w14:paraId="175B59DE" w14:textId="4AC62B70" w:rsidR="00CC12B7" w:rsidRPr="00CC12B7" w:rsidRDefault="00AE7B80" w:rsidP="00DD40A8">
            <w:pPr>
              <w:pStyle w:val="NumberedList"/>
            </w:pPr>
            <w:r w:rsidRPr="00AE7B80">
              <w:rPr>
                <w:lang w:val="fr-FR"/>
              </w:rPr>
              <w:t>Combien Jane Doe devait-elle à Chrysler Canada quand l’affaire est allée devant le tribunal</w:t>
            </w:r>
            <w:r w:rsidRPr="00AE7B80">
              <w:rPr>
                <w:rFonts w:ascii="Calibri" w:eastAsia="Calibri" w:hAnsi="Calibri" w:cs="Calibri"/>
                <w:lang w:val="fr-FR"/>
              </w:rPr>
              <w:t> </w:t>
            </w:r>
            <w:r w:rsidRPr="00AE7B80">
              <w:rPr>
                <w:lang w:val="fr-FR"/>
              </w:rPr>
              <w:t>?</w:t>
            </w:r>
          </w:p>
          <w:p w14:paraId="26936028" w14:textId="77777777" w:rsidR="00CC12B7" w:rsidRPr="00CC12B7" w:rsidRDefault="00CC12B7" w:rsidP="00CC12B7">
            <w:pPr>
              <w:pStyle w:val="AppendixLine"/>
              <w:spacing w:after="240"/>
            </w:pPr>
          </w:p>
          <w:p w14:paraId="5F1DF2B6" w14:textId="5F30AE95" w:rsidR="00CC12B7" w:rsidRPr="00CC12B7" w:rsidRDefault="00AE7B80" w:rsidP="00CC12B7">
            <w:pPr>
              <w:pStyle w:val="NumberedList"/>
            </w:pPr>
            <w:r w:rsidRPr="00AE7B80">
              <w:rPr>
                <w:lang w:val="fr-FR"/>
              </w:rPr>
              <w:t>Qui a fait rembourser le prêt à Jane Doe</w:t>
            </w:r>
            <w:r w:rsidRPr="00AE7B80">
              <w:rPr>
                <w:rFonts w:ascii="Calibri" w:eastAsia="Calibri" w:hAnsi="Calibri" w:cs="Calibri"/>
                <w:lang w:val="fr-FR"/>
              </w:rPr>
              <w:t> </w:t>
            </w:r>
            <w:r w:rsidRPr="00AE7B80">
              <w:rPr>
                <w:lang w:val="fr-FR"/>
              </w:rPr>
              <w:t>? Selon vous, comment cela a influé sa cote de solvabilité</w:t>
            </w:r>
            <w:r w:rsidRPr="00AE7B80">
              <w:rPr>
                <w:rFonts w:ascii="Calibri" w:eastAsia="Calibri" w:hAnsi="Calibri" w:cs="Calibri"/>
                <w:lang w:val="fr-FR"/>
              </w:rPr>
              <w:t> </w:t>
            </w:r>
            <w:r w:rsidRPr="00AE7B80">
              <w:rPr>
                <w:lang w:val="fr-FR"/>
              </w:rPr>
              <w:t>?</w:t>
            </w:r>
          </w:p>
          <w:p w14:paraId="4A3C4FE1" w14:textId="77777777" w:rsidR="00DD40A8" w:rsidRPr="00CC12B7" w:rsidRDefault="00DD40A8" w:rsidP="00DD40A8">
            <w:pPr>
              <w:pStyle w:val="AppendixLine"/>
              <w:spacing w:after="240"/>
            </w:pPr>
          </w:p>
          <w:p w14:paraId="7EDCB572" w14:textId="1F3364A0" w:rsidR="00CC12B7" w:rsidRPr="00CC12B7" w:rsidRDefault="00AE7B80" w:rsidP="00DD40A8">
            <w:pPr>
              <w:pStyle w:val="NumberedList"/>
            </w:pPr>
            <w:r w:rsidRPr="00AE7B80">
              <w:rPr>
                <w:lang w:val="fr-FR"/>
              </w:rPr>
              <w:t>Quand a été créé ce rapport de solvabilité</w:t>
            </w:r>
            <w:r w:rsidRPr="00AE7B80">
              <w:rPr>
                <w:rFonts w:ascii="Calibri" w:eastAsia="Calibri" w:hAnsi="Calibri" w:cs="Calibri"/>
                <w:lang w:val="fr-FR"/>
              </w:rPr>
              <w:t> </w:t>
            </w:r>
            <w:r w:rsidRPr="00AE7B80">
              <w:rPr>
                <w:lang w:val="fr-FR"/>
              </w:rPr>
              <w:t>? Combien d’années se sont écoulées depuis l’incident avec Chrysler, et quand ce rapport de solvabilité a-t-il été créé</w:t>
            </w:r>
            <w:r w:rsidRPr="00AE7B80">
              <w:rPr>
                <w:rFonts w:ascii="Calibri" w:eastAsia="Calibri" w:hAnsi="Calibri" w:cs="Calibri"/>
                <w:lang w:val="fr-FR"/>
              </w:rPr>
              <w:t> </w:t>
            </w:r>
            <w:r w:rsidRPr="00AE7B80">
              <w:rPr>
                <w:lang w:val="fr-FR"/>
              </w:rPr>
              <w:t>?</w:t>
            </w:r>
          </w:p>
          <w:p w14:paraId="7429CB39" w14:textId="77777777" w:rsidR="00CC12B7" w:rsidRPr="00CC12B7" w:rsidRDefault="00CC12B7" w:rsidP="00CC12B7">
            <w:pPr>
              <w:pStyle w:val="AppendixLine"/>
              <w:spacing w:after="240"/>
            </w:pPr>
          </w:p>
          <w:p w14:paraId="142C2946" w14:textId="2798725A" w:rsidR="00CC12B7" w:rsidRDefault="00AE7B80" w:rsidP="00AE7B80">
            <w:pPr>
              <w:pStyle w:val="NumberedList"/>
              <w:ind w:left="403" w:hanging="403"/>
            </w:pPr>
            <w:r w:rsidRPr="00AE7B80">
              <w:rPr>
                <w:lang w:val="fr-FR"/>
              </w:rPr>
              <w:t>Quels conseils avez-vous à donner à Jane Doe pour qu’elle conserve une bonne cote de solvabilité</w:t>
            </w:r>
            <w:r w:rsidRPr="00AE7B80">
              <w:rPr>
                <w:rFonts w:ascii="Calibri" w:eastAsia="Calibri" w:hAnsi="Calibri" w:cs="Calibri"/>
                <w:lang w:val="fr-FR"/>
              </w:rPr>
              <w:t> </w:t>
            </w:r>
            <w:r w:rsidRPr="00AE7B80">
              <w:rPr>
                <w:lang w:val="fr-FR"/>
              </w:rPr>
              <w:t>?</w:t>
            </w:r>
          </w:p>
        </w:tc>
      </w:tr>
    </w:tbl>
    <w:p w14:paraId="6625AF95" w14:textId="712AD747" w:rsidR="00CC12B7" w:rsidRDefault="00B71F0C">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71904" behindDoc="0" locked="0" layoutInCell="1" allowOverlap="1" wp14:anchorId="6B7D5581" wp14:editId="45033B88">
                <wp:simplePos x="0" y="0"/>
                <wp:positionH relativeFrom="column">
                  <wp:posOffset>-3810</wp:posOffset>
                </wp:positionH>
                <wp:positionV relativeFrom="page">
                  <wp:posOffset>118110</wp:posOffset>
                </wp:positionV>
                <wp:extent cx="1413510" cy="3048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87D6A72" w14:textId="20ACF774" w:rsidR="00EE071E" w:rsidRPr="00ED7BE9" w:rsidRDefault="00EE071E" w:rsidP="00B71F0C">
                            <w:pPr>
                              <w:rPr>
                                <w:rFonts w:ascii="Verdana" w:hAnsi="Verdana"/>
                                <w:b/>
                                <w:color w:val="54B948"/>
                                <w:sz w:val="26"/>
                                <w:szCs w:val="26"/>
                                <w:lang w:val="en-CA"/>
                              </w:rPr>
                            </w:pPr>
                            <w:r>
                              <w:rPr>
                                <w:rFonts w:ascii="Verdana" w:hAnsi="Verdana"/>
                                <w:b/>
                                <w:color w:val="54B948"/>
                                <w:sz w:val="26"/>
                                <w:szCs w:val="26"/>
                                <w:lang w:val="en-CA"/>
                              </w:rPr>
                              <w:t>ANNEXE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7D5581" id="Text Box 6" o:spid="_x0000_s1029" type="#_x0000_t202" style="position:absolute;margin-left:-.3pt;margin-top:9.3pt;width:111.3pt;height:24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" filled="f" stroked="f">
                <v:textbox>
                  <w:txbxContent>
                    <w:p w14:paraId="087D6A72" w14:textId="20ACF774" w:rsidR="00EE071E" w:rsidRPr="00ED7BE9" w:rsidRDefault="00EE071E" w:rsidP="00B71F0C">
                      <w:pPr>
                        <w:rPr>
                          <w:rFonts w:ascii="Verdana" w:hAnsi="Verdana"/>
                          <w:b/>
                          <w:color w:val="54B948"/>
                          <w:sz w:val="26"/>
                          <w:szCs w:val="26"/>
                          <w:lang w:val="en-CA"/>
                        </w:rPr>
                      </w:pPr>
                      <w:r>
                        <w:rPr>
                          <w:rFonts w:ascii="Verdana" w:hAnsi="Verdana"/>
                          <w:b/>
                          <w:color w:val="54B948"/>
                          <w:sz w:val="26"/>
                          <w:szCs w:val="26"/>
                          <w:lang w:val="en-CA"/>
                        </w:rPr>
                        <w:t>ANNEXE B</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AE7B80" w14:paraId="08597ABE" w14:textId="77777777" w:rsidTr="00EE071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0EA5C3E9" w14:textId="0053B725" w:rsidR="00AE7B80" w:rsidRPr="00ED7BE9" w:rsidRDefault="00AE7B80" w:rsidP="00EE071E">
            <w:pPr>
              <w:pStyle w:val="AppendixName"/>
            </w:pPr>
            <w:r w:rsidRPr="003B3405">
              <w:rPr>
                <w:lang w:val="fr-FR"/>
              </w:rPr>
              <w:lastRenderedPageBreak/>
              <w:t>Analyser un rapport de solvabilité</w:t>
            </w:r>
            <w:r>
              <w:rPr>
                <w:lang w:val="fr-FR"/>
              </w:rPr>
              <w:t xml:space="preserve"> (suite)</w:t>
            </w:r>
          </w:p>
        </w:tc>
      </w:tr>
      <w:tr w:rsidR="00DD40A8" w14:paraId="1521CC03" w14:textId="77777777" w:rsidTr="00EE071E">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3F24FAAF" w14:textId="77777777" w:rsidR="00AE7B80" w:rsidRPr="00AE7B80" w:rsidRDefault="00AE7B80" w:rsidP="00AE7B80">
            <w:pPr>
              <w:pStyle w:val="Subhead"/>
              <w:rPr>
                <w:lang w:val="fr-FR"/>
              </w:rPr>
            </w:pPr>
            <w:r w:rsidRPr="00AE7B80">
              <w:rPr>
                <w:lang w:val="fr-FR"/>
              </w:rPr>
              <w:t>Traduire le code du crédit</w:t>
            </w:r>
          </w:p>
          <w:p w14:paraId="2EB1B0B9" w14:textId="00FC067C" w:rsidR="00AE7B80" w:rsidRPr="00AE7B80" w:rsidRDefault="00AE7B80" w:rsidP="00AE7B80">
            <w:pPr>
              <w:pStyle w:val="Copy"/>
              <w:rPr>
                <w:lang w:val="fr-FR"/>
              </w:rPr>
            </w:pPr>
            <w:r w:rsidRPr="00AE7B80">
              <w:rPr>
                <w:lang w:val="fr-FR"/>
              </w:rPr>
              <w:t>Votre guide pour utiliser le langage commun pour les crédits à la consommation.</w:t>
            </w:r>
          </w:p>
          <w:p w14:paraId="71D56DC4" w14:textId="77777777" w:rsidR="00AE7B80" w:rsidRPr="00AE7B80" w:rsidRDefault="00AE7B80" w:rsidP="00AE7B80">
            <w:pPr>
              <w:pStyle w:val="Copy"/>
              <w:rPr>
                <w:lang w:val="fr-FR"/>
              </w:rPr>
            </w:pPr>
            <w:r w:rsidRPr="00AE7B80">
              <w:rPr>
                <w:lang w:val="fr-FR"/>
              </w:rPr>
              <w:t>Analyser les catégories de classement et les types de dettes à rembourser</w:t>
            </w:r>
          </w:p>
          <w:p w14:paraId="6A4143EC" w14:textId="77777777" w:rsidR="00DD40A8" w:rsidRPr="00DD40A8" w:rsidRDefault="00DD40A8" w:rsidP="00DD40A8">
            <w:pPr>
              <w:pStyle w:val="IntroCopy"/>
            </w:pPr>
          </w:p>
          <w:p w14:paraId="4081E12A" w14:textId="4B5DA8FF" w:rsidR="00DD40A8" w:rsidRPr="00DD40A8" w:rsidRDefault="00DD40A8" w:rsidP="00DD40A8">
            <w:pPr>
              <w:pStyle w:val="Copy"/>
            </w:pPr>
            <w:r w:rsidRPr="00DD40A8">
              <w:t xml:space="preserve">O = </w:t>
            </w:r>
            <w:r w:rsidR="00AE7B80" w:rsidRPr="00AE7B80">
              <w:rPr>
                <w:lang w:val="fr-FR"/>
              </w:rPr>
              <w:t>Compte ouvert (lignes personnelles de crédit</w:t>
            </w:r>
            <w:r w:rsidR="00AE7B80" w:rsidRPr="00AE7B80">
              <w:rPr>
                <w:rFonts w:ascii="Calibri" w:eastAsia="Calibri" w:hAnsi="Calibri" w:cs="Calibri"/>
                <w:lang w:val="fr-FR"/>
              </w:rPr>
              <w:t> </w:t>
            </w:r>
            <w:r w:rsidR="00AE7B80" w:rsidRPr="00AE7B80">
              <w:rPr>
                <w:lang w:val="fr-FR"/>
              </w:rPr>
              <w:t xml:space="preserve">; par ex. ligne personnelle de crédit </w:t>
            </w:r>
            <w:r w:rsidR="005F4AAE">
              <w:rPr>
                <w:lang w:val="fr-FR"/>
              </w:rPr>
              <w:br/>
            </w:r>
            <w:r w:rsidR="00AE7B80" w:rsidRPr="00AE7B80">
              <w:rPr>
                <w:lang w:val="fr-FR"/>
              </w:rPr>
              <w:t>de la Royal Bank)</w:t>
            </w:r>
          </w:p>
          <w:p w14:paraId="2FC21474" w14:textId="36604DB0" w:rsidR="00DD40A8" w:rsidRPr="00DD40A8" w:rsidRDefault="00DD40A8" w:rsidP="00DD40A8">
            <w:pPr>
              <w:pStyle w:val="Copy"/>
            </w:pPr>
            <w:r w:rsidRPr="00DD40A8">
              <w:t xml:space="preserve">R = </w:t>
            </w:r>
            <w:r w:rsidR="00AE7B80" w:rsidRPr="00AE7B80">
              <w:rPr>
                <w:lang w:val="fr-FR"/>
              </w:rPr>
              <w:t>Compte renouvelable (comptes de carte de crédit</w:t>
            </w:r>
            <w:r w:rsidR="00AE7B80" w:rsidRPr="00AE7B80">
              <w:rPr>
                <w:rFonts w:ascii="Calibri" w:eastAsia="Calibri" w:hAnsi="Calibri" w:cs="Calibri"/>
                <w:lang w:val="fr-FR"/>
              </w:rPr>
              <w:t> </w:t>
            </w:r>
            <w:r w:rsidR="00AE7B80" w:rsidRPr="00AE7B80">
              <w:rPr>
                <w:lang w:val="fr-FR"/>
              </w:rPr>
              <w:t>; par ex. MasterCard, Visa)</w:t>
            </w:r>
          </w:p>
          <w:p w14:paraId="439781B4" w14:textId="6D3E7050" w:rsidR="00DD40A8" w:rsidRPr="00DD40A8" w:rsidRDefault="00DD40A8" w:rsidP="00DD40A8">
            <w:pPr>
              <w:pStyle w:val="Copy"/>
            </w:pPr>
            <w:r w:rsidRPr="00DD40A8">
              <w:t xml:space="preserve">I = </w:t>
            </w:r>
            <w:r w:rsidR="00AE7B80" w:rsidRPr="00AE7B80">
              <w:rPr>
                <w:lang w:val="fr-FR"/>
              </w:rPr>
              <w:t>Compte à tempérament (prêts</w:t>
            </w:r>
            <w:r w:rsidR="00AE7B80" w:rsidRPr="00AE7B80">
              <w:rPr>
                <w:rFonts w:ascii="Calibri" w:eastAsia="Calibri" w:hAnsi="Calibri" w:cs="Calibri"/>
                <w:lang w:val="fr-FR"/>
              </w:rPr>
              <w:t> </w:t>
            </w:r>
            <w:r w:rsidR="00AE7B80" w:rsidRPr="00AE7B80">
              <w:rPr>
                <w:lang w:val="fr-FR"/>
              </w:rPr>
              <w:t>; par ex. paiements sur un prêt auto)</w:t>
            </w:r>
          </w:p>
          <w:p w14:paraId="2657AEE2" w14:textId="77777777" w:rsidR="00DD40A8" w:rsidRPr="00DD40A8" w:rsidRDefault="00DD40A8" w:rsidP="00DD40A8">
            <w:pPr>
              <w:pStyle w:val="SpaceBetween"/>
            </w:pPr>
          </w:p>
          <w:tbl>
            <w:tblPr>
              <w:tblW w:w="0" w:type="auto"/>
              <w:tblBorders>
                <w:top w:val="single" w:sz="8" w:space="0" w:color="3F708E"/>
                <w:left w:val="single" w:sz="8" w:space="0" w:color="3F708E"/>
                <w:bottom w:val="single" w:sz="8" w:space="0" w:color="3F708E"/>
                <w:right w:val="single" w:sz="8" w:space="0" w:color="3F708E"/>
                <w:insideH w:val="single" w:sz="8" w:space="0" w:color="3F708E"/>
                <w:insideV w:val="single" w:sz="8" w:space="0" w:color="3F708E"/>
              </w:tblBorders>
              <w:tblCellMar>
                <w:left w:w="0" w:type="dxa"/>
                <w:right w:w="0" w:type="dxa"/>
              </w:tblCellMar>
              <w:tblLook w:val="04A0" w:firstRow="1" w:lastRow="0" w:firstColumn="1" w:lastColumn="0" w:noHBand="0" w:noVBand="1"/>
            </w:tblPr>
            <w:tblGrid>
              <w:gridCol w:w="7820"/>
              <w:gridCol w:w="807"/>
              <w:gridCol w:w="807"/>
              <w:gridCol w:w="808"/>
            </w:tblGrid>
            <w:tr w:rsidR="005F4AAE" w:rsidRPr="00DD40A8" w14:paraId="6DDEBB4F" w14:textId="77777777" w:rsidTr="005F4AAE">
              <w:trPr>
                <w:trHeight w:val="720"/>
              </w:trPr>
              <w:tc>
                <w:tcPr>
                  <w:tcW w:w="7820" w:type="dxa"/>
                  <w:shd w:val="clear" w:color="auto" w:fill="3F708E"/>
                  <w:tcMar>
                    <w:left w:w="115" w:type="dxa"/>
                  </w:tcMar>
                  <w:vAlign w:val="center"/>
                </w:tcPr>
                <w:p w14:paraId="0CDCDB70" w14:textId="47704991" w:rsidR="005F4AAE" w:rsidRPr="00DD40A8" w:rsidRDefault="005F4AAE" w:rsidP="005F4AAE">
                  <w:pPr>
                    <w:pStyle w:val="BlueChartHeadingLeft"/>
                  </w:pPr>
                  <w:r>
                    <w:t>Méthode de paiement habituelle</w:t>
                  </w:r>
                </w:p>
              </w:tc>
              <w:tc>
                <w:tcPr>
                  <w:tcW w:w="807" w:type="dxa"/>
                  <w:shd w:val="clear" w:color="auto" w:fill="3F708E"/>
                  <w:vAlign w:val="center"/>
                </w:tcPr>
                <w:p w14:paraId="0FDB082B" w14:textId="0E0CBF3D" w:rsidR="005F4AAE" w:rsidRPr="00DD40A8" w:rsidRDefault="005F4AAE" w:rsidP="005F4AAE">
                  <w:pPr>
                    <w:pStyle w:val="BlueChartHeading"/>
                  </w:pPr>
                  <w:r>
                    <w:t>O</w:t>
                  </w:r>
                </w:p>
              </w:tc>
              <w:tc>
                <w:tcPr>
                  <w:tcW w:w="807" w:type="dxa"/>
                  <w:shd w:val="clear" w:color="auto" w:fill="3F708E"/>
                  <w:vAlign w:val="center"/>
                </w:tcPr>
                <w:p w14:paraId="60D5211A" w14:textId="2331234F" w:rsidR="005F4AAE" w:rsidRPr="00DD40A8" w:rsidRDefault="005F4AAE" w:rsidP="005F4AAE">
                  <w:pPr>
                    <w:pStyle w:val="BlueChartHeading"/>
                  </w:pPr>
                  <w:r>
                    <w:t>R</w:t>
                  </w:r>
                </w:p>
              </w:tc>
              <w:tc>
                <w:tcPr>
                  <w:tcW w:w="808" w:type="dxa"/>
                  <w:shd w:val="clear" w:color="auto" w:fill="3F708E"/>
                  <w:vAlign w:val="center"/>
                </w:tcPr>
                <w:p w14:paraId="6B63C739" w14:textId="20F89E14" w:rsidR="005F4AAE" w:rsidRPr="00DD40A8" w:rsidRDefault="005F4AAE" w:rsidP="005F4AAE">
                  <w:pPr>
                    <w:pStyle w:val="BlueChartHeading"/>
                  </w:pPr>
                  <w:r>
                    <w:t>I</w:t>
                  </w:r>
                </w:p>
              </w:tc>
            </w:tr>
            <w:tr w:rsidR="005F4AAE" w:rsidRPr="00DD40A8" w14:paraId="3F95AB05" w14:textId="77777777" w:rsidTr="005F4AAE">
              <w:trPr>
                <w:trHeight w:val="720"/>
              </w:trPr>
              <w:tc>
                <w:tcPr>
                  <w:tcW w:w="7820" w:type="dxa"/>
                  <w:tcMar>
                    <w:left w:w="115" w:type="dxa"/>
                  </w:tcMar>
                  <w:vAlign w:val="center"/>
                </w:tcPr>
                <w:p w14:paraId="1B4A9C8A" w14:textId="66A711CC" w:rsidR="005F4AAE" w:rsidRPr="00DD40A8" w:rsidRDefault="005F4AAE" w:rsidP="005F4AAE">
                  <w:pPr>
                    <w:pStyle w:val="IntroCopy"/>
                  </w:pPr>
                  <w:r>
                    <w:t>Trop récent pour donner une cote</w:t>
                  </w:r>
                  <w:r>
                    <w:rPr>
                      <w:rFonts w:ascii="Calibri" w:eastAsia="Calibri" w:hAnsi="Calibri" w:cs="Calibri"/>
                    </w:rPr>
                    <w:t> </w:t>
                  </w:r>
                  <w:r>
                    <w:t>; approuvé, mais pas utilisé</w:t>
                  </w:r>
                </w:p>
              </w:tc>
              <w:tc>
                <w:tcPr>
                  <w:tcW w:w="807" w:type="dxa"/>
                  <w:vAlign w:val="center"/>
                </w:tcPr>
                <w:p w14:paraId="186417BA" w14:textId="77777777" w:rsidR="005F4AAE" w:rsidRPr="00DD40A8" w:rsidRDefault="005F4AAE" w:rsidP="00DD40A8">
                  <w:pPr>
                    <w:pStyle w:val="IntroCopy"/>
                    <w:jc w:val="center"/>
                  </w:pPr>
                  <w:r w:rsidRPr="00DD40A8">
                    <w:t>0</w:t>
                  </w:r>
                </w:p>
              </w:tc>
              <w:tc>
                <w:tcPr>
                  <w:tcW w:w="807" w:type="dxa"/>
                  <w:vAlign w:val="center"/>
                </w:tcPr>
                <w:p w14:paraId="52EEF9E2" w14:textId="77777777" w:rsidR="005F4AAE" w:rsidRPr="00DD40A8" w:rsidRDefault="005F4AAE" w:rsidP="00DD40A8">
                  <w:pPr>
                    <w:pStyle w:val="IntroCopy"/>
                    <w:jc w:val="center"/>
                  </w:pPr>
                  <w:r w:rsidRPr="00DD40A8">
                    <w:t>0</w:t>
                  </w:r>
                </w:p>
              </w:tc>
              <w:tc>
                <w:tcPr>
                  <w:tcW w:w="808" w:type="dxa"/>
                  <w:vAlign w:val="center"/>
                </w:tcPr>
                <w:p w14:paraId="34F53F99" w14:textId="77777777" w:rsidR="005F4AAE" w:rsidRPr="00DD40A8" w:rsidRDefault="005F4AAE" w:rsidP="00DD40A8">
                  <w:pPr>
                    <w:pStyle w:val="IntroCopy"/>
                    <w:jc w:val="center"/>
                  </w:pPr>
                  <w:r w:rsidRPr="00DD40A8">
                    <w:t>0</w:t>
                  </w:r>
                </w:p>
              </w:tc>
            </w:tr>
            <w:tr w:rsidR="005F4AAE" w:rsidRPr="00DD40A8" w14:paraId="65A9EA42" w14:textId="77777777" w:rsidTr="00DD40A8">
              <w:trPr>
                <w:trHeight w:val="720"/>
              </w:trPr>
              <w:tc>
                <w:tcPr>
                  <w:tcW w:w="7820" w:type="dxa"/>
                  <w:tcMar>
                    <w:left w:w="115" w:type="dxa"/>
                  </w:tcMar>
                  <w:vAlign w:val="center"/>
                </w:tcPr>
                <w:p w14:paraId="603D281F" w14:textId="70DDA8EA" w:rsidR="005F4AAE" w:rsidRPr="00DD40A8" w:rsidRDefault="005F4AAE" w:rsidP="00DD40A8">
                  <w:pPr>
                    <w:pStyle w:val="IntroCopy"/>
                  </w:pPr>
                  <w:r w:rsidRPr="005F4AAE">
                    <w:rPr>
                      <w:lang w:val="fr-FR"/>
                    </w:rPr>
                    <w:t>Paye (ou a payé) dans les 30 jours qui suivent la facturation</w:t>
                  </w:r>
                  <w:r w:rsidRPr="005F4AAE">
                    <w:rPr>
                      <w:rFonts w:ascii="Calibri" w:eastAsia="Calibri" w:hAnsi="Calibri" w:cs="Calibri"/>
                      <w:lang w:val="fr-FR"/>
                    </w:rPr>
                    <w:t> </w:t>
                  </w:r>
                  <w:r w:rsidRPr="005F4AAE">
                    <w:rPr>
                      <w:lang w:val="fr-FR"/>
                    </w:rPr>
                    <w:t>; paye le compte comme convenu</w:t>
                  </w:r>
                </w:p>
              </w:tc>
              <w:tc>
                <w:tcPr>
                  <w:tcW w:w="807" w:type="dxa"/>
                  <w:vAlign w:val="center"/>
                </w:tcPr>
                <w:p w14:paraId="25390B39" w14:textId="77777777" w:rsidR="005F4AAE" w:rsidRPr="00DD40A8" w:rsidRDefault="005F4AAE" w:rsidP="00DD40A8">
                  <w:pPr>
                    <w:pStyle w:val="IntroCopy"/>
                    <w:jc w:val="center"/>
                  </w:pPr>
                  <w:r w:rsidRPr="00DD40A8">
                    <w:t>1</w:t>
                  </w:r>
                </w:p>
              </w:tc>
              <w:tc>
                <w:tcPr>
                  <w:tcW w:w="807" w:type="dxa"/>
                  <w:vAlign w:val="center"/>
                </w:tcPr>
                <w:p w14:paraId="18705B02" w14:textId="77777777" w:rsidR="005F4AAE" w:rsidRPr="00DD40A8" w:rsidRDefault="005F4AAE" w:rsidP="00DD40A8">
                  <w:pPr>
                    <w:pStyle w:val="IntroCopy"/>
                    <w:jc w:val="center"/>
                  </w:pPr>
                  <w:r w:rsidRPr="00DD40A8">
                    <w:t>1</w:t>
                  </w:r>
                </w:p>
              </w:tc>
              <w:tc>
                <w:tcPr>
                  <w:tcW w:w="808" w:type="dxa"/>
                  <w:vAlign w:val="center"/>
                </w:tcPr>
                <w:p w14:paraId="29601247" w14:textId="77777777" w:rsidR="005F4AAE" w:rsidRPr="00DD40A8" w:rsidRDefault="005F4AAE" w:rsidP="00DD40A8">
                  <w:pPr>
                    <w:pStyle w:val="IntroCopy"/>
                    <w:jc w:val="center"/>
                  </w:pPr>
                  <w:r w:rsidRPr="00DD40A8">
                    <w:t>1</w:t>
                  </w:r>
                </w:p>
              </w:tc>
            </w:tr>
            <w:tr w:rsidR="005F4AAE" w:rsidRPr="00DD40A8" w14:paraId="0C952AC9" w14:textId="77777777" w:rsidTr="00DD40A8">
              <w:trPr>
                <w:trHeight w:val="720"/>
              </w:trPr>
              <w:tc>
                <w:tcPr>
                  <w:tcW w:w="7820" w:type="dxa"/>
                  <w:tcMar>
                    <w:left w:w="115" w:type="dxa"/>
                  </w:tcMar>
                  <w:vAlign w:val="center"/>
                </w:tcPr>
                <w:p w14:paraId="57080A63" w14:textId="0226FD69" w:rsidR="005F4AAE" w:rsidRPr="00DD40A8" w:rsidRDefault="005F4AAE" w:rsidP="00DD40A8">
                  <w:pPr>
                    <w:pStyle w:val="IntroCopy"/>
                  </w:pPr>
                  <w:r w:rsidRPr="005F4AAE">
                    <w:rPr>
                      <w:lang w:val="fr-FR"/>
                    </w:rPr>
                    <w:t>Paye (ou a payé) en plus de 30 jours, mais dans les 60 jours, ou pas plus qu’un retard de paiement</w:t>
                  </w:r>
                </w:p>
              </w:tc>
              <w:tc>
                <w:tcPr>
                  <w:tcW w:w="807" w:type="dxa"/>
                  <w:vAlign w:val="center"/>
                </w:tcPr>
                <w:p w14:paraId="6A836BBA" w14:textId="77777777" w:rsidR="005F4AAE" w:rsidRPr="00DD40A8" w:rsidRDefault="005F4AAE" w:rsidP="00DD40A8">
                  <w:pPr>
                    <w:pStyle w:val="IntroCopy"/>
                    <w:jc w:val="center"/>
                  </w:pPr>
                  <w:r w:rsidRPr="00DD40A8">
                    <w:t>2</w:t>
                  </w:r>
                </w:p>
              </w:tc>
              <w:tc>
                <w:tcPr>
                  <w:tcW w:w="807" w:type="dxa"/>
                  <w:vAlign w:val="center"/>
                </w:tcPr>
                <w:p w14:paraId="4EC8B0C3" w14:textId="77777777" w:rsidR="005F4AAE" w:rsidRPr="00DD40A8" w:rsidRDefault="005F4AAE" w:rsidP="00DD40A8">
                  <w:pPr>
                    <w:pStyle w:val="IntroCopy"/>
                    <w:jc w:val="center"/>
                  </w:pPr>
                  <w:r w:rsidRPr="00DD40A8">
                    <w:t>2</w:t>
                  </w:r>
                </w:p>
              </w:tc>
              <w:tc>
                <w:tcPr>
                  <w:tcW w:w="808" w:type="dxa"/>
                  <w:vAlign w:val="center"/>
                </w:tcPr>
                <w:p w14:paraId="0431FBCA" w14:textId="77777777" w:rsidR="005F4AAE" w:rsidRPr="00DD40A8" w:rsidRDefault="005F4AAE" w:rsidP="00DD40A8">
                  <w:pPr>
                    <w:pStyle w:val="IntroCopy"/>
                    <w:jc w:val="center"/>
                  </w:pPr>
                  <w:r w:rsidRPr="00DD40A8">
                    <w:t>2</w:t>
                  </w:r>
                </w:p>
              </w:tc>
            </w:tr>
            <w:tr w:rsidR="005F4AAE" w:rsidRPr="00DD40A8" w14:paraId="08B9F5B0" w14:textId="77777777" w:rsidTr="00DD40A8">
              <w:trPr>
                <w:trHeight w:val="720"/>
              </w:trPr>
              <w:tc>
                <w:tcPr>
                  <w:tcW w:w="7820" w:type="dxa"/>
                  <w:tcMar>
                    <w:left w:w="115" w:type="dxa"/>
                  </w:tcMar>
                  <w:vAlign w:val="center"/>
                </w:tcPr>
                <w:p w14:paraId="5C3BF2D4" w14:textId="737080F1" w:rsidR="005F4AAE" w:rsidRPr="00DD40A8" w:rsidRDefault="005F4AAE" w:rsidP="00DD40A8">
                  <w:pPr>
                    <w:pStyle w:val="IntroCopy"/>
                  </w:pPr>
                  <w:r w:rsidRPr="005F4AAE">
                    <w:rPr>
                      <w:lang w:val="fr-FR"/>
                    </w:rPr>
                    <w:t>Paye (ou a payé) en plus de 60 jours, mais dans les 90 jours, ou pas plus que deux retards de paiement</w:t>
                  </w:r>
                </w:p>
              </w:tc>
              <w:tc>
                <w:tcPr>
                  <w:tcW w:w="807" w:type="dxa"/>
                  <w:vAlign w:val="center"/>
                </w:tcPr>
                <w:p w14:paraId="02DF8E54" w14:textId="77777777" w:rsidR="005F4AAE" w:rsidRPr="00DD40A8" w:rsidRDefault="005F4AAE" w:rsidP="00DD40A8">
                  <w:pPr>
                    <w:pStyle w:val="IntroCopy"/>
                    <w:jc w:val="center"/>
                  </w:pPr>
                  <w:r w:rsidRPr="00DD40A8">
                    <w:t>3</w:t>
                  </w:r>
                </w:p>
              </w:tc>
              <w:tc>
                <w:tcPr>
                  <w:tcW w:w="807" w:type="dxa"/>
                  <w:vAlign w:val="center"/>
                </w:tcPr>
                <w:p w14:paraId="5563E1CA" w14:textId="77777777" w:rsidR="005F4AAE" w:rsidRPr="00DD40A8" w:rsidRDefault="005F4AAE" w:rsidP="00DD40A8">
                  <w:pPr>
                    <w:pStyle w:val="IntroCopy"/>
                    <w:jc w:val="center"/>
                  </w:pPr>
                  <w:r w:rsidRPr="00DD40A8">
                    <w:t>3</w:t>
                  </w:r>
                </w:p>
              </w:tc>
              <w:tc>
                <w:tcPr>
                  <w:tcW w:w="808" w:type="dxa"/>
                  <w:vAlign w:val="center"/>
                </w:tcPr>
                <w:p w14:paraId="73D9E1D7" w14:textId="77777777" w:rsidR="005F4AAE" w:rsidRPr="00DD40A8" w:rsidRDefault="005F4AAE" w:rsidP="00DD40A8">
                  <w:pPr>
                    <w:pStyle w:val="IntroCopy"/>
                    <w:jc w:val="center"/>
                  </w:pPr>
                  <w:r w:rsidRPr="00DD40A8">
                    <w:t>3</w:t>
                  </w:r>
                </w:p>
              </w:tc>
            </w:tr>
            <w:tr w:rsidR="005F4AAE" w:rsidRPr="00DD40A8" w14:paraId="5F4C79A3" w14:textId="77777777" w:rsidTr="00DD40A8">
              <w:trPr>
                <w:trHeight w:val="720"/>
              </w:trPr>
              <w:tc>
                <w:tcPr>
                  <w:tcW w:w="7820" w:type="dxa"/>
                  <w:tcMar>
                    <w:left w:w="115" w:type="dxa"/>
                  </w:tcMar>
                  <w:vAlign w:val="center"/>
                </w:tcPr>
                <w:p w14:paraId="6ABEEDCE" w14:textId="0727AE4A" w:rsidR="005F4AAE" w:rsidRPr="00DD40A8" w:rsidRDefault="005F4AAE" w:rsidP="00DD40A8">
                  <w:pPr>
                    <w:pStyle w:val="IntroCopy"/>
                  </w:pPr>
                  <w:r w:rsidRPr="005F4AAE">
                    <w:rPr>
                      <w:lang w:val="fr-FR"/>
                    </w:rPr>
                    <w:t>Paye (ou a payé) en plus de 90 jours, mais dans les 120 jours, ou pas plus que trois retards de paiement</w:t>
                  </w:r>
                </w:p>
              </w:tc>
              <w:tc>
                <w:tcPr>
                  <w:tcW w:w="807" w:type="dxa"/>
                  <w:vAlign w:val="center"/>
                </w:tcPr>
                <w:p w14:paraId="39B5EE60" w14:textId="77777777" w:rsidR="005F4AAE" w:rsidRPr="00DD40A8" w:rsidRDefault="005F4AAE" w:rsidP="00DD40A8">
                  <w:pPr>
                    <w:pStyle w:val="IntroCopy"/>
                    <w:jc w:val="center"/>
                  </w:pPr>
                  <w:r w:rsidRPr="00DD40A8">
                    <w:t>4</w:t>
                  </w:r>
                </w:p>
              </w:tc>
              <w:tc>
                <w:tcPr>
                  <w:tcW w:w="807" w:type="dxa"/>
                  <w:vAlign w:val="center"/>
                </w:tcPr>
                <w:p w14:paraId="138699FE" w14:textId="77777777" w:rsidR="005F4AAE" w:rsidRPr="00DD40A8" w:rsidRDefault="005F4AAE" w:rsidP="00DD40A8">
                  <w:pPr>
                    <w:pStyle w:val="IntroCopy"/>
                    <w:jc w:val="center"/>
                  </w:pPr>
                  <w:r w:rsidRPr="00DD40A8">
                    <w:t>4</w:t>
                  </w:r>
                </w:p>
              </w:tc>
              <w:tc>
                <w:tcPr>
                  <w:tcW w:w="808" w:type="dxa"/>
                  <w:vAlign w:val="center"/>
                </w:tcPr>
                <w:p w14:paraId="2DCE52D5" w14:textId="77777777" w:rsidR="005F4AAE" w:rsidRPr="00DD40A8" w:rsidRDefault="005F4AAE" w:rsidP="00DD40A8">
                  <w:pPr>
                    <w:pStyle w:val="IntroCopy"/>
                    <w:jc w:val="center"/>
                  </w:pPr>
                  <w:r w:rsidRPr="00DD40A8">
                    <w:t>4</w:t>
                  </w:r>
                </w:p>
              </w:tc>
            </w:tr>
            <w:tr w:rsidR="005F4AAE" w:rsidRPr="00DD40A8" w14:paraId="6576F259" w14:textId="77777777" w:rsidTr="00DD40A8">
              <w:trPr>
                <w:trHeight w:val="720"/>
              </w:trPr>
              <w:tc>
                <w:tcPr>
                  <w:tcW w:w="7820" w:type="dxa"/>
                  <w:tcMar>
                    <w:left w:w="115" w:type="dxa"/>
                  </w:tcMar>
                  <w:vAlign w:val="center"/>
                </w:tcPr>
                <w:p w14:paraId="3F6D381A" w14:textId="04FCCBB5" w:rsidR="005F4AAE" w:rsidRPr="00DD40A8" w:rsidRDefault="005F4AAE" w:rsidP="00DD40A8">
                  <w:pPr>
                    <w:pStyle w:val="IntroCopy"/>
                  </w:pPr>
                  <w:r w:rsidRPr="005F4AAE">
                    <w:rPr>
                      <w:lang w:val="fr-FR"/>
                    </w:rPr>
                    <w:t>Retard de paiement d’au moins 120 jours sur le compte, mais ce dernier n’est pas coté «</w:t>
                  </w:r>
                  <w:r w:rsidRPr="005F4AAE">
                    <w:rPr>
                      <w:rFonts w:ascii="Calibri" w:eastAsia="Calibri" w:hAnsi="Calibri" w:cs="Calibri"/>
                      <w:lang w:val="fr-FR"/>
                    </w:rPr>
                    <w:t> </w:t>
                  </w:r>
                  <w:r w:rsidRPr="005F4AAE">
                    <w:rPr>
                      <w:lang w:val="fr-FR"/>
                    </w:rPr>
                    <w:t>9</w:t>
                  </w:r>
                  <w:r w:rsidRPr="005F4AAE">
                    <w:rPr>
                      <w:rFonts w:ascii="Calibri" w:eastAsia="Calibri" w:hAnsi="Calibri" w:cs="Calibri"/>
                      <w:lang w:val="fr-FR"/>
                    </w:rPr>
                    <w:t> </w:t>
                  </w:r>
                  <w:r w:rsidRPr="005F4AAE">
                    <w:rPr>
                      <w:lang w:val="fr-FR"/>
                    </w:rPr>
                    <w:t>»</w:t>
                  </w:r>
                </w:p>
              </w:tc>
              <w:tc>
                <w:tcPr>
                  <w:tcW w:w="807" w:type="dxa"/>
                  <w:vAlign w:val="center"/>
                </w:tcPr>
                <w:p w14:paraId="5C0E152F" w14:textId="77777777" w:rsidR="005F4AAE" w:rsidRPr="00DD40A8" w:rsidRDefault="005F4AAE" w:rsidP="00DD40A8">
                  <w:pPr>
                    <w:pStyle w:val="IntroCopy"/>
                    <w:jc w:val="center"/>
                  </w:pPr>
                  <w:r w:rsidRPr="00DD40A8">
                    <w:t>5</w:t>
                  </w:r>
                </w:p>
              </w:tc>
              <w:tc>
                <w:tcPr>
                  <w:tcW w:w="807" w:type="dxa"/>
                  <w:vAlign w:val="center"/>
                </w:tcPr>
                <w:p w14:paraId="234FA0D1" w14:textId="77777777" w:rsidR="005F4AAE" w:rsidRPr="00DD40A8" w:rsidRDefault="005F4AAE" w:rsidP="00DD40A8">
                  <w:pPr>
                    <w:pStyle w:val="IntroCopy"/>
                    <w:jc w:val="center"/>
                  </w:pPr>
                  <w:r w:rsidRPr="00DD40A8">
                    <w:t>5</w:t>
                  </w:r>
                </w:p>
              </w:tc>
              <w:tc>
                <w:tcPr>
                  <w:tcW w:w="808" w:type="dxa"/>
                  <w:vAlign w:val="center"/>
                </w:tcPr>
                <w:p w14:paraId="40D92540" w14:textId="77777777" w:rsidR="005F4AAE" w:rsidRPr="00DD40A8" w:rsidRDefault="005F4AAE" w:rsidP="00DD40A8">
                  <w:pPr>
                    <w:pStyle w:val="IntroCopy"/>
                    <w:jc w:val="center"/>
                  </w:pPr>
                  <w:r w:rsidRPr="00DD40A8">
                    <w:t>5</w:t>
                  </w:r>
                </w:p>
              </w:tc>
            </w:tr>
            <w:tr w:rsidR="005F4AAE" w:rsidRPr="00DD40A8" w14:paraId="42C8EE02" w14:textId="77777777" w:rsidTr="00DD40A8">
              <w:trPr>
                <w:trHeight w:val="720"/>
              </w:trPr>
              <w:tc>
                <w:tcPr>
                  <w:tcW w:w="7820" w:type="dxa"/>
                  <w:tcMar>
                    <w:left w:w="115" w:type="dxa"/>
                  </w:tcMar>
                  <w:vAlign w:val="center"/>
                </w:tcPr>
                <w:p w14:paraId="4AABAE02" w14:textId="25CFF149" w:rsidR="005F4AAE" w:rsidRPr="00DD40A8" w:rsidRDefault="005F4AAE" w:rsidP="00DD40A8">
                  <w:pPr>
                    <w:pStyle w:val="IntroCopy"/>
                  </w:pPr>
                  <w:r w:rsidRPr="005F4AAE">
                    <w:rPr>
                      <w:lang w:val="fr-FR"/>
                    </w:rPr>
                    <w:t>Paiements réguliers selon une ordonnance de fusion ou un arrangement similaire par le biais d’un tiers.</w:t>
                  </w:r>
                </w:p>
              </w:tc>
              <w:tc>
                <w:tcPr>
                  <w:tcW w:w="807" w:type="dxa"/>
                  <w:vAlign w:val="center"/>
                </w:tcPr>
                <w:p w14:paraId="373F66C2" w14:textId="77777777" w:rsidR="005F4AAE" w:rsidRPr="00DD40A8" w:rsidRDefault="005F4AAE" w:rsidP="00DD40A8">
                  <w:pPr>
                    <w:pStyle w:val="IntroCopy"/>
                    <w:jc w:val="center"/>
                  </w:pPr>
                  <w:r w:rsidRPr="00DD40A8">
                    <w:t>7</w:t>
                  </w:r>
                </w:p>
              </w:tc>
              <w:tc>
                <w:tcPr>
                  <w:tcW w:w="807" w:type="dxa"/>
                  <w:vAlign w:val="center"/>
                </w:tcPr>
                <w:p w14:paraId="1655E6C3" w14:textId="77777777" w:rsidR="005F4AAE" w:rsidRPr="00DD40A8" w:rsidRDefault="005F4AAE" w:rsidP="00DD40A8">
                  <w:pPr>
                    <w:pStyle w:val="IntroCopy"/>
                    <w:jc w:val="center"/>
                  </w:pPr>
                  <w:r w:rsidRPr="00DD40A8">
                    <w:t>7</w:t>
                  </w:r>
                </w:p>
              </w:tc>
              <w:tc>
                <w:tcPr>
                  <w:tcW w:w="808" w:type="dxa"/>
                  <w:vAlign w:val="center"/>
                </w:tcPr>
                <w:p w14:paraId="788288D9" w14:textId="77777777" w:rsidR="005F4AAE" w:rsidRPr="00DD40A8" w:rsidRDefault="005F4AAE" w:rsidP="00DD40A8">
                  <w:pPr>
                    <w:pStyle w:val="IntroCopy"/>
                    <w:jc w:val="center"/>
                  </w:pPr>
                  <w:r w:rsidRPr="00DD40A8">
                    <w:t>7</w:t>
                  </w:r>
                </w:p>
              </w:tc>
            </w:tr>
            <w:tr w:rsidR="005F4AAE" w:rsidRPr="00DD40A8" w14:paraId="23FF939C" w14:textId="77777777" w:rsidTr="00DD40A8">
              <w:trPr>
                <w:trHeight w:val="720"/>
              </w:trPr>
              <w:tc>
                <w:tcPr>
                  <w:tcW w:w="7820" w:type="dxa"/>
                  <w:tcMar>
                    <w:left w:w="115" w:type="dxa"/>
                  </w:tcMar>
                  <w:vAlign w:val="center"/>
                </w:tcPr>
                <w:p w14:paraId="03C44023" w14:textId="7131B25A" w:rsidR="005F4AAE" w:rsidRPr="00DD40A8" w:rsidRDefault="005F4AAE" w:rsidP="00DD40A8">
                  <w:pPr>
                    <w:pStyle w:val="IntroCopy"/>
                  </w:pPr>
                  <w:r w:rsidRPr="005F4AAE">
                    <w:rPr>
                      <w:lang w:val="fr-FR"/>
                    </w:rPr>
                    <w:t>Saisie (indique s’il s’agit d’un retour volontaire de la marchandise par le consommateur)</w:t>
                  </w:r>
                </w:p>
              </w:tc>
              <w:tc>
                <w:tcPr>
                  <w:tcW w:w="807" w:type="dxa"/>
                  <w:vAlign w:val="center"/>
                </w:tcPr>
                <w:p w14:paraId="1ADD2E26" w14:textId="77777777" w:rsidR="005F4AAE" w:rsidRPr="00DD40A8" w:rsidRDefault="005F4AAE" w:rsidP="00DD40A8">
                  <w:pPr>
                    <w:pStyle w:val="IntroCopy"/>
                    <w:jc w:val="center"/>
                  </w:pPr>
                  <w:r w:rsidRPr="00DD40A8">
                    <w:t>8</w:t>
                  </w:r>
                </w:p>
              </w:tc>
              <w:tc>
                <w:tcPr>
                  <w:tcW w:w="807" w:type="dxa"/>
                  <w:vAlign w:val="center"/>
                </w:tcPr>
                <w:p w14:paraId="32401A75" w14:textId="77777777" w:rsidR="005F4AAE" w:rsidRPr="00DD40A8" w:rsidRDefault="005F4AAE" w:rsidP="00DD40A8">
                  <w:pPr>
                    <w:pStyle w:val="IntroCopy"/>
                    <w:jc w:val="center"/>
                  </w:pPr>
                  <w:r w:rsidRPr="00DD40A8">
                    <w:t>8</w:t>
                  </w:r>
                </w:p>
              </w:tc>
              <w:tc>
                <w:tcPr>
                  <w:tcW w:w="808" w:type="dxa"/>
                  <w:vAlign w:val="center"/>
                </w:tcPr>
                <w:p w14:paraId="6043CC40" w14:textId="77777777" w:rsidR="005F4AAE" w:rsidRPr="00DD40A8" w:rsidRDefault="005F4AAE" w:rsidP="00DD40A8">
                  <w:pPr>
                    <w:pStyle w:val="IntroCopy"/>
                    <w:jc w:val="center"/>
                  </w:pPr>
                  <w:r w:rsidRPr="00DD40A8">
                    <w:t>8</w:t>
                  </w:r>
                </w:p>
              </w:tc>
            </w:tr>
            <w:tr w:rsidR="005F4AAE" w:rsidRPr="00DD40A8" w14:paraId="44D2ACB2" w14:textId="77777777" w:rsidTr="00DD40A8">
              <w:trPr>
                <w:trHeight w:val="720"/>
              </w:trPr>
              <w:tc>
                <w:tcPr>
                  <w:tcW w:w="7820" w:type="dxa"/>
                  <w:tcMar>
                    <w:left w:w="115" w:type="dxa"/>
                  </w:tcMar>
                  <w:vAlign w:val="center"/>
                </w:tcPr>
                <w:p w14:paraId="35B136F9" w14:textId="6C03D264" w:rsidR="005F4AAE" w:rsidRPr="00DD40A8" w:rsidRDefault="005F4AAE" w:rsidP="00DD40A8">
                  <w:pPr>
                    <w:pStyle w:val="IntroCopy"/>
                  </w:pPr>
                  <w:r w:rsidRPr="005F4AAE">
                    <w:rPr>
                      <w:lang w:val="fr-FR"/>
                    </w:rPr>
                    <w:t>Créance irrécouvrable</w:t>
                  </w:r>
                  <w:r w:rsidRPr="005F4AAE">
                    <w:rPr>
                      <w:rFonts w:ascii="Calibri" w:eastAsia="Calibri" w:hAnsi="Calibri" w:cs="Calibri"/>
                      <w:lang w:val="fr-FR"/>
                    </w:rPr>
                    <w:t> </w:t>
                  </w:r>
                  <w:r w:rsidRPr="005F4AAE">
                    <w:rPr>
                      <w:lang w:val="fr-FR"/>
                    </w:rPr>
                    <w:t>; mise en recouvrement</w:t>
                  </w:r>
                  <w:r w:rsidRPr="005F4AAE">
                    <w:rPr>
                      <w:rFonts w:ascii="Calibri" w:eastAsia="Calibri" w:hAnsi="Calibri" w:cs="Calibri"/>
                      <w:lang w:val="fr-FR"/>
                    </w:rPr>
                    <w:t> </w:t>
                  </w:r>
                  <w:r w:rsidRPr="005F4AAE">
                    <w:rPr>
                      <w:lang w:val="fr-FR"/>
                    </w:rPr>
                    <w:t>; sauter</w:t>
                  </w:r>
                </w:p>
              </w:tc>
              <w:tc>
                <w:tcPr>
                  <w:tcW w:w="807" w:type="dxa"/>
                  <w:vAlign w:val="center"/>
                </w:tcPr>
                <w:p w14:paraId="6A96AD8B" w14:textId="77777777" w:rsidR="005F4AAE" w:rsidRPr="00DD40A8" w:rsidRDefault="005F4AAE" w:rsidP="00DD40A8">
                  <w:pPr>
                    <w:pStyle w:val="IntroCopy"/>
                    <w:jc w:val="center"/>
                  </w:pPr>
                  <w:r w:rsidRPr="00DD40A8">
                    <w:t>9</w:t>
                  </w:r>
                </w:p>
              </w:tc>
              <w:tc>
                <w:tcPr>
                  <w:tcW w:w="807" w:type="dxa"/>
                  <w:vAlign w:val="center"/>
                </w:tcPr>
                <w:p w14:paraId="318CAB74" w14:textId="77777777" w:rsidR="005F4AAE" w:rsidRPr="00DD40A8" w:rsidRDefault="005F4AAE" w:rsidP="00DD40A8">
                  <w:pPr>
                    <w:pStyle w:val="IntroCopy"/>
                    <w:jc w:val="center"/>
                  </w:pPr>
                  <w:r w:rsidRPr="00DD40A8">
                    <w:t>9</w:t>
                  </w:r>
                </w:p>
              </w:tc>
              <w:tc>
                <w:tcPr>
                  <w:tcW w:w="808" w:type="dxa"/>
                  <w:vAlign w:val="center"/>
                </w:tcPr>
                <w:p w14:paraId="7C9A4193" w14:textId="77777777" w:rsidR="005F4AAE" w:rsidRPr="00DD40A8" w:rsidRDefault="005F4AAE" w:rsidP="00DD40A8">
                  <w:pPr>
                    <w:pStyle w:val="IntroCopy"/>
                    <w:jc w:val="center"/>
                  </w:pPr>
                  <w:r w:rsidRPr="00DD40A8">
                    <w:t>9</w:t>
                  </w:r>
                </w:p>
              </w:tc>
            </w:tr>
          </w:tbl>
          <w:p w14:paraId="11B984A1" w14:textId="25CEB271" w:rsidR="00DD40A8" w:rsidRDefault="00DD40A8" w:rsidP="00DD40A8">
            <w:pPr>
              <w:pStyle w:val="Copy"/>
            </w:pPr>
          </w:p>
        </w:tc>
      </w:tr>
    </w:tbl>
    <w:p w14:paraId="5A93D5E9" w14:textId="30C47D5A" w:rsidR="00E152EB" w:rsidRDefault="00B71F0C">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69856" behindDoc="0" locked="0" layoutInCell="1" allowOverlap="1" wp14:anchorId="66BEF79F" wp14:editId="760DBFA1">
                <wp:simplePos x="0" y="0"/>
                <wp:positionH relativeFrom="column">
                  <wp:posOffset>-13335</wp:posOffset>
                </wp:positionH>
                <wp:positionV relativeFrom="page">
                  <wp:posOffset>112395</wp:posOffset>
                </wp:positionV>
                <wp:extent cx="1413510" cy="3048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642E3C0" w14:textId="11F11133" w:rsidR="00EE071E" w:rsidRPr="00ED7BE9" w:rsidRDefault="00EE071E" w:rsidP="00B71F0C">
                            <w:pPr>
                              <w:rPr>
                                <w:rFonts w:ascii="Verdana" w:hAnsi="Verdana"/>
                                <w:b/>
                                <w:color w:val="54B948"/>
                                <w:sz w:val="26"/>
                                <w:szCs w:val="26"/>
                                <w:lang w:val="en-CA"/>
                              </w:rPr>
                            </w:pPr>
                            <w:r>
                              <w:rPr>
                                <w:rFonts w:ascii="Verdana" w:hAnsi="Verdana"/>
                                <w:b/>
                                <w:color w:val="54B948"/>
                                <w:sz w:val="26"/>
                                <w:szCs w:val="26"/>
                                <w:lang w:val="en-CA"/>
                              </w:rPr>
                              <w:t>ANNEXE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BEF79F" id="Text Box 3" o:spid="_x0000_s1030" type="#_x0000_t202" style="position:absolute;margin-left:-1.05pt;margin-top:8.85pt;width:111.3pt;height:24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" filled="f" stroked="f">
                <v:textbox>
                  <w:txbxContent>
                    <w:p w14:paraId="5642E3C0" w14:textId="11F11133" w:rsidR="00EE071E" w:rsidRPr="00ED7BE9" w:rsidRDefault="00EE071E" w:rsidP="00B71F0C">
                      <w:pPr>
                        <w:rPr>
                          <w:rFonts w:ascii="Verdana" w:hAnsi="Verdana"/>
                          <w:b/>
                          <w:color w:val="54B948"/>
                          <w:sz w:val="26"/>
                          <w:szCs w:val="26"/>
                          <w:lang w:val="en-CA"/>
                        </w:rPr>
                      </w:pPr>
                      <w:r>
                        <w:rPr>
                          <w:rFonts w:ascii="Verdana" w:hAnsi="Verdana"/>
                          <w:b/>
                          <w:color w:val="54B948"/>
                          <w:sz w:val="26"/>
                          <w:szCs w:val="26"/>
                          <w:lang w:val="en-CA"/>
                        </w:rPr>
                        <w:t>ANNEXE B</w:t>
                      </w:r>
                    </w:p>
                  </w:txbxContent>
                </v:textbox>
                <w10:wrap anchory="page"/>
              </v:shape>
            </w:pict>
          </mc:Fallback>
        </mc:AlternateConten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80"/>
      </w:tblGrid>
      <w:tr w:rsidR="00D11755" w14:paraId="406BF1A4" w14:textId="77777777" w:rsidTr="00EE071E">
        <w:trPr>
          <w:trHeight w:val="720"/>
        </w:trPr>
        <w:tc>
          <w:tcPr>
            <w:tcW w:w="10780" w:type="dxa"/>
            <w:tcBorders>
              <w:top w:val="single" w:sz="8" w:space="0" w:color="54B948"/>
              <w:left w:val="single" w:sz="8" w:space="0" w:color="54B948"/>
              <w:bottom w:val="single" w:sz="8" w:space="0" w:color="54B948"/>
              <w:right w:val="single" w:sz="8" w:space="0" w:color="54B948"/>
            </w:tcBorders>
            <w:shd w:val="clear" w:color="auto" w:fill="54B948"/>
            <w:tcMar>
              <w:left w:w="259" w:type="dxa"/>
              <w:right w:w="115" w:type="dxa"/>
            </w:tcMar>
            <w:vAlign w:val="center"/>
          </w:tcPr>
          <w:p w14:paraId="74822901" w14:textId="4BCDF573" w:rsidR="00D11755" w:rsidRPr="00ED7BE9" w:rsidRDefault="00D11755" w:rsidP="00EE071E">
            <w:pPr>
              <w:pStyle w:val="AppendixName"/>
            </w:pPr>
            <w:r w:rsidRPr="003B3405">
              <w:rPr>
                <w:lang w:val="fr-FR"/>
              </w:rPr>
              <w:lastRenderedPageBreak/>
              <w:t>Analyser un rapport de solvabilité</w:t>
            </w:r>
            <w:r>
              <w:rPr>
                <w:lang w:val="fr-FR"/>
              </w:rPr>
              <w:t xml:space="preserve"> (suite)</w:t>
            </w:r>
          </w:p>
        </w:tc>
      </w:tr>
      <w:tr w:rsidR="00E152EB" w14:paraId="35E38D93" w14:textId="77777777" w:rsidTr="00EE071E">
        <w:trPr>
          <w:trHeight w:val="10656"/>
        </w:trPr>
        <w:tc>
          <w:tcPr>
            <w:tcW w:w="10780" w:type="dxa"/>
            <w:tcBorders>
              <w:top w:val="single" w:sz="8" w:space="0" w:color="54B948"/>
              <w:left w:val="single" w:sz="8" w:space="0" w:color="54B948"/>
              <w:bottom w:val="single" w:sz="8" w:space="0" w:color="54B948"/>
              <w:right w:val="single" w:sz="8" w:space="0" w:color="54B948"/>
            </w:tcBorders>
            <w:shd w:val="clear" w:color="auto" w:fill="auto"/>
            <w:tcMar>
              <w:top w:w="259" w:type="dxa"/>
              <w:left w:w="259" w:type="dxa"/>
              <w:right w:w="259" w:type="dxa"/>
            </w:tcMar>
          </w:tcPr>
          <w:p w14:paraId="4C2DA165" w14:textId="77777777" w:rsidR="00D11755" w:rsidRPr="00D11755" w:rsidRDefault="00D11755" w:rsidP="00D11755">
            <w:pPr>
              <w:pStyle w:val="Subhead"/>
              <w:rPr>
                <w:lang w:val="fr-FR"/>
              </w:rPr>
            </w:pPr>
            <w:r w:rsidRPr="00D11755">
              <w:rPr>
                <w:lang w:val="fr-FR"/>
              </w:rPr>
              <w:t>Exemples de question</w:t>
            </w:r>
          </w:p>
          <w:p w14:paraId="11FA8775" w14:textId="15C67F5C" w:rsidR="00D11755" w:rsidRPr="00D11755" w:rsidRDefault="00D11755" w:rsidP="00D11755">
            <w:pPr>
              <w:pStyle w:val="Copy"/>
              <w:rPr>
                <w:lang w:val="fr-FR"/>
              </w:rPr>
            </w:pPr>
            <w:r w:rsidRPr="00D11755">
              <w:rPr>
                <w:lang w:val="fr-FR"/>
              </w:rPr>
              <w:t>Que signifie le code I1</w:t>
            </w:r>
            <w:r w:rsidRPr="00D11755">
              <w:rPr>
                <w:rFonts w:ascii="Calibri" w:eastAsia="Calibri" w:hAnsi="Calibri" w:cs="Calibri"/>
                <w:lang w:val="fr-FR"/>
              </w:rPr>
              <w:t> </w:t>
            </w:r>
            <w:r w:rsidRPr="00D11755">
              <w:rPr>
                <w:lang w:val="fr-FR"/>
              </w:rPr>
              <w:t>?</w:t>
            </w:r>
          </w:p>
          <w:p w14:paraId="3DBF2352" w14:textId="10472E43" w:rsidR="00D11755" w:rsidRPr="00D11755" w:rsidRDefault="00D11755" w:rsidP="00D11755">
            <w:pPr>
              <w:pStyle w:val="Copy"/>
              <w:rPr>
                <w:lang w:val="fr-FR"/>
              </w:rPr>
            </w:pPr>
            <w:r w:rsidRPr="00D11755">
              <w:rPr>
                <w:lang w:val="fr-FR"/>
              </w:rPr>
              <w:t>I indique qu’il s’agit d’un prêt</w:t>
            </w:r>
            <w:r w:rsidRPr="00D11755">
              <w:rPr>
                <w:rFonts w:ascii="Calibri" w:eastAsia="Calibri" w:hAnsi="Calibri" w:cs="Calibri"/>
                <w:lang w:val="fr-FR"/>
              </w:rPr>
              <w:t> </w:t>
            </w:r>
            <w:r w:rsidRPr="00D11755">
              <w:rPr>
                <w:lang w:val="fr-FR"/>
              </w:rPr>
              <w:t>; 1 signifie que le compte a été payé comme convenu.</w:t>
            </w:r>
          </w:p>
          <w:p w14:paraId="68BAE86A" w14:textId="77777777" w:rsidR="00D11755" w:rsidRPr="00D11755" w:rsidRDefault="00D11755" w:rsidP="00D11755">
            <w:pPr>
              <w:pStyle w:val="Copy"/>
              <w:rPr>
                <w:lang w:val="fr-FR"/>
              </w:rPr>
            </w:pPr>
            <w:r w:rsidRPr="00D11755">
              <w:rPr>
                <w:lang w:val="fr-FR"/>
              </w:rPr>
              <w:t>Une cote I1 indique que vous savez gérer votre argent et payer comme convenu.</w:t>
            </w:r>
          </w:p>
          <w:p w14:paraId="3B1D1AC6" w14:textId="77777777" w:rsidR="00E152EB" w:rsidRPr="00E152EB" w:rsidRDefault="00E152EB" w:rsidP="00E152EB">
            <w:pPr>
              <w:pStyle w:val="Copy"/>
            </w:pPr>
          </w:p>
          <w:p w14:paraId="6698DEF7" w14:textId="0AB405FD" w:rsidR="00E152EB" w:rsidRPr="00E152EB" w:rsidRDefault="00D11755" w:rsidP="00E152EB">
            <w:pPr>
              <w:pStyle w:val="NumberedList"/>
              <w:numPr>
                <w:ilvl w:val="0"/>
                <w:numId w:val="19"/>
              </w:numPr>
              <w:ind w:left="259" w:hanging="259"/>
            </w:pPr>
            <w:r w:rsidRPr="00D11755">
              <w:rPr>
                <w:lang w:val="fr-FR"/>
              </w:rPr>
              <w:t>Que signifie R1</w:t>
            </w:r>
            <w:r w:rsidRPr="00D11755">
              <w:rPr>
                <w:rFonts w:ascii="Calibri" w:eastAsia="Calibri" w:hAnsi="Calibri" w:cs="Calibri"/>
                <w:lang w:val="fr-FR"/>
              </w:rPr>
              <w:t> </w:t>
            </w:r>
            <w:r w:rsidRPr="00D11755">
              <w:rPr>
                <w:lang w:val="fr-FR"/>
              </w:rPr>
              <w:t>?</w:t>
            </w:r>
          </w:p>
          <w:p w14:paraId="67B84D2C" w14:textId="77777777" w:rsidR="00E152EB" w:rsidRPr="00CC12B7" w:rsidRDefault="00E152EB" w:rsidP="00E152EB">
            <w:pPr>
              <w:pStyle w:val="AppendixLine"/>
              <w:spacing w:after="240"/>
            </w:pPr>
          </w:p>
          <w:p w14:paraId="24758F04" w14:textId="77777777" w:rsidR="00E152EB" w:rsidRPr="00CC12B7" w:rsidRDefault="00E152EB" w:rsidP="00E152EB">
            <w:pPr>
              <w:pStyle w:val="AppendixLine"/>
              <w:spacing w:after="240"/>
            </w:pPr>
          </w:p>
          <w:p w14:paraId="7F9E6038" w14:textId="148372A4" w:rsidR="00E152EB" w:rsidRPr="00E152EB" w:rsidRDefault="00D11755" w:rsidP="00E152EB">
            <w:pPr>
              <w:pStyle w:val="NumberedList"/>
            </w:pPr>
            <w:r w:rsidRPr="00D11755">
              <w:rPr>
                <w:lang w:val="fr-FR"/>
              </w:rPr>
              <w:t>Que signifie R2</w:t>
            </w:r>
            <w:r w:rsidRPr="00D11755">
              <w:rPr>
                <w:rFonts w:ascii="Calibri" w:eastAsia="Calibri" w:hAnsi="Calibri" w:cs="Calibri"/>
                <w:lang w:val="fr-FR"/>
              </w:rPr>
              <w:t> </w:t>
            </w:r>
            <w:r w:rsidRPr="00D11755">
              <w:rPr>
                <w:lang w:val="fr-FR"/>
              </w:rPr>
              <w:t>?</w:t>
            </w:r>
          </w:p>
          <w:p w14:paraId="4CFC53DC" w14:textId="77777777" w:rsidR="00E152EB" w:rsidRPr="00CC12B7" w:rsidRDefault="00E152EB" w:rsidP="00E152EB">
            <w:pPr>
              <w:pStyle w:val="AppendixLine"/>
              <w:spacing w:after="240"/>
            </w:pPr>
          </w:p>
          <w:p w14:paraId="0729FCBC" w14:textId="77777777" w:rsidR="00E152EB" w:rsidRPr="00CC12B7" w:rsidRDefault="00E152EB" w:rsidP="00E152EB">
            <w:pPr>
              <w:pStyle w:val="AppendixLine"/>
              <w:spacing w:after="240"/>
            </w:pPr>
          </w:p>
          <w:p w14:paraId="51CC4EDA" w14:textId="2B1AE319" w:rsidR="00E152EB" w:rsidRPr="00E152EB" w:rsidRDefault="00D11755" w:rsidP="00E152EB">
            <w:pPr>
              <w:pStyle w:val="NumberedList"/>
            </w:pPr>
            <w:r>
              <w:rPr>
                <w:lang w:val="fr-FR"/>
              </w:rPr>
              <w:t>Que signifie R4</w:t>
            </w:r>
            <w:r w:rsidRPr="00D11755">
              <w:rPr>
                <w:rFonts w:ascii="Calibri" w:eastAsia="Calibri" w:hAnsi="Calibri" w:cs="Calibri"/>
                <w:lang w:val="fr-FR"/>
              </w:rPr>
              <w:t> </w:t>
            </w:r>
            <w:r w:rsidRPr="00D11755">
              <w:rPr>
                <w:lang w:val="fr-FR"/>
              </w:rPr>
              <w:t>?</w:t>
            </w:r>
          </w:p>
          <w:p w14:paraId="70D17BA8" w14:textId="77777777" w:rsidR="00E152EB" w:rsidRPr="00CC12B7" w:rsidRDefault="00E152EB" w:rsidP="00E152EB">
            <w:pPr>
              <w:pStyle w:val="AppendixLine"/>
              <w:spacing w:after="240"/>
            </w:pPr>
          </w:p>
          <w:p w14:paraId="2F81C130" w14:textId="77777777" w:rsidR="00E152EB" w:rsidRPr="00CC12B7" w:rsidRDefault="00E152EB" w:rsidP="00E152EB">
            <w:pPr>
              <w:pStyle w:val="AppendixLine"/>
              <w:spacing w:after="240"/>
            </w:pPr>
          </w:p>
          <w:p w14:paraId="7B82EE97" w14:textId="15CB248B" w:rsidR="00E152EB" w:rsidRPr="00E152EB" w:rsidRDefault="00D11755" w:rsidP="00E152EB">
            <w:pPr>
              <w:pStyle w:val="NumberedList"/>
            </w:pPr>
            <w:r w:rsidRPr="00D11755">
              <w:rPr>
                <w:lang w:val="fr-FR"/>
              </w:rPr>
              <w:t>Que signifie I8</w:t>
            </w:r>
            <w:r w:rsidRPr="00D11755">
              <w:rPr>
                <w:rFonts w:ascii="Calibri" w:eastAsia="Calibri" w:hAnsi="Calibri" w:cs="Calibri"/>
                <w:lang w:val="fr-FR"/>
              </w:rPr>
              <w:t> </w:t>
            </w:r>
            <w:r w:rsidRPr="00D11755">
              <w:rPr>
                <w:lang w:val="fr-FR"/>
              </w:rPr>
              <w:t>?</w:t>
            </w:r>
          </w:p>
          <w:p w14:paraId="1FDD0A4F" w14:textId="77777777" w:rsidR="00E152EB" w:rsidRPr="00CC12B7" w:rsidRDefault="00E152EB" w:rsidP="00E152EB">
            <w:pPr>
              <w:pStyle w:val="AppendixLine"/>
              <w:spacing w:after="240"/>
            </w:pPr>
          </w:p>
          <w:p w14:paraId="7DE13131" w14:textId="77777777" w:rsidR="00E152EB" w:rsidRPr="00CC12B7" w:rsidRDefault="00E152EB" w:rsidP="00E152EB">
            <w:pPr>
              <w:pStyle w:val="AppendixLine"/>
              <w:spacing w:after="240"/>
            </w:pPr>
          </w:p>
          <w:p w14:paraId="774BDAAA" w14:textId="7DA2E4F1" w:rsidR="00E152EB" w:rsidRPr="00E152EB" w:rsidRDefault="00D11755" w:rsidP="00E152EB">
            <w:pPr>
              <w:pStyle w:val="NumberedList"/>
            </w:pPr>
            <w:r w:rsidRPr="00D11755">
              <w:rPr>
                <w:lang w:val="fr-FR"/>
              </w:rPr>
              <w:t>Que signifie R9</w:t>
            </w:r>
            <w:r w:rsidRPr="00D11755">
              <w:rPr>
                <w:rFonts w:ascii="Calibri" w:eastAsia="Calibri" w:hAnsi="Calibri" w:cs="Calibri"/>
                <w:lang w:val="fr-FR"/>
              </w:rPr>
              <w:t> </w:t>
            </w:r>
            <w:r w:rsidRPr="00D11755">
              <w:rPr>
                <w:lang w:val="fr-FR"/>
              </w:rPr>
              <w:t>?</w:t>
            </w:r>
          </w:p>
          <w:p w14:paraId="4329235B" w14:textId="77777777" w:rsidR="00E152EB" w:rsidRPr="00CC12B7" w:rsidRDefault="00E152EB" w:rsidP="00E152EB">
            <w:pPr>
              <w:pStyle w:val="AppendixLine"/>
              <w:spacing w:after="240"/>
            </w:pPr>
          </w:p>
          <w:p w14:paraId="1C3E2BF5" w14:textId="77777777" w:rsidR="00E152EB" w:rsidRPr="00CC12B7" w:rsidRDefault="00E152EB" w:rsidP="00E152EB">
            <w:pPr>
              <w:pStyle w:val="AppendixLine"/>
              <w:spacing w:after="240"/>
            </w:pPr>
          </w:p>
          <w:p w14:paraId="0B90323A" w14:textId="014668E6" w:rsidR="00E152EB" w:rsidRDefault="00D11755" w:rsidP="00E152EB">
            <w:pPr>
              <w:pStyle w:val="NumberedList"/>
            </w:pPr>
            <w:r w:rsidRPr="00D11755">
              <w:rPr>
                <w:lang w:val="fr-FR"/>
              </w:rPr>
              <w:t>Quelle cote préfériez-vous avoir, R1 ou R2</w:t>
            </w:r>
            <w:r w:rsidRPr="00D11755">
              <w:rPr>
                <w:rFonts w:ascii="Calibri" w:eastAsia="Calibri" w:hAnsi="Calibri" w:cs="Calibri"/>
                <w:lang w:val="fr-FR"/>
              </w:rPr>
              <w:t> </w:t>
            </w:r>
            <w:r w:rsidRPr="00D11755">
              <w:rPr>
                <w:lang w:val="fr-FR"/>
              </w:rPr>
              <w:t>; pourquoi</w:t>
            </w:r>
            <w:r w:rsidRPr="00D11755">
              <w:rPr>
                <w:rFonts w:ascii="Calibri" w:eastAsia="Calibri" w:hAnsi="Calibri" w:cs="Calibri"/>
                <w:lang w:val="fr-FR"/>
              </w:rPr>
              <w:t> </w:t>
            </w:r>
            <w:r w:rsidRPr="00D11755">
              <w:rPr>
                <w:lang w:val="fr-FR"/>
              </w:rPr>
              <w:t>?</w:t>
            </w:r>
          </w:p>
        </w:tc>
      </w:tr>
    </w:tbl>
    <w:p w14:paraId="0ADFC4AC" w14:textId="232B98DB" w:rsidR="00577745" w:rsidRPr="00577745" w:rsidRDefault="0027157A" w:rsidP="00CF7DD0">
      <w:pPr>
        <w:rPr>
          <w:rFonts w:ascii="Verdana" w:hAnsi="Verdana" w:cs="Arial"/>
          <w:sz w:val="36"/>
          <w:szCs w:val="36"/>
        </w:rPr>
      </w:pPr>
      <w:r>
        <w:rPr>
          <w:rFonts w:ascii="Verdana" w:hAnsi="Verdana" w:cs="Arial"/>
          <w:noProof/>
          <w:color w:val="FFFFFF" w:themeColor="background1"/>
          <w:sz w:val="36"/>
          <w:szCs w:val="36"/>
        </w:rPr>
        <mc:AlternateContent>
          <mc:Choice Requires="wps">
            <w:drawing>
              <wp:anchor distT="0" distB="0" distL="114300" distR="114300" simplePos="0" relativeHeight="251725824" behindDoc="0" locked="0" layoutInCell="1" allowOverlap="1" wp14:anchorId="44FB1645" wp14:editId="474D7099">
                <wp:simplePos x="0" y="0"/>
                <wp:positionH relativeFrom="column">
                  <wp:posOffset>0</wp:posOffset>
                </wp:positionH>
                <wp:positionV relativeFrom="page">
                  <wp:posOffset>115126</wp:posOffset>
                </wp:positionV>
                <wp:extent cx="1413510" cy="304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413510" cy="30480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B2B3464" w14:textId="36541D87" w:rsidR="00EE071E" w:rsidRPr="00ED7BE9" w:rsidRDefault="00EE071E" w:rsidP="0027157A">
                            <w:pPr>
                              <w:rPr>
                                <w:rFonts w:ascii="Verdana" w:hAnsi="Verdana"/>
                                <w:b/>
                                <w:color w:val="54B948"/>
                                <w:sz w:val="26"/>
                                <w:szCs w:val="26"/>
                                <w:lang w:val="en-CA"/>
                              </w:rPr>
                            </w:pPr>
                            <w:r>
                              <w:rPr>
                                <w:rFonts w:ascii="Verdana" w:hAnsi="Verdana"/>
                                <w:b/>
                                <w:color w:val="54B948"/>
                                <w:sz w:val="26"/>
                                <w:szCs w:val="26"/>
                                <w:lang w:val="en-CA"/>
                              </w:rPr>
                              <w:t>ANNEXE 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FB1645" id="Text Box 2" o:spid="_x0000_s1031" type="#_x0000_t202" style="position:absolute;margin-left:0;margin-top:9.05pt;width:111.3pt;height:24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" filled="f" stroked="f">
                <v:textbox>
                  <w:txbxContent>
                    <w:p w14:paraId="7B2B3464" w14:textId="36541D87" w:rsidR="00EE071E" w:rsidRPr="00ED7BE9" w:rsidRDefault="00EE071E" w:rsidP="0027157A">
                      <w:pPr>
                        <w:rPr>
                          <w:rFonts w:ascii="Verdana" w:hAnsi="Verdana"/>
                          <w:b/>
                          <w:color w:val="54B948"/>
                          <w:sz w:val="26"/>
                          <w:szCs w:val="26"/>
                          <w:lang w:val="en-CA"/>
                        </w:rPr>
                      </w:pPr>
                      <w:r>
                        <w:rPr>
                          <w:rFonts w:ascii="Verdana" w:hAnsi="Verdana"/>
                          <w:b/>
                          <w:color w:val="54B948"/>
                          <w:sz w:val="26"/>
                          <w:szCs w:val="26"/>
                          <w:lang w:val="en-CA"/>
                        </w:rPr>
                        <w:t>ANNEXE B</w:t>
                      </w:r>
                    </w:p>
                  </w:txbxContent>
                </v:textbox>
                <w10:wrap anchory="page"/>
              </v:shape>
            </w:pict>
          </mc:Fallback>
        </mc:AlternateContent>
      </w:r>
    </w:p>
    <w:sectPr w:rsidR="00577745" w:rsidRPr="00577745" w:rsidSect="00F61662">
      <w:headerReference w:type="default" r:id="rId29"/>
      <w:footerReference w:type="default" r:id="rId30"/>
      <w:pgSz w:w="12240" w:h="15840"/>
      <w:pgMar w:top="540" w:right="720" w:bottom="720" w:left="720" w:header="1152" w:footer="108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endnote w:type="separator" w:id="-1">
    <w:p w14:paraId="1ABDCD7F" w14:textId="77777777" w:rsidR="003933DF" w:rsidRDefault="003933DF" w:rsidP="000219F5">
      <w:r>
        <w:separator/>
      </w:r>
    </w:p>
  </w:endnote>
  <w:endnote w:type="continuationSeparator" w:id="0">
    <w:p w14:paraId="3ECEF111" w14:textId="77777777" w:rsidR="003933DF" w:rsidRDefault="003933DF" w:rsidP="000219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Gotham Light">
    <w:altName w:val="Calibri"/>
    <w:panose1 w:val="00000000000000000000"/>
    <w:charset w:val="00"/>
    <w:family w:val="swiss"/>
    <w:notTrueType/>
    <w:pitch w:val="default"/>
    <w:sig w:usb0="00000003" w:usb1="00000000" w:usb2="00000000" w:usb3="00000000" w:csb0="00000001" w:csb1="00000000"/>
  </w:font>
  <w:font w:name="Gotham Medium">
    <w:altName w:val="Calibri"/>
    <w:panose1 w:val="00000000000000000000"/>
    <w:charset w:val="00"/>
    <w:family w:val="swiss"/>
    <w:notTrueType/>
    <w:pitch w:val="default"/>
    <w:sig w:usb0="00000003" w:usb1="00000000" w:usb2="00000000" w:usb3="00000000" w:csb0="00000001" w:csb1="00000000"/>
  </w:font>
  <w:font w:name="PMingLiU">
    <w:panose1 w:val="02020500000000000000"/>
    <w:charset w:val="88"/>
    <w:family w:val="auto"/>
    <w:pitch w:val="variable"/>
    <w:sig w:usb0="A00002FF" w:usb1="28CFFCFA" w:usb2="00000016" w:usb3="00000000" w:csb0="0010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97C58B" w14:textId="77777777" w:rsidR="00EE071E" w:rsidRDefault="00EE071E" w:rsidP="000C45ED">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823A77" w14:textId="77777777" w:rsidR="00EE071E" w:rsidRDefault="00EE071E" w:rsidP="003F187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23E282" w14:textId="77777777" w:rsidR="00EE071E" w:rsidRPr="00295906" w:rsidRDefault="00EE071E" w:rsidP="009336FB">
    <w:pPr>
      <w:pStyle w:val="Footer"/>
      <w:framePr w:h="253" w:hRule="exact" w:wrap="none" w:vAnchor="text" w:hAnchor="page" w:x="11181" w:y="195"/>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F77DE0">
      <w:rPr>
        <w:rStyle w:val="PageNumber"/>
        <w:rFonts w:ascii="Verdana" w:hAnsi="Verdana" w:cs="Arial"/>
        <w:b/>
        <w:noProof/>
        <w:color w:val="FFFFFF" w:themeColor="background1"/>
        <w:sz w:val="20"/>
        <w:szCs w:val="20"/>
      </w:rPr>
      <w:t>9</w:t>
    </w:r>
    <w:r w:rsidRPr="00295906">
      <w:rPr>
        <w:rStyle w:val="PageNumber"/>
        <w:rFonts w:ascii="Verdana" w:hAnsi="Verdana" w:cs="Arial"/>
        <w:b/>
        <w:color w:val="FFFFFF" w:themeColor="background1"/>
        <w:sz w:val="20"/>
        <w:szCs w:val="20"/>
      </w:rPr>
      <w:fldChar w:fldCharType="end"/>
    </w:r>
  </w:p>
  <w:p w14:paraId="6CB54B19" w14:textId="77777777" w:rsidR="00EE071E" w:rsidRPr="003F187B" w:rsidRDefault="00EE071E"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68480" behindDoc="1" locked="0" layoutInCell="1" allowOverlap="1" wp14:anchorId="396E8712" wp14:editId="60409E1F">
              <wp:simplePos x="0" y="0"/>
              <wp:positionH relativeFrom="column">
                <wp:posOffset>6515100</wp:posOffset>
              </wp:positionH>
              <wp:positionV relativeFrom="paragraph">
                <wp:posOffset>34290</wp:posOffset>
              </wp:positionV>
              <wp:extent cx="342900" cy="342900"/>
              <wp:effectExtent l="0" t="0" r="12700" b="12700"/>
              <wp:wrapNone/>
              <wp:docPr id="4" name="Oval 4"/>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4AA4FB2" id="Oval 4" o:spid="_x0000_s1026" style="position:absolute;margin-left:513pt;margin-top:2.7pt;width:27pt;height:27pt;z-index:-2516480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60288" behindDoc="0" locked="0" layoutInCell="1" allowOverlap="1" wp14:anchorId="29FEEA46" wp14:editId="336E3F32">
          <wp:simplePos x="0" y="0"/>
          <wp:positionH relativeFrom="column">
            <wp:posOffset>-6350</wp:posOffset>
          </wp:positionH>
          <wp:positionV relativeFrom="paragraph">
            <wp:posOffset>50800</wp:posOffset>
          </wp:positionV>
          <wp:extent cx="2963877" cy="387350"/>
          <wp:effectExtent l="0" t="0" r="825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6811EF" w14:textId="77777777" w:rsidR="00EE071E" w:rsidRPr="00295906" w:rsidRDefault="00EE071E" w:rsidP="009336FB">
    <w:pPr>
      <w:pStyle w:val="Footer"/>
      <w:framePr w:w="471" w:h="253" w:hRule="exact" w:wrap="none" w:vAnchor="text" w:hAnchor="page" w:x="11011" w:y="201"/>
      <w:jc w:val="center"/>
      <w:rPr>
        <w:rStyle w:val="PageNumber"/>
        <w:rFonts w:ascii="Verdana" w:hAnsi="Verdana" w:cs="Arial"/>
        <w:b/>
        <w:color w:val="FFFFFF" w:themeColor="background1"/>
        <w:sz w:val="20"/>
        <w:szCs w:val="20"/>
      </w:rPr>
    </w:pPr>
    <w:r w:rsidRPr="00295906">
      <w:rPr>
        <w:rStyle w:val="PageNumber"/>
        <w:rFonts w:ascii="Verdana" w:hAnsi="Verdana" w:cs="Arial"/>
        <w:b/>
        <w:color w:val="FFFFFF" w:themeColor="background1"/>
        <w:sz w:val="20"/>
        <w:szCs w:val="20"/>
      </w:rPr>
      <w:fldChar w:fldCharType="begin"/>
    </w:r>
    <w:r w:rsidRPr="00295906">
      <w:rPr>
        <w:rStyle w:val="PageNumber"/>
        <w:rFonts w:ascii="Verdana" w:hAnsi="Verdana" w:cs="Arial"/>
        <w:b/>
        <w:color w:val="FFFFFF" w:themeColor="background1"/>
        <w:sz w:val="20"/>
        <w:szCs w:val="20"/>
      </w:rPr>
      <w:instrText xml:space="preserve">PAGE  </w:instrText>
    </w:r>
    <w:r w:rsidRPr="00295906">
      <w:rPr>
        <w:rStyle w:val="PageNumber"/>
        <w:rFonts w:ascii="Verdana" w:hAnsi="Verdana" w:cs="Arial"/>
        <w:b/>
        <w:color w:val="FFFFFF" w:themeColor="background1"/>
        <w:sz w:val="20"/>
        <w:szCs w:val="20"/>
      </w:rPr>
      <w:fldChar w:fldCharType="separate"/>
    </w:r>
    <w:r w:rsidR="00F77DE0">
      <w:rPr>
        <w:rStyle w:val="PageNumber"/>
        <w:rFonts w:ascii="Verdana" w:hAnsi="Verdana" w:cs="Arial"/>
        <w:b/>
        <w:noProof/>
        <w:color w:val="FFFFFF" w:themeColor="background1"/>
        <w:sz w:val="20"/>
        <w:szCs w:val="20"/>
      </w:rPr>
      <w:t>13</w:t>
    </w:r>
    <w:r w:rsidRPr="00295906">
      <w:rPr>
        <w:rStyle w:val="PageNumber"/>
        <w:rFonts w:ascii="Verdana" w:hAnsi="Verdana" w:cs="Arial"/>
        <w:b/>
        <w:color w:val="FFFFFF" w:themeColor="background1"/>
        <w:sz w:val="20"/>
        <w:szCs w:val="20"/>
      </w:rPr>
      <w:fldChar w:fldCharType="end"/>
    </w:r>
  </w:p>
  <w:p w14:paraId="4B8501C6" w14:textId="77777777" w:rsidR="00EE071E" w:rsidRPr="003F187B" w:rsidRDefault="00EE071E" w:rsidP="003F187B">
    <w:pPr>
      <w:pStyle w:val="Footer"/>
      <w:ind w:right="360"/>
      <w:rPr>
        <w:rFonts w:ascii="Arial" w:hAnsi="Arial" w:cs="Arial"/>
        <w:b/>
        <w:color w:val="FFFFFF" w:themeColor="background1"/>
        <w:sz w:val="20"/>
        <w:szCs w:val="20"/>
      </w:rPr>
    </w:pPr>
    <w:r>
      <w:rPr>
        <w:rFonts w:ascii="Arial" w:hAnsi="Arial" w:cs="Arial"/>
        <w:b/>
        <w:noProof/>
        <w:color w:val="FFFFFF" w:themeColor="background1"/>
        <w:sz w:val="20"/>
        <w:szCs w:val="20"/>
      </w:rPr>
      <mc:AlternateContent>
        <mc:Choice Requires="wps">
          <w:drawing>
            <wp:anchor distT="0" distB="0" distL="114300" distR="114300" simplePos="0" relativeHeight="251679744" behindDoc="1" locked="0" layoutInCell="1" allowOverlap="1" wp14:anchorId="45BAB9D3" wp14:editId="2777BF2D">
              <wp:simplePos x="0" y="0"/>
              <wp:positionH relativeFrom="column">
                <wp:posOffset>6515100</wp:posOffset>
              </wp:positionH>
              <wp:positionV relativeFrom="paragraph">
                <wp:posOffset>34290</wp:posOffset>
              </wp:positionV>
              <wp:extent cx="342900" cy="342900"/>
              <wp:effectExtent l="0" t="0" r="12700" b="12700"/>
              <wp:wrapNone/>
              <wp:docPr id="39" name="Oval 39"/>
              <wp:cNvGraphicFramePr/>
              <a:graphic xmlns:a="http://schemas.openxmlformats.org/drawingml/2006/main">
                <a:graphicData uri="http://schemas.microsoft.com/office/word/2010/wordprocessingShape">
                  <wps:wsp>
                    <wps:cNvSpPr/>
                    <wps:spPr>
                      <a:xfrm>
                        <a:off x="0" y="0"/>
                        <a:ext cx="342900" cy="342900"/>
                      </a:xfrm>
                      <a:prstGeom prst="ellipse">
                        <a:avLst/>
                      </a:prstGeom>
                      <a:solidFill>
                        <a:srgbClr val="3F708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39BFCB0" id="Oval 39" o:spid="_x0000_s1026" style="position:absolute;margin-left:513pt;margin-top:2.7pt;width:27pt;height:27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" fillcolor="#3f708e" stroked="f" strokeweight="1pt">
              <v:stroke joinstyle="miter"/>
            </v:oval>
          </w:pict>
        </mc:Fallback>
      </mc:AlternateContent>
    </w:r>
    <w:r w:rsidRPr="003F187B">
      <w:rPr>
        <w:rFonts w:ascii="Arial" w:hAnsi="Arial" w:cs="Arial"/>
        <w:b/>
        <w:noProof/>
        <w:color w:val="FFFFFF" w:themeColor="background1"/>
        <w:sz w:val="20"/>
        <w:szCs w:val="20"/>
      </w:rPr>
      <w:drawing>
        <wp:anchor distT="0" distB="0" distL="114300" distR="114300" simplePos="0" relativeHeight="251678720" behindDoc="0" locked="0" layoutInCell="1" allowOverlap="1" wp14:anchorId="37EDEDED" wp14:editId="3DCD6900">
          <wp:simplePos x="0" y="0"/>
          <wp:positionH relativeFrom="column">
            <wp:posOffset>-6350</wp:posOffset>
          </wp:positionH>
          <wp:positionV relativeFrom="paragraph">
            <wp:posOffset>50800</wp:posOffset>
          </wp:positionV>
          <wp:extent cx="2963877" cy="387350"/>
          <wp:effectExtent l="0" t="0" r="8255"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en.png"/>
                  <pic:cNvPicPr/>
                </pic:nvPicPr>
                <pic:blipFill>
                  <a:blip r:embed="rId1">
                    <a:extLst>
                      <a:ext uri="{28A0092B-C50C-407E-A947-70E740481C1C}">
                        <a14:useLocalDpi xmlns:a14="http://schemas.microsoft.com/office/drawing/2010/main" val="0"/>
                      </a:ext>
                    </a:extLst>
                  </a:blip>
                  <a:stretch>
                    <a:fillRect/>
                  </a:stretch>
                </pic:blipFill>
                <pic:spPr>
                  <a:xfrm>
                    <a:off x="0" y="0"/>
                    <a:ext cx="2963877" cy="38735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footnote w:type="separator" w:id="-1">
    <w:p w14:paraId="383B464E" w14:textId="77777777" w:rsidR="003933DF" w:rsidRDefault="003933DF" w:rsidP="000219F5">
      <w:r>
        <w:separator/>
      </w:r>
    </w:p>
  </w:footnote>
  <w:footnote w:type="continuationSeparator" w:id="0">
    <w:p w14:paraId="3AC00760" w14:textId="77777777" w:rsidR="003933DF" w:rsidRDefault="003933DF" w:rsidP="000219F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12865" w14:textId="77777777" w:rsidR="00EE071E" w:rsidRPr="003F187B" w:rsidRDefault="00EE071E" w:rsidP="00567EC5">
    <w:pPr>
      <w:pStyle w:val="Header"/>
      <w:spacing w:after="760"/>
      <w:ind w:left="446"/>
    </w:pPr>
    <w:r>
      <w:rPr>
        <w:noProof/>
      </w:rPr>
      <mc:AlternateContent>
        <mc:Choice Requires="wps">
          <w:drawing>
            <wp:anchor distT="0" distB="0" distL="114300" distR="114300" simplePos="0" relativeHeight="251674624" behindDoc="0" locked="0" layoutInCell="1" allowOverlap="1" wp14:anchorId="7D2EBDC3" wp14:editId="0532E412">
              <wp:simplePos x="0" y="0"/>
              <wp:positionH relativeFrom="column">
                <wp:posOffset>0</wp:posOffset>
              </wp:positionH>
              <wp:positionV relativeFrom="page">
                <wp:posOffset>457200</wp:posOffset>
              </wp:positionV>
              <wp:extent cx="4864100" cy="1118870"/>
              <wp:effectExtent l="0" t="0" r="0" b="0"/>
              <wp:wrapNone/>
              <wp:docPr id="5" name="Text Box 5"/>
              <wp:cNvGraphicFramePr/>
              <a:graphic xmlns:a="http://schemas.openxmlformats.org/drawingml/2006/main">
                <a:graphicData uri="http://schemas.microsoft.com/office/word/2010/wordprocessingShape">
                  <wps:wsp>
                    <wps:cNvSpPr txBox="1"/>
                    <wps:spPr>
                      <a:xfrm>
                        <a:off x="0" y="0"/>
                        <a:ext cx="4864100" cy="1118870"/>
                      </a:xfrm>
                      <a:prstGeom prst="rect">
                        <a:avLst/>
                      </a:prstGeom>
                      <a:noFill/>
                      <a:ln>
                        <a:noFill/>
                      </a:ln>
                      <a:effectLst/>
                    </wps:spPr>
                    <wps:txbx>
                      <w:txbxContent>
                        <w:p w14:paraId="079CB5AD" w14:textId="090FEB0A" w:rsidR="00EE071E" w:rsidRPr="00D552CC" w:rsidRDefault="00EE071E" w:rsidP="00DA30E1">
                          <w:pPr>
                            <w:pStyle w:val="Heading"/>
                          </w:pPr>
                          <w:r w:rsidRPr="00AE7B74">
                            <w:rPr>
                              <w:lang w:val="fr-FR"/>
                            </w:rPr>
                            <w:t xml:space="preserve">Quelle est votre cote </w:t>
                          </w:r>
                          <w:r>
                            <w:rPr>
                              <w:lang w:val="fr-FR"/>
                            </w:rPr>
                            <w:br/>
                          </w:r>
                          <w:r w:rsidRPr="00AE7B74">
                            <w:rPr>
                              <w:lang w:val="fr-FR"/>
                            </w:rPr>
                            <w:t>de solvabilité</w:t>
                          </w:r>
                          <w:r w:rsidRPr="00AE7B74">
                            <w:rPr>
                              <w:rFonts w:ascii="Calibri" w:eastAsia="Calibri" w:hAnsi="Calibri" w:cs="Calibri"/>
                              <w:lang w:val="fr-FR"/>
                            </w:rPr>
                            <w:t> </w:t>
                          </w:r>
                          <w:r w:rsidRPr="00AE7B74">
                            <w:rPr>
                              <w:lang w:val="fr-F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BDC3" id="_x0000_t202" coordsize="21600,21600" o:spt="202" path="m0,0l0,21600,21600,21600,21600,0xe">
              <v:stroke joinstyle="miter"/>
              <v:path gradientshapeok="t" o:connecttype="rect"/>
            </v:shapetype>
            <v:shape id="Text Box 5" o:spid="_x0000_s1032" type="#_x0000_t202" style="position:absolute;left:0;text-align:left;margin-left:0;margin-top:36pt;width:383pt;height:88.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" filled="f" stroked="f">
              <v:textbox>
                <w:txbxContent>
                  <w:p w14:paraId="079CB5AD" w14:textId="090FEB0A" w:rsidR="00EE071E" w:rsidRPr="00D552CC" w:rsidRDefault="00EE071E" w:rsidP="00DA30E1">
                    <w:pPr>
                      <w:pStyle w:val="Heading"/>
                    </w:pPr>
                    <w:r w:rsidRPr="00AE7B74">
                      <w:rPr>
                        <w:lang w:val="fr-FR"/>
                      </w:rPr>
                      <w:t xml:space="preserve">Quelle est votre cote </w:t>
                    </w:r>
                    <w:r>
                      <w:rPr>
                        <w:lang w:val="fr-FR"/>
                      </w:rPr>
                      <w:br/>
                    </w:r>
                    <w:r w:rsidRPr="00AE7B74">
                      <w:rPr>
                        <w:lang w:val="fr-FR"/>
                      </w:rPr>
                      <w:t>de solvabilité</w:t>
                    </w:r>
                    <w:r w:rsidRPr="00AE7B74">
                      <w:rPr>
                        <w:rFonts w:ascii="Calibri" w:eastAsia="Calibri" w:hAnsi="Calibri" w:cs="Calibri"/>
                        <w:lang w:val="fr-FR"/>
                      </w:rPr>
                      <w:t> </w:t>
                    </w:r>
                    <w:r w:rsidRPr="00AE7B74">
                      <w:rPr>
                        <w:lang w:val="fr-FR"/>
                      </w:rPr>
                      <w:t>?</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67456" behindDoc="1" locked="0" layoutInCell="1" allowOverlap="1" wp14:anchorId="0C642E54" wp14:editId="7A52114C">
          <wp:simplePos x="0" y="0"/>
          <wp:positionH relativeFrom="column">
            <wp:posOffset>0</wp:posOffset>
          </wp:positionH>
          <wp:positionV relativeFrom="page">
            <wp:posOffset>456353</wp:posOffset>
          </wp:positionV>
          <wp:extent cx="6858000" cy="1129284"/>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112928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0C2DB" w14:textId="77777777" w:rsidR="00EE071E" w:rsidRPr="003F187B" w:rsidRDefault="00EE071E" w:rsidP="00567EC5">
    <w:pPr>
      <w:pStyle w:val="Header"/>
      <w:spacing w:after="480"/>
      <w:ind w:left="360"/>
    </w:pPr>
    <w:r>
      <w:rPr>
        <w:noProof/>
      </w:rPr>
      <mc:AlternateContent>
        <mc:Choice Requires="wps">
          <w:drawing>
            <wp:anchor distT="0" distB="0" distL="114300" distR="114300" simplePos="0" relativeHeight="251672576" behindDoc="0" locked="0" layoutInCell="1" allowOverlap="1" wp14:anchorId="277B2ABF" wp14:editId="3B23A319">
              <wp:simplePos x="0" y="0"/>
              <wp:positionH relativeFrom="column">
                <wp:posOffset>24063</wp:posOffset>
              </wp:positionH>
              <wp:positionV relativeFrom="page">
                <wp:posOffset>457200</wp:posOffset>
              </wp:positionV>
              <wp:extent cx="4704080" cy="673735"/>
              <wp:effectExtent l="0" t="0" r="0" b="12065"/>
              <wp:wrapNone/>
              <wp:docPr id="1" name="Text Box 1"/>
              <wp:cNvGraphicFramePr/>
              <a:graphic xmlns:a="http://schemas.openxmlformats.org/drawingml/2006/main">
                <a:graphicData uri="http://schemas.microsoft.com/office/word/2010/wordprocessingShape">
                  <wps:wsp>
                    <wps:cNvSpPr txBox="1"/>
                    <wps:spPr>
                      <a:xfrm>
                        <a:off x="0" y="0"/>
                        <a:ext cx="4704080" cy="673735"/>
                      </a:xfrm>
                      <a:prstGeom prst="rect">
                        <a:avLst/>
                      </a:prstGeom>
                      <a:noFill/>
                      <a:ln>
                        <a:noFill/>
                      </a:ln>
                      <a:effectLst/>
                    </wps:spPr>
                    <wps:txbx>
                      <w:txbxContent>
                        <w:p w14:paraId="6ADA1B55" w14:textId="3BE72392" w:rsidR="00EE071E" w:rsidRPr="009D62B6" w:rsidRDefault="00EE071E" w:rsidP="002517FC">
                          <w:pPr>
                            <w:pStyle w:val="Header"/>
                            <w:rPr>
                              <w:rFonts w:ascii="Verdana" w:hAnsi="Verdana" w:cs="Arial"/>
                              <w:color w:val="FFFFFF" w:themeColor="background1"/>
                              <w:sz w:val="36"/>
                              <w:szCs w:val="36"/>
                              <w:lang w:val="en-CA"/>
                            </w:rPr>
                          </w:pPr>
                          <w:r w:rsidRPr="00AE7B74">
                            <w:rPr>
                              <w:rFonts w:ascii="Verdana" w:hAnsi="Verdana" w:cs="Arial"/>
                              <w:color w:val="FFFFFF" w:themeColor="background1"/>
                              <w:sz w:val="36"/>
                              <w:szCs w:val="36"/>
                              <w:lang w:val="fr-FR"/>
                            </w:rPr>
                            <w:t>Quelle est votre cote de solvabilité</w:t>
                          </w:r>
                          <w:r w:rsidRPr="00AE7B74">
                            <w:rPr>
                              <w:rFonts w:ascii="Calibri" w:eastAsia="Calibri" w:hAnsi="Calibri" w:cs="Calibri"/>
                              <w:color w:val="FFFFFF" w:themeColor="background1"/>
                              <w:sz w:val="36"/>
                              <w:szCs w:val="36"/>
                              <w:lang w:val="fr-FR"/>
                            </w:rPr>
                            <w:t> </w:t>
                          </w:r>
                          <w:r w:rsidRPr="00AE7B74">
                            <w:rPr>
                              <w:rFonts w:ascii="Verdana" w:hAnsi="Verdana" w:cs="Arial"/>
                              <w:color w:val="FFFFFF" w:themeColor="background1"/>
                              <w:sz w:val="36"/>
                              <w:szCs w:val="36"/>
                              <w:lang w:val="fr-F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7B2ABF" id="_x0000_t202" coordsize="21600,21600" o:spt="202" path="m0,0l0,21600,21600,21600,21600,0xe">
              <v:stroke joinstyle="miter"/>
              <v:path gradientshapeok="t" o:connecttype="rect"/>
            </v:shapetype>
            <v:shape id="Text Box 1" o:spid="_x0000_s1033" type="#_x0000_t202" style="position:absolute;left:0;text-align:left;margin-left:1.9pt;margin-top:36pt;width:370.4pt;height:5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" filled="f" stroked="f">
              <v:textbox>
                <w:txbxContent>
                  <w:p w14:paraId="6ADA1B55" w14:textId="3BE72392" w:rsidR="00EE071E" w:rsidRPr="009D62B6" w:rsidRDefault="00EE071E" w:rsidP="002517FC">
                    <w:pPr>
                      <w:pStyle w:val="Header"/>
                      <w:rPr>
                        <w:rFonts w:ascii="Verdana" w:hAnsi="Verdana" w:cs="Arial"/>
                        <w:color w:val="FFFFFF" w:themeColor="background1"/>
                        <w:sz w:val="36"/>
                        <w:szCs w:val="36"/>
                        <w:lang w:val="en-CA"/>
                      </w:rPr>
                    </w:pPr>
                    <w:r w:rsidRPr="00AE7B74">
                      <w:rPr>
                        <w:rFonts w:ascii="Verdana" w:hAnsi="Verdana" w:cs="Arial"/>
                        <w:color w:val="FFFFFF" w:themeColor="background1"/>
                        <w:sz w:val="36"/>
                        <w:szCs w:val="36"/>
                        <w:lang w:val="fr-FR"/>
                      </w:rPr>
                      <w:t>Quelle est votre cote de solvabilité</w:t>
                    </w:r>
                    <w:r w:rsidRPr="00AE7B74">
                      <w:rPr>
                        <w:rFonts w:ascii="Calibri" w:eastAsia="Calibri" w:hAnsi="Calibri" w:cs="Calibri"/>
                        <w:color w:val="FFFFFF" w:themeColor="background1"/>
                        <w:sz w:val="36"/>
                        <w:szCs w:val="36"/>
                        <w:lang w:val="fr-FR"/>
                      </w:rPr>
                      <w:t> </w:t>
                    </w:r>
                    <w:r w:rsidRPr="00AE7B74">
                      <w:rPr>
                        <w:rFonts w:ascii="Verdana" w:hAnsi="Verdana" w:cs="Arial"/>
                        <w:color w:val="FFFFFF" w:themeColor="background1"/>
                        <w:sz w:val="36"/>
                        <w:szCs w:val="36"/>
                        <w:lang w:val="fr-FR"/>
                      </w:rPr>
                      <w:t>?</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0528" behindDoc="1" locked="0" layoutInCell="1" allowOverlap="1" wp14:anchorId="6134DB62" wp14:editId="43D12E9F">
          <wp:simplePos x="0" y="0"/>
          <wp:positionH relativeFrom="column">
            <wp:posOffset>0</wp:posOffset>
          </wp:positionH>
          <wp:positionV relativeFrom="page">
            <wp:posOffset>457200</wp:posOffset>
          </wp:positionV>
          <wp:extent cx="6858000" cy="690372"/>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CEC3E" w14:textId="5A305356" w:rsidR="00EE071E" w:rsidRPr="003F187B" w:rsidRDefault="00EE071E" w:rsidP="00872DBF">
    <w:pPr>
      <w:pStyle w:val="Header"/>
      <w:tabs>
        <w:tab w:val="clear" w:pos="4680"/>
        <w:tab w:val="clear" w:pos="9360"/>
        <w:tab w:val="left" w:pos="2528"/>
      </w:tabs>
      <w:spacing w:after="480"/>
      <w:ind w:left="360"/>
    </w:pPr>
    <w:r>
      <w:rPr>
        <w:rFonts w:ascii="Verdana" w:hAnsi="Verdana" w:cs="Arial"/>
        <w:noProof/>
        <w:color w:val="FFFFFF" w:themeColor="background1"/>
        <w:sz w:val="36"/>
        <w:szCs w:val="36"/>
      </w:rPr>
      <mc:AlternateContent>
        <mc:Choice Requires="wps">
          <w:drawing>
            <wp:anchor distT="0" distB="0" distL="114300" distR="114300" simplePos="0" relativeHeight="251681792" behindDoc="0" locked="0" layoutInCell="1" allowOverlap="1" wp14:anchorId="0AF9F924" wp14:editId="42D4F6DC">
              <wp:simplePos x="0" y="0"/>
              <wp:positionH relativeFrom="column">
                <wp:posOffset>0</wp:posOffset>
              </wp:positionH>
              <wp:positionV relativeFrom="page">
                <wp:posOffset>485335</wp:posOffset>
              </wp:positionV>
              <wp:extent cx="4680284" cy="649605"/>
              <wp:effectExtent l="0" t="0" r="0" b="10795"/>
              <wp:wrapNone/>
              <wp:docPr id="22" name="Text Box 22"/>
              <wp:cNvGraphicFramePr/>
              <a:graphic xmlns:a="http://schemas.openxmlformats.org/drawingml/2006/main">
                <a:graphicData uri="http://schemas.microsoft.com/office/word/2010/wordprocessingShape">
                  <wps:wsp>
                    <wps:cNvSpPr txBox="1"/>
                    <wps:spPr>
                      <a:xfrm>
                        <a:off x="0" y="0"/>
                        <a:ext cx="4680284" cy="6496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2B49235" w14:textId="05371208" w:rsidR="00EE071E" w:rsidRPr="009D62B6" w:rsidRDefault="00EE071E" w:rsidP="00681C0F">
                          <w:pPr>
                            <w:pStyle w:val="Header"/>
                            <w:rPr>
                              <w:rFonts w:ascii="Verdana" w:hAnsi="Verdana" w:cs="Arial"/>
                              <w:color w:val="FFFFFF" w:themeColor="background1"/>
                              <w:sz w:val="36"/>
                              <w:szCs w:val="36"/>
                              <w:lang w:val="en-CA"/>
                            </w:rPr>
                          </w:pPr>
                          <w:r w:rsidRPr="00AE7B74">
                            <w:rPr>
                              <w:rFonts w:ascii="Verdana" w:hAnsi="Verdana" w:cs="Arial"/>
                              <w:color w:val="FFFFFF" w:themeColor="background1"/>
                              <w:sz w:val="36"/>
                              <w:szCs w:val="36"/>
                              <w:lang w:val="fr-FR"/>
                            </w:rPr>
                            <w:t>Quelle est votre cote de solvabilité</w:t>
                          </w:r>
                          <w:r w:rsidRPr="00AE7B74">
                            <w:rPr>
                              <w:rFonts w:ascii="Calibri" w:eastAsia="Calibri" w:hAnsi="Calibri" w:cs="Calibri"/>
                              <w:color w:val="FFFFFF" w:themeColor="background1"/>
                              <w:sz w:val="36"/>
                              <w:szCs w:val="36"/>
                              <w:lang w:val="fr-FR"/>
                            </w:rPr>
                            <w:t> </w:t>
                          </w:r>
                          <w:r w:rsidRPr="00AE7B74">
                            <w:rPr>
                              <w:rFonts w:ascii="Verdana" w:hAnsi="Verdana" w:cs="Arial"/>
                              <w:color w:val="FFFFFF" w:themeColor="background1"/>
                              <w:sz w:val="36"/>
                              <w:szCs w:val="36"/>
                              <w:lang w:val="fr-FR"/>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9F924" id="_x0000_t202" coordsize="21600,21600" o:spt="202" path="m0,0l0,21600,21600,21600,21600,0xe">
              <v:stroke joinstyle="miter"/>
              <v:path gradientshapeok="t" o:connecttype="rect"/>
            </v:shapetype>
            <v:shape id="Text Box 22" o:spid="_x0000_s1034" type="#_x0000_t202" style="position:absolute;left:0;text-align:left;margin-left:0;margin-top:38.2pt;width:368.55pt;height:51.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" filled="f" stroked="f">
              <v:textbox>
                <w:txbxContent>
                  <w:p w14:paraId="72B49235" w14:textId="05371208" w:rsidR="00EE071E" w:rsidRPr="009D62B6" w:rsidRDefault="00EE071E" w:rsidP="00681C0F">
                    <w:pPr>
                      <w:pStyle w:val="Header"/>
                      <w:rPr>
                        <w:rFonts w:ascii="Verdana" w:hAnsi="Verdana" w:cs="Arial"/>
                        <w:color w:val="FFFFFF" w:themeColor="background1"/>
                        <w:sz w:val="36"/>
                        <w:szCs w:val="36"/>
                        <w:lang w:val="en-CA"/>
                      </w:rPr>
                    </w:pPr>
                    <w:r w:rsidRPr="00AE7B74">
                      <w:rPr>
                        <w:rFonts w:ascii="Verdana" w:hAnsi="Verdana" w:cs="Arial"/>
                        <w:color w:val="FFFFFF" w:themeColor="background1"/>
                        <w:sz w:val="36"/>
                        <w:szCs w:val="36"/>
                        <w:lang w:val="fr-FR"/>
                      </w:rPr>
                      <w:t>Quelle est votre cote de solvabilité</w:t>
                    </w:r>
                    <w:r w:rsidRPr="00AE7B74">
                      <w:rPr>
                        <w:rFonts w:ascii="Calibri" w:eastAsia="Calibri" w:hAnsi="Calibri" w:cs="Calibri"/>
                        <w:color w:val="FFFFFF" w:themeColor="background1"/>
                        <w:sz w:val="36"/>
                        <w:szCs w:val="36"/>
                        <w:lang w:val="fr-FR"/>
                      </w:rPr>
                      <w:t> </w:t>
                    </w:r>
                    <w:r w:rsidRPr="00AE7B74">
                      <w:rPr>
                        <w:rFonts w:ascii="Verdana" w:hAnsi="Verdana" w:cs="Arial"/>
                        <w:color w:val="FFFFFF" w:themeColor="background1"/>
                        <w:sz w:val="36"/>
                        <w:szCs w:val="36"/>
                        <w:lang w:val="fr-FR"/>
                      </w:rPr>
                      <w:t>?</w:t>
                    </w:r>
                  </w:p>
                </w:txbxContent>
              </v:textbox>
              <w10:wrap anchory="page"/>
            </v:shape>
          </w:pict>
        </mc:Fallback>
      </mc:AlternateContent>
    </w:r>
    <w:r w:rsidRPr="00030CB4">
      <w:rPr>
        <w:rFonts w:ascii="Verdana" w:hAnsi="Verdana"/>
        <w:noProof/>
        <w:color w:val="FFFFFF" w:themeColor="background1"/>
        <w:sz w:val="58"/>
        <w:szCs w:val="58"/>
      </w:rPr>
      <w:t xml:space="preserve"> </w:t>
    </w:r>
    <w:r w:rsidRPr="00030CB4">
      <w:rPr>
        <w:rFonts w:ascii="Verdana" w:hAnsi="Verdana"/>
        <w:noProof/>
        <w:color w:val="FFFFFF" w:themeColor="background1"/>
        <w:sz w:val="58"/>
        <w:szCs w:val="58"/>
      </w:rPr>
      <w:drawing>
        <wp:anchor distT="0" distB="0" distL="114300" distR="114300" simplePos="0" relativeHeight="251676672" behindDoc="1" locked="0" layoutInCell="1" allowOverlap="1" wp14:anchorId="4AF65271" wp14:editId="66C59A3B">
          <wp:simplePos x="0" y="0"/>
          <wp:positionH relativeFrom="column">
            <wp:posOffset>0</wp:posOffset>
          </wp:positionH>
          <wp:positionV relativeFrom="page">
            <wp:posOffset>457200</wp:posOffset>
          </wp:positionV>
          <wp:extent cx="6858000" cy="690372"/>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ounded Box1.jpg"/>
                  <pic:cNvPicPr/>
                </pic:nvPicPr>
                <pic:blipFill>
                  <a:blip r:embed="rId1">
                    <a:extLst>
                      <a:ext uri="{28A0092B-C50C-407E-A947-70E740481C1C}">
                        <a14:useLocalDpi xmlns:a14="http://schemas.microsoft.com/office/drawing/2010/main" val="0"/>
                      </a:ext>
                    </a:extLst>
                  </a:blip>
                  <a:stretch>
                    <a:fillRect/>
                  </a:stretch>
                </pic:blipFill>
                <pic:spPr>
                  <a:xfrm>
                    <a:off x="0" y="0"/>
                    <a:ext cx="6858000" cy="690372"/>
                  </a:xfrm>
                  <a:prstGeom prst="rect">
                    <a:avLst/>
                  </a:prstGeom>
                </pic:spPr>
              </pic:pic>
            </a:graphicData>
          </a:graphic>
          <wp14:sizeRelH relativeFrom="margin">
            <wp14:pctWidth>0</wp14:pctWidth>
          </wp14:sizeRelH>
          <wp14:sizeRelV relativeFrom="margin">
            <wp14:pctHeight>0</wp14:pctHeight>
          </wp14:sizeRelV>
        </wp:anchor>
      </w:drawing>
    </w:r>
    <w:r>
      <w:rPr>
        <w:rFonts w:ascii="Verdana" w:hAnsi="Verdana"/>
        <w:noProof/>
        <w:color w:val="FFFFFF" w:themeColor="background1"/>
        <w:sz w:val="58"/>
        <w:szCs w:val="5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abstractNum w:abstractNumId="0">
    <w:nsid w:val="FFFFFF89"/>
    <w:multiLevelType w:val="singleLevel"/>
    <w:tmpl w:val="A8648E3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12DB"/>
    <w:multiLevelType w:val="hybridMultilevel"/>
    <w:tmpl w:val="E0BACE80"/>
    <w:lvl w:ilvl="0" w:tplc="B0FA10AA">
      <w:start w:val="1"/>
      <w:numFmt w:val="bullet"/>
      <w:lvlText w:val="•"/>
      <w:lvlJc w:val="left"/>
    </w:lvl>
    <w:lvl w:ilvl="1" w:tplc="B7B65F9C">
      <w:numFmt w:val="decimal"/>
      <w:lvlText w:val=""/>
      <w:lvlJc w:val="left"/>
    </w:lvl>
    <w:lvl w:ilvl="2" w:tplc="5CD25268">
      <w:numFmt w:val="decimal"/>
      <w:lvlText w:val=""/>
      <w:lvlJc w:val="left"/>
    </w:lvl>
    <w:lvl w:ilvl="3" w:tplc="B1929C08">
      <w:numFmt w:val="decimal"/>
      <w:lvlText w:val=""/>
      <w:lvlJc w:val="left"/>
    </w:lvl>
    <w:lvl w:ilvl="4" w:tplc="490817FA">
      <w:numFmt w:val="decimal"/>
      <w:lvlText w:val=""/>
      <w:lvlJc w:val="left"/>
    </w:lvl>
    <w:lvl w:ilvl="5" w:tplc="1C52E40C">
      <w:numFmt w:val="decimal"/>
      <w:lvlText w:val=""/>
      <w:lvlJc w:val="left"/>
    </w:lvl>
    <w:lvl w:ilvl="6" w:tplc="4B823568">
      <w:numFmt w:val="decimal"/>
      <w:lvlText w:val=""/>
      <w:lvlJc w:val="left"/>
    </w:lvl>
    <w:lvl w:ilvl="7" w:tplc="4260EBE0">
      <w:numFmt w:val="decimal"/>
      <w:lvlText w:val=""/>
      <w:lvlJc w:val="left"/>
    </w:lvl>
    <w:lvl w:ilvl="8" w:tplc="8DE4E1B6">
      <w:numFmt w:val="decimal"/>
      <w:lvlText w:val=""/>
      <w:lvlJc w:val="left"/>
    </w:lvl>
  </w:abstractNum>
  <w:abstractNum w:abstractNumId="2">
    <w:nsid w:val="0000153C"/>
    <w:multiLevelType w:val="hybridMultilevel"/>
    <w:tmpl w:val="A28C6E92"/>
    <w:lvl w:ilvl="0" w:tplc="3D601566">
      <w:start w:val="1"/>
      <w:numFmt w:val="decimal"/>
      <w:lvlText w:val="%1."/>
      <w:lvlJc w:val="left"/>
    </w:lvl>
    <w:lvl w:ilvl="1" w:tplc="71F0A17A">
      <w:numFmt w:val="decimal"/>
      <w:lvlText w:val=""/>
      <w:lvlJc w:val="left"/>
    </w:lvl>
    <w:lvl w:ilvl="2" w:tplc="441E91C2">
      <w:numFmt w:val="decimal"/>
      <w:lvlText w:val=""/>
      <w:lvlJc w:val="left"/>
    </w:lvl>
    <w:lvl w:ilvl="3" w:tplc="63A069F2">
      <w:numFmt w:val="decimal"/>
      <w:lvlText w:val=""/>
      <w:lvlJc w:val="left"/>
    </w:lvl>
    <w:lvl w:ilvl="4" w:tplc="CE56661E">
      <w:numFmt w:val="decimal"/>
      <w:lvlText w:val=""/>
      <w:lvlJc w:val="left"/>
    </w:lvl>
    <w:lvl w:ilvl="5" w:tplc="2000200C">
      <w:numFmt w:val="decimal"/>
      <w:lvlText w:val=""/>
      <w:lvlJc w:val="left"/>
    </w:lvl>
    <w:lvl w:ilvl="6" w:tplc="F5020706">
      <w:numFmt w:val="decimal"/>
      <w:lvlText w:val=""/>
      <w:lvlJc w:val="left"/>
    </w:lvl>
    <w:lvl w:ilvl="7" w:tplc="EDDA77D2">
      <w:numFmt w:val="decimal"/>
      <w:lvlText w:val=""/>
      <w:lvlJc w:val="left"/>
    </w:lvl>
    <w:lvl w:ilvl="8" w:tplc="1938C9EC">
      <w:numFmt w:val="decimal"/>
      <w:lvlText w:val=""/>
      <w:lvlJc w:val="left"/>
    </w:lvl>
  </w:abstractNum>
  <w:abstractNum w:abstractNumId="3">
    <w:nsid w:val="0000390C"/>
    <w:multiLevelType w:val="hybridMultilevel"/>
    <w:tmpl w:val="97844552"/>
    <w:lvl w:ilvl="0" w:tplc="D31681BE">
      <w:start w:val="1"/>
      <w:numFmt w:val="decimal"/>
      <w:lvlText w:val="%1."/>
      <w:lvlJc w:val="left"/>
    </w:lvl>
    <w:lvl w:ilvl="1" w:tplc="ECCE2C8A">
      <w:numFmt w:val="decimal"/>
      <w:lvlText w:val=""/>
      <w:lvlJc w:val="left"/>
    </w:lvl>
    <w:lvl w:ilvl="2" w:tplc="3566FBC0">
      <w:numFmt w:val="decimal"/>
      <w:lvlText w:val=""/>
      <w:lvlJc w:val="left"/>
    </w:lvl>
    <w:lvl w:ilvl="3" w:tplc="AD0E6E80">
      <w:numFmt w:val="decimal"/>
      <w:lvlText w:val=""/>
      <w:lvlJc w:val="left"/>
    </w:lvl>
    <w:lvl w:ilvl="4" w:tplc="9B4E7E46">
      <w:numFmt w:val="decimal"/>
      <w:lvlText w:val=""/>
      <w:lvlJc w:val="left"/>
    </w:lvl>
    <w:lvl w:ilvl="5" w:tplc="ABDCC21C">
      <w:numFmt w:val="decimal"/>
      <w:lvlText w:val=""/>
      <w:lvlJc w:val="left"/>
    </w:lvl>
    <w:lvl w:ilvl="6" w:tplc="418E78DC">
      <w:numFmt w:val="decimal"/>
      <w:lvlText w:val=""/>
      <w:lvlJc w:val="left"/>
    </w:lvl>
    <w:lvl w:ilvl="7" w:tplc="1CC04F4E">
      <w:numFmt w:val="decimal"/>
      <w:lvlText w:val=""/>
      <w:lvlJc w:val="left"/>
    </w:lvl>
    <w:lvl w:ilvl="8" w:tplc="EC005066">
      <w:numFmt w:val="decimal"/>
      <w:lvlText w:val=""/>
      <w:lvlJc w:val="left"/>
    </w:lvl>
  </w:abstractNum>
  <w:abstractNum w:abstractNumId="4">
    <w:nsid w:val="00007E87"/>
    <w:multiLevelType w:val="hybridMultilevel"/>
    <w:tmpl w:val="E38ADA84"/>
    <w:lvl w:ilvl="0" w:tplc="7F402D00">
      <w:start w:val="1"/>
      <w:numFmt w:val="decimal"/>
      <w:lvlText w:val="%1."/>
      <w:lvlJc w:val="left"/>
    </w:lvl>
    <w:lvl w:ilvl="1" w:tplc="CF1889BA">
      <w:numFmt w:val="decimal"/>
      <w:lvlText w:val=""/>
      <w:lvlJc w:val="left"/>
    </w:lvl>
    <w:lvl w:ilvl="2" w:tplc="2B721AF2">
      <w:numFmt w:val="decimal"/>
      <w:lvlText w:val=""/>
      <w:lvlJc w:val="left"/>
    </w:lvl>
    <w:lvl w:ilvl="3" w:tplc="058C2F7E">
      <w:numFmt w:val="decimal"/>
      <w:lvlText w:val=""/>
      <w:lvlJc w:val="left"/>
    </w:lvl>
    <w:lvl w:ilvl="4" w:tplc="5D923630">
      <w:numFmt w:val="decimal"/>
      <w:lvlText w:val=""/>
      <w:lvlJc w:val="left"/>
    </w:lvl>
    <w:lvl w:ilvl="5" w:tplc="5E6821EE">
      <w:numFmt w:val="decimal"/>
      <w:lvlText w:val=""/>
      <w:lvlJc w:val="left"/>
    </w:lvl>
    <w:lvl w:ilvl="6" w:tplc="0A76B580">
      <w:numFmt w:val="decimal"/>
      <w:lvlText w:val=""/>
      <w:lvlJc w:val="left"/>
    </w:lvl>
    <w:lvl w:ilvl="7" w:tplc="871A7484">
      <w:numFmt w:val="decimal"/>
      <w:lvlText w:val=""/>
      <w:lvlJc w:val="left"/>
    </w:lvl>
    <w:lvl w:ilvl="8" w:tplc="7D242AF6">
      <w:numFmt w:val="decimal"/>
      <w:lvlText w:val=""/>
      <w:lvlJc w:val="left"/>
    </w:lvl>
  </w:abstractNum>
  <w:abstractNum w:abstractNumId="5">
    <w:nsid w:val="00A152EE"/>
    <w:multiLevelType w:val="hybridMultilevel"/>
    <w:tmpl w:val="2F9A961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905742"/>
    <w:multiLevelType w:val="multilevel"/>
    <w:tmpl w:val="9F4E0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8DA134A"/>
    <w:multiLevelType w:val="hybridMultilevel"/>
    <w:tmpl w:val="2084C1E2"/>
    <w:lvl w:ilvl="0" w:tplc="A54E478E">
      <w:start w:val="6"/>
      <w:numFmt w:val="bullet"/>
      <w:pStyle w:val="DashList"/>
      <w:lvlText w:val="-"/>
      <w:lvlJc w:val="left"/>
      <w:pPr>
        <w:ind w:left="720" w:hanging="360"/>
      </w:pPr>
      <w:rPr>
        <w:rFonts w:ascii="Verdana" w:eastAsia="Times New Roman"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22FD7"/>
    <w:multiLevelType w:val="hybridMultilevel"/>
    <w:tmpl w:val="FB1C17E8"/>
    <w:lvl w:ilvl="0" w:tplc="A1804C14">
      <w:start w:val="1"/>
      <w:numFmt w:val="lowerLetter"/>
      <w:pStyle w:val="Lett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5117EE"/>
    <w:multiLevelType w:val="hybridMultilevel"/>
    <w:tmpl w:val="C3E8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8B30DD"/>
    <w:multiLevelType w:val="hybridMultilevel"/>
    <w:tmpl w:val="E332B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AD0E57"/>
    <w:multiLevelType w:val="hybridMultilevel"/>
    <w:tmpl w:val="8AAEC9EC"/>
    <w:lvl w:ilvl="0" w:tplc="00D2BF4A">
      <w:start w:val="1"/>
      <w:numFmt w:val="bullet"/>
      <w:pStyle w:val="CheckmarkLis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7F5C5B"/>
    <w:multiLevelType w:val="hybridMultilevel"/>
    <w:tmpl w:val="DB62E8CA"/>
    <w:lvl w:ilvl="0" w:tplc="1700A824">
      <w:start w:val="15"/>
      <w:numFmt w:val="bullet"/>
      <w:lvlText w:val="-"/>
      <w:lvlJc w:val="left"/>
      <w:pPr>
        <w:ind w:left="720" w:hanging="360"/>
      </w:pPr>
      <w:rPr>
        <w:rFonts w:ascii="Verdana" w:eastAsiaTheme="minorHAnsi" w:hAnsi="Verdan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FE47E09"/>
    <w:multiLevelType w:val="hybridMultilevel"/>
    <w:tmpl w:val="C3DC8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1C5C4A"/>
    <w:multiLevelType w:val="hybridMultilevel"/>
    <w:tmpl w:val="E12294D0"/>
    <w:lvl w:ilvl="0" w:tplc="7A546272">
      <w:start w:val="1"/>
      <w:numFmt w:val="decimal"/>
      <w:pStyle w:val="NumberedList"/>
      <w:lvlText w:val="%1."/>
      <w:lvlJc w:val="left"/>
      <w:pPr>
        <w:ind w:left="45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DF5664"/>
    <w:multiLevelType w:val="hybridMultilevel"/>
    <w:tmpl w:val="9F32B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BF581B"/>
    <w:multiLevelType w:val="hybridMultilevel"/>
    <w:tmpl w:val="D884C7A6"/>
    <w:lvl w:ilvl="0" w:tplc="255CBDFE">
      <w:numFmt w:val="bullet"/>
      <w:pStyle w:val="Bullet"/>
      <w:lvlText w:val="•"/>
      <w:lvlJc w:val="left"/>
      <w:pPr>
        <w:ind w:left="720" w:hanging="360"/>
      </w:pPr>
      <w:rPr>
        <w:rFonts w:ascii="Verdana" w:eastAsiaTheme="minorHAnsi" w:hAnsi="Verdana" w:cs="Arial" w:hint="default"/>
      </w:rPr>
    </w:lvl>
    <w:lvl w:ilvl="1" w:tplc="E1E24334">
      <w:start w:val="1"/>
      <w:numFmt w:val="bullet"/>
      <w:pStyle w:val="2ndBullet"/>
      <w:lvlText w:val="o"/>
      <w:lvlJc w:val="left"/>
      <w:pPr>
        <w:ind w:left="1440" w:hanging="360"/>
      </w:pPr>
      <w:rPr>
        <w:rFonts w:ascii="Courier New" w:hAnsi="Courier New" w:cs="Courier New" w:hint="default"/>
      </w:rPr>
    </w:lvl>
    <w:lvl w:ilvl="2" w:tplc="A0CEA952">
      <w:start w:val="1"/>
      <w:numFmt w:val="bullet"/>
      <w:pStyle w:val="3rd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4"/>
  </w:num>
  <w:num w:numId="3">
    <w:abstractNumId w:val="0"/>
  </w:num>
  <w:num w:numId="4">
    <w:abstractNumId w:val="8"/>
  </w:num>
  <w:num w:numId="5">
    <w:abstractNumId w:val="11"/>
  </w:num>
  <w:num w:numId="6">
    <w:abstractNumId w:val="7"/>
  </w:num>
  <w:num w:numId="7">
    <w:abstractNumId w:val="8"/>
    <w:lvlOverride w:ilvl="0">
      <w:startOverride w:val="1"/>
    </w:lvlOverride>
  </w:num>
  <w:num w:numId="8">
    <w:abstractNumId w:val="8"/>
    <w:lvlOverride w:ilvl="0">
      <w:startOverride w:val="1"/>
    </w:lvlOverride>
  </w:num>
  <w:num w:numId="9">
    <w:abstractNumId w:val="8"/>
    <w:lvlOverride w:ilvl="0">
      <w:startOverride w:val="1"/>
    </w:lvlOverride>
  </w:num>
  <w:num w:numId="10">
    <w:abstractNumId w:val="9"/>
  </w:num>
  <w:num w:numId="11">
    <w:abstractNumId w:val="6"/>
  </w:num>
  <w:num w:numId="12">
    <w:abstractNumId w:val="12"/>
  </w:num>
  <w:num w:numId="13">
    <w:abstractNumId w:val="1"/>
  </w:num>
  <w:num w:numId="14">
    <w:abstractNumId w:val="5"/>
  </w:num>
  <w:num w:numId="15">
    <w:abstractNumId w:val="2"/>
  </w:num>
  <w:num w:numId="16">
    <w:abstractNumId w:val="4"/>
  </w:num>
  <w:num w:numId="17">
    <w:abstractNumId w:val="14"/>
    <w:lvlOverride w:ilvl="0">
      <w:startOverride w:val="1"/>
    </w:lvlOverride>
  </w:num>
  <w:num w:numId="18">
    <w:abstractNumId w:val="3"/>
  </w:num>
  <w:num w:numId="19">
    <w:abstractNumId w:val="14"/>
    <w:lvlOverride w:ilvl="0">
      <w:startOverride w:val="1"/>
    </w:lvlOverride>
  </w:num>
  <w:num w:numId="20">
    <w:abstractNumId w:val="13"/>
  </w:num>
  <w:num w:numId="21">
    <w:abstractNumId w:val="15"/>
  </w:num>
  <w:num w:numId="2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4"/>
  <w:displayBackgroundShape/>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015"/>
    <w:rsid w:val="0001377B"/>
    <w:rsid w:val="000219F5"/>
    <w:rsid w:val="00022E67"/>
    <w:rsid w:val="00030CB4"/>
    <w:rsid w:val="00056336"/>
    <w:rsid w:val="00061AB9"/>
    <w:rsid w:val="000761FB"/>
    <w:rsid w:val="000838FC"/>
    <w:rsid w:val="00083DDB"/>
    <w:rsid w:val="00085498"/>
    <w:rsid w:val="000A44BB"/>
    <w:rsid w:val="000A5685"/>
    <w:rsid w:val="000B1F37"/>
    <w:rsid w:val="000B43E4"/>
    <w:rsid w:val="000C45ED"/>
    <w:rsid w:val="000C4CD4"/>
    <w:rsid w:val="000C5055"/>
    <w:rsid w:val="000C72FA"/>
    <w:rsid w:val="000E39A9"/>
    <w:rsid w:val="000E4B52"/>
    <w:rsid w:val="000E566D"/>
    <w:rsid w:val="000F5619"/>
    <w:rsid w:val="00100D2B"/>
    <w:rsid w:val="00103C5A"/>
    <w:rsid w:val="00104B6E"/>
    <w:rsid w:val="00110B8E"/>
    <w:rsid w:val="00125F03"/>
    <w:rsid w:val="001266F9"/>
    <w:rsid w:val="0012702B"/>
    <w:rsid w:val="00153221"/>
    <w:rsid w:val="00166711"/>
    <w:rsid w:val="00166B2E"/>
    <w:rsid w:val="001670CF"/>
    <w:rsid w:val="00176AA6"/>
    <w:rsid w:val="00183122"/>
    <w:rsid w:val="001840E2"/>
    <w:rsid w:val="001A3D8E"/>
    <w:rsid w:val="001B0659"/>
    <w:rsid w:val="001D6956"/>
    <w:rsid w:val="001E2BE7"/>
    <w:rsid w:val="001F0AE2"/>
    <w:rsid w:val="00210558"/>
    <w:rsid w:val="00211A6F"/>
    <w:rsid w:val="00212BC0"/>
    <w:rsid w:val="00212CB5"/>
    <w:rsid w:val="00214411"/>
    <w:rsid w:val="00215889"/>
    <w:rsid w:val="002407EE"/>
    <w:rsid w:val="00243AE8"/>
    <w:rsid w:val="0024470B"/>
    <w:rsid w:val="00250C66"/>
    <w:rsid w:val="002517FC"/>
    <w:rsid w:val="00253A1A"/>
    <w:rsid w:val="0026196F"/>
    <w:rsid w:val="00262357"/>
    <w:rsid w:val="0027157A"/>
    <w:rsid w:val="002762CB"/>
    <w:rsid w:val="00276BD7"/>
    <w:rsid w:val="00277B81"/>
    <w:rsid w:val="00284777"/>
    <w:rsid w:val="00295906"/>
    <w:rsid w:val="002A3D8E"/>
    <w:rsid w:val="002B462D"/>
    <w:rsid w:val="002C154B"/>
    <w:rsid w:val="002C635A"/>
    <w:rsid w:val="002D0AF9"/>
    <w:rsid w:val="002D4BA5"/>
    <w:rsid w:val="002D6B46"/>
    <w:rsid w:val="002E441B"/>
    <w:rsid w:val="003043E3"/>
    <w:rsid w:val="0030440C"/>
    <w:rsid w:val="003075A7"/>
    <w:rsid w:val="0032344D"/>
    <w:rsid w:val="00334DA9"/>
    <w:rsid w:val="00354048"/>
    <w:rsid w:val="00376D39"/>
    <w:rsid w:val="00380F87"/>
    <w:rsid w:val="00387291"/>
    <w:rsid w:val="003933DF"/>
    <w:rsid w:val="00397969"/>
    <w:rsid w:val="003B3405"/>
    <w:rsid w:val="003B7DC5"/>
    <w:rsid w:val="003C3AC4"/>
    <w:rsid w:val="003D47C1"/>
    <w:rsid w:val="003F187B"/>
    <w:rsid w:val="003F690E"/>
    <w:rsid w:val="00415F5E"/>
    <w:rsid w:val="0042208D"/>
    <w:rsid w:val="0042447B"/>
    <w:rsid w:val="004331F9"/>
    <w:rsid w:val="004365A8"/>
    <w:rsid w:val="00437CE6"/>
    <w:rsid w:val="00454AF1"/>
    <w:rsid w:val="00461AAB"/>
    <w:rsid w:val="00462C04"/>
    <w:rsid w:val="00471E46"/>
    <w:rsid w:val="00474712"/>
    <w:rsid w:val="004754CE"/>
    <w:rsid w:val="004824AF"/>
    <w:rsid w:val="0049541E"/>
    <w:rsid w:val="004B350C"/>
    <w:rsid w:val="004B454F"/>
    <w:rsid w:val="004B53A7"/>
    <w:rsid w:val="004C3CC3"/>
    <w:rsid w:val="004D11FF"/>
    <w:rsid w:val="004E2FEE"/>
    <w:rsid w:val="004E393A"/>
    <w:rsid w:val="004E5E1F"/>
    <w:rsid w:val="00500A5A"/>
    <w:rsid w:val="00501BB3"/>
    <w:rsid w:val="00504AED"/>
    <w:rsid w:val="00515079"/>
    <w:rsid w:val="005161C4"/>
    <w:rsid w:val="005304F9"/>
    <w:rsid w:val="00546293"/>
    <w:rsid w:val="00564081"/>
    <w:rsid w:val="00567EC5"/>
    <w:rsid w:val="00567ED8"/>
    <w:rsid w:val="0057088F"/>
    <w:rsid w:val="00577745"/>
    <w:rsid w:val="00585562"/>
    <w:rsid w:val="0059103B"/>
    <w:rsid w:val="005A2DB2"/>
    <w:rsid w:val="005B67F0"/>
    <w:rsid w:val="005E2BF9"/>
    <w:rsid w:val="005E6686"/>
    <w:rsid w:val="005F3389"/>
    <w:rsid w:val="005F4AAE"/>
    <w:rsid w:val="00611A6A"/>
    <w:rsid w:val="00613FD9"/>
    <w:rsid w:val="0061435C"/>
    <w:rsid w:val="0062122B"/>
    <w:rsid w:val="00621F35"/>
    <w:rsid w:val="00626BB0"/>
    <w:rsid w:val="00632EE5"/>
    <w:rsid w:val="00634F20"/>
    <w:rsid w:val="00637C38"/>
    <w:rsid w:val="00647132"/>
    <w:rsid w:val="00650DF7"/>
    <w:rsid w:val="006541A4"/>
    <w:rsid w:val="0067008A"/>
    <w:rsid w:val="0067462B"/>
    <w:rsid w:val="006801C5"/>
    <w:rsid w:val="00681C0F"/>
    <w:rsid w:val="006824D1"/>
    <w:rsid w:val="00686288"/>
    <w:rsid w:val="006918A7"/>
    <w:rsid w:val="00693081"/>
    <w:rsid w:val="006B058A"/>
    <w:rsid w:val="006C1A7B"/>
    <w:rsid w:val="006D09DC"/>
    <w:rsid w:val="006D4EF9"/>
    <w:rsid w:val="006E1A5E"/>
    <w:rsid w:val="006E2224"/>
    <w:rsid w:val="006E5E0B"/>
    <w:rsid w:val="006F26DC"/>
    <w:rsid w:val="006F2C07"/>
    <w:rsid w:val="00705B32"/>
    <w:rsid w:val="0071194A"/>
    <w:rsid w:val="0073525F"/>
    <w:rsid w:val="007367B7"/>
    <w:rsid w:val="00736D79"/>
    <w:rsid w:val="00765B6F"/>
    <w:rsid w:val="0077060A"/>
    <w:rsid w:val="00771FDC"/>
    <w:rsid w:val="0077560A"/>
    <w:rsid w:val="00775DE4"/>
    <w:rsid w:val="00787F10"/>
    <w:rsid w:val="00797E5F"/>
    <w:rsid w:val="007B54C8"/>
    <w:rsid w:val="00800B7C"/>
    <w:rsid w:val="008124E0"/>
    <w:rsid w:val="00812594"/>
    <w:rsid w:val="00821C6F"/>
    <w:rsid w:val="0083159C"/>
    <w:rsid w:val="0083699C"/>
    <w:rsid w:val="00837E0E"/>
    <w:rsid w:val="008417A2"/>
    <w:rsid w:val="00847E16"/>
    <w:rsid w:val="00850961"/>
    <w:rsid w:val="00850CF2"/>
    <w:rsid w:val="0085717B"/>
    <w:rsid w:val="00863846"/>
    <w:rsid w:val="00865EF7"/>
    <w:rsid w:val="00872DBF"/>
    <w:rsid w:val="00873418"/>
    <w:rsid w:val="00885426"/>
    <w:rsid w:val="008C3AF4"/>
    <w:rsid w:val="008D10E7"/>
    <w:rsid w:val="008E519B"/>
    <w:rsid w:val="008E7977"/>
    <w:rsid w:val="008F612F"/>
    <w:rsid w:val="00906E2E"/>
    <w:rsid w:val="00912080"/>
    <w:rsid w:val="009120B8"/>
    <w:rsid w:val="00922C90"/>
    <w:rsid w:val="009336FB"/>
    <w:rsid w:val="00937653"/>
    <w:rsid w:val="009408AE"/>
    <w:rsid w:val="00940D51"/>
    <w:rsid w:val="009435BD"/>
    <w:rsid w:val="00943A44"/>
    <w:rsid w:val="0095220E"/>
    <w:rsid w:val="00955769"/>
    <w:rsid w:val="0097115C"/>
    <w:rsid w:val="00975571"/>
    <w:rsid w:val="00990E47"/>
    <w:rsid w:val="009A31A8"/>
    <w:rsid w:val="009A4CD3"/>
    <w:rsid w:val="009A6B0B"/>
    <w:rsid w:val="009D42FE"/>
    <w:rsid w:val="009D4564"/>
    <w:rsid w:val="009D5A1C"/>
    <w:rsid w:val="009D62B6"/>
    <w:rsid w:val="009E1989"/>
    <w:rsid w:val="009E6C5E"/>
    <w:rsid w:val="009F21B2"/>
    <w:rsid w:val="009F2541"/>
    <w:rsid w:val="00A006EC"/>
    <w:rsid w:val="00A00A43"/>
    <w:rsid w:val="00A06EC6"/>
    <w:rsid w:val="00A14B67"/>
    <w:rsid w:val="00A262BC"/>
    <w:rsid w:val="00A27B61"/>
    <w:rsid w:val="00A32345"/>
    <w:rsid w:val="00A6347B"/>
    <w:rsid w:val="00A6488D"/>
    <w:rsid w:val="00A71124"/>
    <w:rsid w:val="00A72354"/>
    <w:rsid w:val="00A81BB3"/>
    <w:rsid w:val="00A95FCA"/>
    <w:rsid w:val="00AA2E73"/>
    <w:rsid w:val="00AA5549"/>
    <w:rsid w:val="00AB0CA0"/>
    <w:rsid w:val="00AB3B08"/>
    <w:rsid w:val="00AB540F"/>
    <w:rsid w:val="00AC5199"/>
    <w:rsid w:val="00AC6938"/>
    <w:rsid w:val="00AD18E7"/>
    <w:rsid w:val="00AD5765"/>
    <w:rsid w:val="00AE102D"/>
    <w:rsid w:val="00AE13D7"/>
    <w:rsid w:val="00AE2DB7"/>
    <w:rsid w:val="00AE7B74"/>
    <w:rsid w:val="00AE7B80"/>
    <w:rsid w:val="00B03A9E"/>
    <w:rsid w:val="00B07068"/>
    <w:rsid w:val="00B126AB"/>
    <w:rsid w:val="00B269A5"/>
    <w:rsid w:val="00B3192B"/>
    <w:rsid w:val="00B36248"/>
    <w:rsid w:val="00B410C6"/>
    <w:rsid w:val="00B64BCB"/>
    <w:rsid w:val="00B71F0C"/>
    <w:rsid w:val="00B848F7"/>
    <w:rsid w:val="00BA1E29"/>
    <w:rsid w:val="00BA392D"/>
    <w:rsid w:val="00BB7CCC"/>
    <w:rsid w:val="00BC6D3C"/>
    <w:rsid w:val="00BC7202"/>
    <w:rsid w:val="00BE4276"/>
    <w:rsid w:val="00BF5468"/>
    <w:rsid w:val="00C1035D"/>
    <w:rsid w:val="00C24C34"/>
    <w:rsid w:val="00C2565E"/>
    <w:rsid w:val="00C45387"/>
    <w:rsid w:val="00C522B1"/>
    <w:rsid w:val="00C60A3E"/>
    <w:rsid w:val="00C62D0E"/>
    <w:rsid w:val="00C951F4"/>
    <w:rsid w:val="00C9685E"/>
    <w:rsid w:val="00CA0C50"/>
    <w:rsid w:val="00CC12B7"/>
    <w:rsid w:val="00CD6BE3"/>
    <w:rsid w:val="00CD7D85"/>
    <w:rsid w:val="00CE1266"/>
    <w:rsid w:val="00CF0487"/>
    <w:rsid w:val="00CF7DD0"/>
    <w:rsid w:val="00D04015"/>
    <w:rsid w:val="00D05B6A"/>
    <w:rsid w:val="00D10B25"/>
    <w:rsid w:val="00D11755"/>
    <w:rsid w:val="00D23F43"/>
    <w:rsid w:val="00D245B1"/>
    <w:rsid w:val="00D278DA"/>
    <w:rsid w:val="00D3108E"/>
    <w:rsid w:val="00D34CCE"/>
    <w:rsid w:val="00D4489F"/>
    <w:rsid w:val="00D47F77"/>
    <w:rsid w:val="00D524CD"/>
    <w:rsid w:val="00D5394E"/>
    <w:rsid w:val="00D552CC"/>
    <w:rsid w:val="00D56FAB"/>
    <w:rsid w:val="00D61F05"/>
    <w:rsid w:val="00D708FD"/>
    <w:rsid w:val="00D72B9D"/>
    <w:rsid w:val="00D756EE"/>
    <w:rsid w:val="00D9714C"/>
    <w:rsid w:val="00D97C27"/>
    <w:rsid w:val="00DA07DD"/>
    <w:rsid w:val="00DA30E1"/>
    <w:rsid w:val="00DA34DE"/>
    <w:rsid w:val="00DA62EB"/>
    <w:rsid w:val="00DB1CD2"/>
    <w:rsid w:val="00DB63AD"/>
    <w:rsid w:val="00DD0D46"/>
    <w:rsid w:val="00DD1911"/>
    <w:rsid w:val="00DD40A8"/>
    <w:rsid w:val="00DE2047"/>
    <w:rsid w:val="00DF5010"/>
    <w:rsid w:val="00E152EB"/>
    <w:rsid w:val="00E20AB6"/>
    <w:rsid w:val="00E31F84"/>
    <w:rsid w:val="00E32652"/>
    <w:rsid w:val="00E37112"/>
    <w:rsid w:val="00E409B7"/>
    <w:rsid w:val="00E45129"/>
    <w:rsid w:val="00E623DC"/>
    <w:rsid w:val="00E751AA"/>
    <w:rsid w:val="00E80C32"/>
    <w:rsid w:val="00E82A55"/>
    <w:rsid w:val="00E8311D"/>
    <w:rsid w:val="00E90EB1"/>
    <w:rsid w:val="00E910FA"/>
    <w:rsid w:val="00EA14EA"/>
    <w:rsid w:val="00EA5C76"/>
    <w:rsid w:val="00EB4605"/>
    <w:rsid w:val="00EC7DA3"/>
    <w:rsid w:val="00EC7F6E"/>
    <w:rsid w:val="00ED6622"/>
    <w:rsid w:val="00EE071E"/>
    <w:rsid w:val="00EE3D34"/>
    <w:rsid w:val="00EE706C"/>
    <w:rsid w:val="00F10C9F"/>
    <w:rsid w:val="00F13448"/>
    <w:rsid w:val="00F14A72"/>
    <w:rsid w:val="00F22F22"/>
    <w:rsid w:val="00F2725E"/>
    <w:rsid w:val="00F35E1D"/>
    <w:rsid w:val="00F6163E"/>
    <w:rsid w:val="00F61662"/>
    <w:rsid w:val="00F75708"/>
    <w:rsid w:val="00F76E4D"/>
    <w:rsid w:val="00F77DE0"/>
    <w:rsid w:val="00F80B4F"/>
    <w:rsid w:val="00FA0464"/>
    <w:rsid w:val="00FA437F"/>
    <w:rsid w:val="00FB4C92"/>
    <w:rsid w:val="00FC32B0"/>
    <w:rsid w:val="00FC67C8"/>
    <w:rsid w:val="00FC75BD"/>
    <w:rsid w:val="00FF2E85"/>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366B4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19F5"/>
    <w:pPr>
      <w:tabs>
        <w:tab w:val="center" w:pos="4680"/>
        <w:tab w:val="right" w:pos="9360"/>
      </w:tabs>
    </w:pPr>
  </w:style>
  <w:style w:type="character" w:customStyle="1" w:styleId="HeaderChar">
    <w:name w:val="Header Char"/>
    <w:basedOn w:val="DefaultParagraphFont"/>
    <w:link w:val="Header"/>
    <w:uiPriority w:val="99"/>
    <w:rsid w:val="000219F5"/>
  </w:style>
  <w:style w:type="paragraph" w:styleId="Footer">
    <w:name w:val="footer"/>
    <w:basedOn w:val="Normal"/>
    <w:link w:val="FooterChar"/>
    <w:uiPriority w:val="99"/>
    <w:unhideWhenUsed/>
    <w:rsid w:val="000219F5"/>
    <w:pPr>
      <w:tabs>
        <w:tab w:val="center" w:pos="4680"/>
        <w:tab w:val="right" w:pos="9360"/>
      </w:tabs>
    </w:pPr>
  </w:style>
  <w:style w:type="character" w:customStyle="1" w:styleId="FooterChar">
    <w:name w:val="Footer Char"/>
    <w:basedOn w:val="DefaultParagraphFont"/>
    <w:link w:val="Footer"/>
    <w:uiPriority w:val="99"/>
    <w:rsid w:val="000219F5"/>
  </w:style>
  <w:style w:type="table" w:styleId="TableGrid">
    <w:name w:val="Table Grid"/>
    <w:basedOn w:val="TableNormal"/>
    <w:uiPriority w:val="39"/>
    <w:rsid w:val="002C63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3F187B"/>
  </w:style>
  <w:style w:type="paragraph" w:styleId="ListParagraph">
    <w:name w:val="List Paragraph"/>
    <w:basedOn w:val="Normal"/>
    <w:uiPriority w:val="34"/>
    <w:qFormat/>
    <w:rsid w:val="0071194A"/>
    <w:pPr>
      <w:ind w:left="720"/>
      <w:contextualSpacing/>
    </w:pPr>
  </w:style>
  <w:style w:type="paragraph" w:customStyle="1" w:styleId="ChartHeading">
    <w:name w:val="Chart Heading"/>
    <w:basedOn w:val="Normal"/>
    <w:qFormat/>
    <w:rsid w:val="00AE2DB7"/>
    <w:rPr>
      <w:rFonts w:ascii="Verdana" w:hAnsi="Verdana"/>
      <w:b/>
      <w:color w:val="FFFFFF" w:themeColor="background1"/>
      <w:sz w:val="20"/>
      <w:szCs w:val="20"/>
    </w:rPr>
  </w:style>
  <w:style w:type="paragraph" w:customStyle="1" w:styleId="Copy">
    <w:name w:val="Copy"/>
    <w:basedOn w:val="Normal"/>
    <w:qFormat/>
    <w:rsid w:val="00E80C32"/>
    <w:pPr>
      <w:spacing w:after="80"/>
    </w:pPr>
    <w:rPr>
      <w:rFonts w:ascii="Verdana" w:hAnsi="Verdana" w:cs="Arial"/>
      <w:sz w:val="20"/>
      <w:szCs w:val="20"/>
      <w:lang w:val="en-CA"/>
    </w:rPr>
  </w:style>
  <w:style w:type="paragraph" w:customStyle="1" w:styleId="GreyHeading">
    <w:name w:val="Grey Heading"/>
    <w:basedOn w:val="Normal"/>
    <w:qFormat/>
    <w:rsid w:val="00F6163E"/>
    <w:pPr>
      <w:spacing w:after="120"/>
    </w:pPr>
    <w:rPr>
      <w:rFonts w:ascii="Verdana" w:hAnsi="Verdana" w:cs="Arial"/>
      <w:b/>
      <w:bCs/>
      <w:color w:val="595A59"/>
      <w:sz w:val="20"/>
      <w:szCs w:val="20"/>
      <w:lang w:val="en-CA"/>
    </w:rPr>
  </w:style>
  <w:style w:type="paragraph" w:customStyle="1" w:styleId="Subhead">
    <w:name w:val="Subhead"/>
    <w:basedOn w:val="Normal"/>
    <w:qFormat/>
    <w:rsid w:val="00F6163E"/>
    <w:pPr>
      <w:spacing w:after="80"/>
    </w:pPr>
    <w:rPr>
      <w:rFonts w:ascii="Verdana" w:hAnsi="Verdana" w:cs="Arial"/>
      <w:b/>
      <w:sz w:val="20"/>
      <w:szCs w:val="20"/>
      <w:lang w:val="en-CA"/>
    </w:rPr>
  </w:style>
  <w:style w:type="paragraph" w:customStyle="1" w:styleId="Bullet">
    <w:name w:val="Bullet"/>
    <w:basedOn w:val="Normal"/>
    <w:qFormat/>
    <w:rsid w:val="00E80C32"/>
    <w:pPr>
      <w:numPr>
        <w:numId w:val="1"/>
      </w:numPr>
      <w:spacing w:after="80"/>
      <w:ind w:left="144" w:hanging="144"/>
    </w:pPr>
    <w:rPr>
      <w:rFonts w:ascii="Verdana" w:hAnsi="Verdana" w:cs="Arial"/>
      <w:sz w:val="20"/>
      <w:szCs w:val="20"/>
      <w:lang w:val="en-CA"/>
    </w:rPr>
  </w:style>
  <w:style w:type="paragraph" w:customStyle="1" w:styleId="SectionHeading">
    <w:name w:val="Section Heading"/>
    <w:basedOn w:val="Normal"/>
    <w:qFormat/>
    <w:rsid w:val="00AE2DB7"/>
    <w:pPr>
      <w:ind w:left="1230"/>
    </w:pPr>
    <w:rPr>
      <w:rFonts w:ascii="Verdana" w:hAnsi="Verdana" w:cs="Arial"/>
      <w:b/>
      <w:color w:val="FFFFFF" w:themeColor="background1"/>
      <w:sz w:val="20"/>
      <w:szCs w:val="20"/>
    </w:rPr>
  </w:style>
  <w:style w:type="paragraph" w:customStyle="1" w:styleId="ClassHeading">
    <w:name w:val="Class Heading"/>
    <w:basedOn w:val="Normal"/>
    <w:qFormat/>
    <w:rsid w:val="008E7977"/>
    <w:pPr>
      <w:spacing w:after="80"/>
    </w:pPr>
    <w:rPr>
      <w:rFonts w:ascii="Verdana" w:hAnsi="Verdana" w:cs="Arial"/>
      <w:b/>
      <w:color w:val="3F708E"/>
      <w:sz w:val="20"/>
      <w:szCs w:val="20"/>
    </w:rPr>
  </w:style>
  <w:style w:type="paragraph" w:customStyle="1" w:styleId="IntroCopy">
    <w:name w:val="Intro Copy"/>
    <w:basedOn w:val="Copy"/>
    <w:qFormat/>
    <w:rsid w:val="00E80C32"/>
    <w:pPr>
      <w:spacing w:after="0"/>
    </w:pPr>
    <w:rPr>
      <w:rFonts w:eastAsia="Verdana" w:cs="Verdana"/>
      <w:color w:val="0A0A0D"/>
    </w:rPr>
  </w:style>
  <w:style w:type="paragraph" w:customStyle="1" w:styleId="GradeLevel">
    <w:name w:val="Grade Level"/>
    <w:basedOn w:val="Normal"/>
    <w:qFormat/>
    <w:rsid w:val="00872DBF"/>
    <w:pPr>
      <w:jc w:val="center"/>
    </w:pPr>
    <w:rPr>
      <w:rFonts w:ascii="Verdana" w:hAnsi="Verdana" w:cs="Arial"/>
      <w:b/>
      <w:color w:val="000000" w:themeColor="text1"/>
      <w:sz w:val="28"/>
      <w:szCs w:val="28"/>
    </w:rPr>
  </w:style>
  <w:style w:type="paragraph" w:customStyle="1" w:styleId="NumberedList">
    <w:name w:val="Numbered List"/>
    <w:basedOn w:val="Bullet"/>
    <w:qFormat/>
    <w:rsid w:val="00D5394E"/>
    <w:pPr>
      <w:numPr>
        <w:numId w:val="2"/>
      </w:numPr>
      <w:ind w:left="259" w:hanging="259"/>
    </w:pPr>
  </w:style>
  <w:style w:type="paragraph" w:customStyle="1" w:styleId="SpaceBetween">
    <w:name w:val="Space Between"/>
    <w:basedOn w:val="Normal"/>
    <w:qFormat/>
    <w:rsid w:val="00E80C32"/>
    <w:rPr>
      <w:rFonts w:ascii="Verdana" w:hAnsi="Verdana" w:cs="Arial"/>
      <w:sz w:val="14"/>
      <w:szCs w:val="14"/>
    </w:rPr>
  </w:style>
  <w:style w:type="paragraph" w:customStyle="1" w:styleId="CopyCentred">
    <w:name w:val="Copy Centred"/>
    <w:basedOn w:val="Copy"/>
    <w:qFormat/>
    <w:rsid w:val="00E80C32"/>
    <w:pPr>
      <w:jc w:val="center"/>
    </w:pPr>
  </w:style>
  <w:style w:type="paragraph" w:styleId="NormalWeb">
    <w:name w:val="Normal (Web)"/>
    <w:basedOn w:val="Normal"/>
    <w:uiPriority w:val="99"/>
    <w:unhideWhenUsed/>
    <w:rsid w:val="00E80C32"/>
    <w:pPr>
      <w:spacing w:before="100" w:beforeAutospacing="1" w:after="100" w:afterAutospacing="1"/>
    </w:pPr>
    <w:rPr>
      <w:rFonts w:ascii="Times" w:hAnsi="Times" w:cs="Times New Roman"/>
      <w:sz w:val="20"/>
      <w:szCs w:val="20"/>
      <w:lang w:val="en-CA"/>
    </w:rPr>
  </w:style>
  <w:style w:type="paragraph" w:customStyle="1" w:styleId="AppendixCopy">
    <w:name w:val="Appendix Copy"/>
    <w:basedOn w:val="Copy"/>
    <w:qFormat/>
    <w:rsid w:val="000E4B52"/>
    <w:rPr>
      <w:sz w:val="22"/>
    </w:rPr>
  </w:style>
  <w:style w:type="paragraph" w:customStyle="1" w:styleId="AppendixLine">
    <w:name w:val="Appendix Line"/>
    <w:basedOn w:val="Copy"/>
    <w:qFormat/>
    <w:rsid w:val="00CF7DD0"/>
    <w:pPr>
      <w:spacing w:before="240"/>
    </w:pPr>
  </w:style>
  <w:style w:type="table" w:styleId="LightList-Accent5">
    <w:name w:val="Light List Accent 5"/>
    <w:basedOn w:val="TableNormal"/>
    <w:uiPriority w:val="61"/>
    <w:rsid w:val="008124E0"/>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customStyle="1" w:styleId="AppendixName">
    <w:name w:val="Appendix Name"/>
    <w:basedOn w:val="Normal"/>
    <w:qFormat/>
    <w:rsid w:val="00873418"/>
    <w:rPr>
      <w:rFonts w:ascii="Verdana" w:hAnsi="Verdana"/>
      <w:color w:val="FFFFFF" w:themeColor="background1"/>
      <w:sz w:val="36"/>
      <w:szCs w:val="36"/>
      <w:lang w:val="en-CA"/>
    </w:rPr>
  </w:style>
  <w:style w:type="paragraph" w:customStyle="1" w:styleId="BlueChartHeading">
    <w:name w:val="Blue Chart Heading"/>
    <w:basedOn w:val="Normal"/>
    <w:qFormat/>
    <w:rsid w:val="00DA34DE"/>
    <w:pPr>
      <w:jc w:val="center"/>
    </w:pPr>
    <w:rPr>
      <w:rFonts w:ascii="Verdana" w:hAnsi="Verdana" w:cs="Times New Roman"/>
      <w:b/>
      <w:bCs/>
      <w:color w:val="FFFFFF" w:themeColor="background1"/>
      <w:sz w:val="20"/>
      <w:szCs w:val="20"/>
      <w:lang w:val="en-CA"/>
    </w:rPr>
  </w:style>
  <w:style w:type="table" w:customStyle="1" w:styleId="Appendix">
    <w:name w:val="Appendix"/>
    <w:basedOn w:val="TableNormal"/>
    <w:uiPriority w:val="99"/>
    <w:rsid w:val="00104B6E"/>
    <w:tblPr>
      <w:tblInd w:w="0" w:type="dxa"/>
      <w:tblCellMar>
        <w:top w:w="0" w:type="dxa"/>
        <w:left w:w="108" w:type="dxa"/>
        <w:bottom w:w="0" w:type="dxa"/>
        <w:right w:w="108" w:type="dxa"/>
      </w:tblCellMar>
    </w:tblPr>
  </w:style>
  <w:style w:type="paragraph" w:styleId="ListBullet">
    <w:name w:val="List Bullet"/>
    <w:basedOn w:val="Normal"/>
    <w:uiPriority w:val="99"/>
    <w:unhideWhenUsed/>
    <w:rsid w:val="005161C4"/>
    <w:pPr>
      <w:numPr>
        <w:numId w:val="3"/>
      </w:numPr>
      <w:contextualSpacing/>
    </w:pPr>
  </w:style>
  <w:style w:type="paragraph" w:customStyle="1" w:styleId="Heading">
    <w:name w:val="Heading"/>
    <w:basedOn w:val="Header"/>
    <w:qFormat/>
    <w:rsid w:val="00C522B1"/>
    <w:pPr>
      <w:ind w:left="259"/>
    </w:pPr>
    <w:rPr>
      <w:rFonts w:ascii="Verdana" w:hAnsi="Verdana"/>
      <w:color w:val="FFFFFF" w:themeColor="background1"/>
      <w:sz w:val="56"/>
      <w:szCs w:val="56"/>
      <w:lang w:val="en-CA"/>
    </w:rPr>
  </w:style>
  <w:style w:type="paragraph" w:customStyle="1" w:styleId="LetteredList">
    <w:name w:val="Lettered List"/>
    <w:basedOn w:val="Copy"/>
    <w:qFormat/>
    <w:rsid w:val="00D708FD"/>
    <w:pPr>
      <w:numPr>
        <w:numId w:val="4"/>
      </w:numPr>
      <w:ind w:left="360"/>
    </w:pPr>
    <w:rPr>
      <w:lang w:val="en-US"/>
    </w:rPr>
  </w:style>
  <w:style w:type="paragraph" w:customStyle="1" w:styleId="ChartCopy">
    <w:name w:val="Chart Copy"/>
    <w:basedOn w:val="Copy"/>
    <w:qFormat/>
    <w:rsid w:val="00D708FD"/>
    <w:pPr>
      <w:spacing w:after="0"/>
      <w:jc w:val="center"/>
    </w:pPr>
    <w:rPr>
      <w:rFonts w:eastAsia="Verdana" w:cs="Verdana"/>
    </w:rPr>
  </w:style>
  <w:style w:type="character" w:customStyle="1" w:styleId="normaltextrun">
    <w:name w:val="normaltextrun"/>
    <w:basedOn w:val="DefaultParagraphFont"/>
    <w:rsid w:val="002D4BA5"/>
  </w:style>
  <w:style w:type="character" w:styleId="Hyperlink">
    <w:name w:val="Hyperlink"/>
    <w:basedOn w:val="DefaultParagraphFont"/>
    <w:uiPriority w:val="99"/>
    <w:unhideWhenUsed/>
    <w:rsid w:val="0030440C"/>
    <w:rPr>
      <w:color w:val="0563C1" w:themeColor="hyperlink"/>
      <w:u w:val="single"/>
    </w:rPr>
  </w:style>
  <w:style w:type="paragraph" w:customStyle="1" w:styleId="2ndBullet">
    <w:name w:val="2nd Bullet"/>
    <w:basedOn w:val="Bullet"/>
    <w:qFormat/>
    <w:rsid w:val="0030440C"/>
    <w:pPr>
      <w:numPr>
        <w:ilvl w:val="1"/>
      </w:numPr>
      <w:ind w:left="360" w:hanging="216"/>
    </w:pPr>
  </w:style>
  <w:style w:type="paragraph" w:customStyle="1" w:styleId="BigHeader">
    <w:name w:val="Big Header"/>
    <w:basedOn w:val="GradeLevel"/>
    <w:qFormat/>
    <w:rsid w:val="00B64BCB"/>
    <w:pPr>
      <w:spacing w:after="100"/>
      <w:jc w:val="left"/>
    </w:pPr>
  </w:style>
  <w:style w:type="character" w:styleId="CommentReference">
    <w:name w:val="annotation reference"/>
    <w:basedOn w:val="DefaultParagraphFont"/>
    <w:uiPriority w:val="99"/>
    <w:semiHidden/>
    <w:unhideWhenUsed/>
    <w:rsid w:val="00847E16"/>
    <w:rPr>
      <w:sz w:val="16"/>
      <w:szCs w:val="16"/>
    </w:rPr>
  </w:style>
  <w:style w:type="paragraph" w:styleId="CommentText">
    <w:name w:val="annotation text"/>
    <w:basedOn w:val="Normal"/>
    <w:link w:val="CommentTextChar"/>
    <w:uiPriority w:val="99"/>
    <w:semiHidden/>
    <w:unhideWhenUsed/>
    <w:rsid w:val="00847E16"/>
  </w:style>
  <w:style w:type="character" w:customStyle="1" w:styleId="CommentTextChar">
    <w:name w:val="Comment Text Char"/>
    <w:basedOn w:val="DefaultParagraphFont"/>
    <w:link w:val="CommentText"/>
    <w:uiPriority w:val="99"/>
    <w:semiHidden/>
    <w:rsid w:val="00847E16"/>
  </w:style>
  <w:style w:type="paragraph" w:styleId="BalloonText">
    <w:name w:val="Balloon Text"/>
    <w:basedOn w:val="Normal"/>
    <w:link w:val="BalloonTextChar"/>
    <w:uiPriority w:val="99"/>
    <w:semiHidden/>
    <w:unhideWhenUsed/>
    <w:rsid w:val="00847E1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47E16"/>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47E16"/>
    <w:rPr>
      <w:color w:val="954F72" w:themeColor="followedHyperlink"/>
      <w:u w:val="single"/>
    </w:rPr>
  </w:style>
  <w:style w:type="character" w:customStyle="1" w:styleId="A12">
    <w:name w:val="A12"/>
    <w:uiPriority w:val="99"/>
    <w:rsid w:val="00647132"/>
    <w:rPr>
      <w:rFonts w:cs="Gotham Light"/>
      <w:color w:val="000000"/>
      <w:sz w:val="16"/>
      <w:szCs w:val="16"/>
    </w:rPr>
  </w:style>
  <w:style w:type="paragraph" w:customStyle="1" w:styleId="Pa6">
    <w:name w:val="Pa6"/>
    <w:basedOn w:val="Normal"/>
    <w:next w:val="Normal"/>
    <w:uiPriority w:val="99"/>
    <w:rsid w:val="00647132"/>
    <w:pPr>
      <w:autoSpaceDE w:val="0"/>
      <w:autoSpaceDN w:val="0"/>
      <w:adjustRightInd w:val="0"/>
      <w:spacing w:line="201" w:lineRule="atLeast"/>
    </w:pPr>
    <w:rPr>
      <w:rFonts w:ascii="Gotham Medium" w:hAnsi="Gotham Medium"/>
    </w:rPr>
  </w:style>
  <w:style w:type="paragraph" w:customStyle="1" w:styleId="BlueChartHeadingLeft">
    <w:name w:val="Blue Chart Heading Left"/>
    <w:basedOn w:val="BlueChartHeading"/>
    <w:qFormat/>
    <w:rsid w:val="00CD6BE3"/>
    <w:pPr>
      <w:jc w:val="left"/>
    </w:pPr>
  </w:style>
  <w:style w:type="paragraph" w:customStyle="1" w:styleId="3rdBullet">
    <w:name w:val="3rd Bullet"/>
    <w:basedOn w:val="2ndBullet"/>
    <w:qFormat/>
    <w:rsid w:val="008E7977"/>
    <w:pPr>
      <w:numPr>
        <w:ilvl w:val="2"/>
      </w:numPr>
      <w:ind w:left="720"/>
    </w:pPr>
  </w:style>
  <w:style w:type="paragraph" w:customStyle="1" w:styleId="RubricHeading">
    <w:name w:val="Rubric Heading"/>
    <w:basedOn w:val="Subhead"/>
    <w:qFormat/>
    <w:rsid w:val="00397969"/>
    <w:pPr>
      <w:spacing w:after="0"/>
    </w:pPr>
  </w:style>
  <w:style w:type="paragraph" w:customStyle="1" w:styleId="CheckmarkList">
    <w:name w:val="Checkmark List"/>
    <w:basedOn w:val="Copy"/>
    <w:qFormat/>
    <w:rsid w:val="00AD18E7"/>
    <w:pPr>
      <w:numPr>
        <w:numId w:val="5"/>
      </w:numPr>
      <w:ind w:left="259" w:hanging="259"/>
    </w:pPr>
  </w:style>
  <w:style w:type="paragraph" w:customStyle="1" w:styleId="DashList">
    <w:name w:val="Dash List"/>
    <w:basedOn w:val="Copy"/>
    <w:qFormat/>
    <w:rsid w:val="00D56FAB"/>
    <w:pPr>
      <w:numPr>
        <w:numId w:val="6"/>
      </w:numPr>
      <w:ind w:left="216" w:hanging="216"/>
    </w:pPr>
  </w:style>
  <w:style w:type="paragraph" w:customStyle="1" w:styleId="SmallRubricCopy">
    <w:name w:val="Small Rubric Copy"/>
    <w:basedOn w:val="Copy"/>
    <w:qFormat/>
    <w:rsid w:val="009F21B2"/>
    <w:pPr>
      <w:spacing w:after="40"/>
    </w:pPr>
    <w:rPr>
      <w:sz w:val="18"/>
      <w:szCs w:val="18"/>
    </w:rPr>
  </w:style>
  <w:style w:type="table" w:styleId="MediumShading1-Accent5">
    <w:name w:val="Medium Shading 1 Accent 5"/>
    <w:basedOn w:val="TableNormal"/>
    <w:uiPriority w:val="63"/>
    <w:rsid w:val="004E393A"/>
    <w:tblPr>
      <w:tblStyleRowBandSize w:val="1"/>
      <w:tblStyleColBandSize w:val="1"/>
      <w:tblInd w:w="0" w:type="dxa"/>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9531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26" Type="http://schemas.openxmlformats.org/officeDocument/2006/relationships/image" Target="media/image10.png"/><Relationship Id="rId13" Type="http://schemas.openxmlformats.org/officeDocument/2006/relationships/hyperlink" Target="http://www.investopedia.com/financial-edge/0311/Do-You-Understand-Your-Credit-Score.aspx" TargetMode="External"/><Relationship Id="rId18" Type="http://schemas.openxmlformats.org/officeDocument/2006/relationships/hyperlink" Target="https://inspirezlesavoirfinancier.ca/index.php/outils-interactifs/questionnaire-sur-le-qi-en-matiere-de-credit/" TargetMode="External"/><Relationship Id="rId21" Type="http://schemas.openxmlformats.org/officeDocument/2006/relationships/image" Target="media/image6.jpg"/><Relationship Id="rId3" Type="http://schemas.openxmlformats.org/officeDocument/2006/relationships/styles" Target="styles.xml"/><Relationship Id="rId34" Type="http://schemas.openxmlformats.org/officeDocument/2006/relationships/customXml" Target="../customXml/item3.xml"/><Relationship Id="rId25" Type="http://schemas.openxmlformats.org/officeDocument/2006/relationships/image" Target="media/image9.png"/><Relationship Id="rId12" Type="http://schemas.openxmlformats.org/officeDocument/2006/relationships/hyperlink" Target="http://www.investopedia.com/financial-edge/0311/Do-You-Understand-Your-Credit-Score.aspx" TargetMode="External"/><Relationship Id="rId17" Type="http://schemas.openxmlformats.org/officeDocument/2006/relationships/hyperlink" Target="https://www.getsmarteraboutmoney.ca/plan-manage/planning-basics/managing-debt/check-your-credit-report/" TargetMode="External"/><Relationship Id="rId7" Type="http://schemas.openxmlformats.org/officeDocument/2006/relationships/endnotes" Target="endnotes.xml"/><Relationship Id="rId33" Type="http://schemas.openxmlformats.org/officeDocument/2006/relationships/customXml" Target="../customXml/item2.xml"/><Relationship Id="rId20" Type="http://schemas.openxmlformats.org/officeDocument/2006/relationships/oleObject" Target="embeddings/oleObject1.bin"/><Relationship Id="rId29" Type="http://schemas.openxmlformats.org/officeDocument/2006/relationships/header" Target="header3.xml"/><Relationship Id="rId16" Type="http://schemas.openxmlformats.org/officeDocument/2006/relationships/hyperlink" Target="https://www.gffg.com/SharedContent/documents/PDFs/CreditReportScore_e.pdf" TargetMode="External"/><Relationship Id="rId2" Type="http://schemas.openxmlformats.org/officeDocument/2006/relationships/numbering" Target="numbering.xml"/><Relationship Id="rId24" Type="http://schemas.openxmlformats.org/officeDocument/2006/relationships/header" Target="header2.xml"/><Relationship Id="rId32" Type="http://schemas.openxmlformats.org/officeDocument/2006/relationships/theme" Target="theme/theme1.xml"/><Relationship Id="rId1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gffg.com/SharedContent/documents/PDFs/CreditReportScore_e.pdf" TargetMode="External"/><Relationship Id="rId28" Type="http://schemas.openxmlformats.org/officeDocument/2006/relationships/hyperlink" Target="http://www.transunion.ca" TargetMode="External"/><Relationship Id="rId15" Type="http://schemas.openxmlformats.org/officeDocument/2006/relationships/image" Target="media/image4.png"/><Relationship Id="rId5" Type="http://schemas.openxmlformats.org/officeDocument/2006/relationships/webSettings" Target="webSettings.xml"/><Relationship Id="rId31"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5.png"/><Relationship Id="rId9" Type="http://schemas.openxmlformats.org/officeDocument/2006/relationships/footer" Target="footer1.xml"/><Relationship Id="rId22" Type="http://schemas.openxmlformats.org/officeDocument/2006/relationships/image" Target="media/image7.jpg"/><Relationship Id="rId27" Type="http://schemas.openxmlformats.org/officeDocument/2006/relationships/hyperlink" Target="http://www.equifax.ca" TargetMode="External"/><Relationship Id="rId30" Type="http://schemas.openxmlformats.org/officeDocument/2006/relationships/footer" Target="footer3.xml"/><Relationship Id="rId14" Type="http://schemas.openxmlformats.org/officeDocument/2006/relationships/hyperlink" Target="https://www.youtube.com/watch?v=YWxjWX4rLZU" TargetMode="External"/><Relationship Id="rId4" Type="http://schemas.openxmlformats.org/officeDocument/2006/relationships/settings" Target="settings.xml"/><Relationship Id="rId35" Type="http://schemas.openxmlformats.org/officeDocument/2006/relationships/customXml" Target="../customXml/item4.xml"/><Relationship Id="rId8"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_rels/header3.xml.rels><?xml version="1.0" encoding="UTF-8" standalone="yes"?>
<Relationships xmlns="http://schemas.openxmlformats.org/package/2006/relationships"><Relationship Id="rId1" Type="http://schemas.openxmlformats.org/officeDocument/2006/relationships/image" Target="media/image8.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palmatier/Work/OTF/Lesson%20Plans%20To%20Do/OTF%20L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DF168D49C88F043B6619B9C520225FD" ma:contentTypeVersion="4" ma:contentTypeDescription="Create a new document." ma:contentTypeScope="" ma:versionID="0a82d92680f3167600f15f7f4cefd539">
  <xsd:schema xmlns:xsd="http://www.w3.org/2001/XMLSchema" xmlns:xs="http://www.w3.org/2001/XMLSchema" xmlns:p="http://schemas.microsoft.com/office/2006/metadata/properties" xmlns:ns2="1e8bcf3f-2f0e-4a20-8cdc-dbcdc161aab5" xmlns:ns3="c70e0953-1d0d-4f29-b348-3c4bcabe7931" targetNamespace="http://schemas.microsoft.com/office/2006/metadata/properties" ma:root="true" ma:fieldsID="a1c824a6333bfb3336a2848f1e70911e" ns2:_="" ns3:_="">
    <xsd:import namespace="1e8bcf3f-2f0e-4a20-8cdc-dbcdc161aab5"/>
    <xsd:import namespace="c70e0953-1d0d-4f29-b348-3c4bcabe79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8bcf3f-2f0e-4a20-8cdc-dbcdc161aa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0e0953-1d0d-4f29-b348-3c4bcabe793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529CA8D-A095-6445-B34E-DFFA2489BF15}">
  <ds:schemaRefs>
    <ds:schemaRef ds:uri="http://schemas.openxmlformats.org/officeDocument/2006/bibliography"/>
  </ds:schemaRefs>
</ds:datastoreItem>
</file>

<file path=customXml/itemProps2.xml><?xml version="1.0" encoding="utf-8"?>
<ds:datastoreItem xmlns:ds="http://schemas.openxmlformats.org/officeDocument/2006/customXml" ds:itemID="{1F99F609-A6CC-4B1E-93B9-4B5C42EDE327}"/>
</file>

<file path=customXml/itemProps3.xml><?xml version="1.0" encoding="utf-8"?>
<ds:datastoreItem xmlns:ds="http://schemas.openxmlformats.org/officeDocument/2006/customXml" ds:itemID="{D441A56C-D2CA-4887-BFBC-8CF51770AFE3}"/>
</file>

<file path=customXml/itemProps4.xml><?xml version="1.0" encoding="utf-8"?>
<ds:datastoreItem xmlns:ds="http://schemas.openxmlformats.org/officeDocument/2006/customXml" ds:itemID="{F3F963AB-EB76-4025-BD63-CD22F25D0A73}"/>
</file>

<file path=docProps/app.xml><?xml version="1.0" encoding="utf-8"?>
<Properties xmlns="http://schemas.openxmlformats.org/officeDocument/2006/extended-properties" xmlns:vt="http://schemas.openxmlformats.org/officeDocument/2006/docPropsVTypes">
  <Template>OTF LP.dotx</Template>
  <TotalTime>18</TotalTime>
  <Pages>15</Pages>
  <Words>3338</Words>
  <Characters>19031</Characters>
  <Application>Microsoft Macintosh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Palmatier</dc:creator>
  <cp:keywords/>
  <dc:description/>
  <cp:lastModifiedBy>Andrea Palmatier</cp:lastModifiedBy>
  <cp:revision>9</cp:revision>
  <cp:lastPrinted>2017-09-26T01:57:00Z</cp:lastPrinted>
  <dcterms:created xsi:type="dcterms:W3CDTF">2017-10-23T22:37:00Z</dcterms:created>
  <dcterms:modified xsi:type="dcterms:W3CDTF">2017-11-08T02:34:00Z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0x010100BDF168D49C88F043B6619B9C520225FD</vt:lpwstr>
  </property>
</Properties>
</file>