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D4AD4" w14:paraId="78E1F1FA" w14:textId="77777777" w:rsidTr="000C45ED">
        <w:trPr>
          <w:trHeight w:val="441"/>
        </w:trPr>
        <w:tc>
          <w:tcPr>
            <w:tcW w:w="10790" w:type="dxa"/>
            <w:shd w:val="clear" w:color="auto" w:fill="54B948"/>
            <w:tcMar>
              <w:left w:w="259" w:type="dxa"/>
              <w:right w:w="115" w:type="dxa"/>
            </w:tcMar>
            <w:vAlign w:val="center"/>
          </w:tcPr>
          <w:p w14:paraId="5D614D5E" w14:textId="5837AB4C" w:rsidR="00ED4AD4" w:rsidRDefault="00ED4AD4" w:rsidP="00AE2DB7">
            <w:pPr>
              <w:pStyle w:val="ChartHeading"/>
              <w:rPr>
                <w:sz w:val="13"/>
                <w:szCs w:val="13"/>
              </w:rPr>
            </w:pPr>
            <w:r>
              <w:t>À propos de cette leçon</w:t>
            </w:r>
          </w:p>
        </w:tc>
      </w:tr>
      <w:tr w:rsidR="00ED4AD4" w14:paraId="7EFBE78B" w14:textId="77777777" w:rsidTr="00212BC0">
        <w:trPr>
          <w:trHeight w:val="1152"/>
        </w:trPr>
        <w:tc>
          <w:tcPr>
            <w:tcW w:w="10790" w:type="dxa"/>
            <w:shd w:val="clear" w:color="auto" w:fill="E6F5E4"/>
            <w:tcMar>
              <w:left w:w="259" w:type="dxa"/>
              <w:right w:w="259" w:type="dxa"/>
            </w:tcMar>
            <w:vAlign w:val="center"/>
          </w:tcPr>
          <w:p w14:paraId="0F0CF411" w14:textId="131D21AB" w:rsidR="00ED4AD4" w:rsidRPr="00212BC0" w:rsidRDefault="00ED4AD4" w:rsidP="00212BC0">
            <w:pPr>
              <w:pStyle w:val="Copy"/>
            </w:pPr>
            <w:r>
              <w:t>Dans cette leçon, les élèves examineront les différents types de cartes de crédit offertes ainsi que les avantages et les inconvénients d’acheter à crédit.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ED4AD4"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887228" w:rsidR="00ED4AD4" w:rsidRPr="00030CB4" w:rsidRDefault="00ED4AD4"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67F4BBB2" w:rsidR="00ED4AD4" w:rsidRPr="00030CB4" w:rsidRDefault="00ED4AD4"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2BE5A163" w:rsidR="00ED4AD4" w:rsidRPr="00030CB4" w:rsidRDefault="00ED4AD4"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2A54BAF0" w14:textId="77777777" w:rsidR="00ED4AD4" w:rsidRPr="009F6006" w:rsidRDefault="00ED4AD4" w:rsidP="002D21D7">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0F9451DF" w:rsidR="00ED4AD4" w:rsidRPr="00030CB4" w:rsidRDefault="00ED4AD4"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ED4AD4" w14:paraId="66B3D174" w14:textId="77777777" w:rsidTr="006D5D86">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6C7216CA" w:rsidR="00ED4AD4" w:rsidRPr="00166711" w:rsidRDefault="00ED4AD4" w:rsidP="00ED4AD4">
            <w:pPr>
              <w:pStyle w:val="GradeLevel"/>
              <w:rPr>
                <w:lang w:val="en-CA"/>
              </w:rPr>
            </w:pPr>
            <w:r>
              <w:rPr>
                <w:lang w:val="en-CA"/>
              </w:rPr>
              <w:t>10 à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EB43135" w14:textId="03D650AD" w:rsidR="00ED4AD4" w:rsidRPr="00ED4AD4" w:rsidRDefault="00ED4AD4" w:rsidP="00ED4AD4">
            <w:pPr>
              <w:pStyle w:val="Copy"/>
              <w:rPr>
                <w:lang w:bidi="fr-CA"/>
              </w:rPr>
            </w:pPr>
            <w:r w:rsidRPr="00ED4AD4">
              <w:rPr>
                <w:lang w:bidi="fr-CA"/>
              </w:rPr>
              <w:t xml:space="preserve">BBI1O/2O </w:t>
            </w:r>
            <w:r>
              <w:rPr>
                <w:lang w:bidi="fr-CA"/>
              </w:rPr>
              <w:t>–</w:t>
            </w:r>
            <w:r w:rsidRPr="00ED4AD4">
              <w:rPr>
                <w:lang w:bidi="fr-CA"/>
              </w:rPr>
              <w:t xml:space="preserve"> Initiation aux a aires </w:t>
            </w:r>
          </w:p>
          <w:p w14:paraId="51D08F67" w14:textId="20D16AD8" w:rsidR="00ED4AD4" w:rsidRPr="00ED4AD4" w:rsidRDefault="00ED4AD4" w:rsidP="00ED4AD4">
            <w:pPr>
              <w:pStyle w:val="Copy"/>
              <w:rPr>
                <w:lang w:bidi="fr-CA"/>
              </w:rPr>
            </w:pPr>
            <w:r w:rsidRPr="00ED4AD4">
              <w:rPr>
                <w:lang w:bidi="fr-CA"/>
              </w:rPr>
              <w:t xml:space="preserve">HIP4O </w:t>
            </w:r>
            <w:r>
              <w:rPr>
                <w:lang w:bidi="fr-CA"/>
              </w:rPr>
              <w:t>–</w:t>
            </w:r>
            <w:r w:rsidRPr="00ED4AD4">
              <w:rPr>
                <w:lang w:bidi="fr-CA"/>
              </w:rPr>
              <w:t xml:space="preserve"> Gestion de la vie personnelle</w:t>
            </w:r>
          </w:p>
          <w:p w14:paraId="517987C9" w14:textId="21D8702C" w:rsidR="00ED4AD4" w:rsidRPr="002D4BA5" w:rsidRDefault="00ED4AD4" w:rsidP="00ED4AD4">
            <w:pPr>
              <w:pStyle w:val="Copy"/>
            </w:pPr>
            <w:r w:rsidRPr="00ED4AD4">
              <w:rPr>
                <w:lang w:bidi="fr-CA"/>
              </w:rPr>
              <w:t xml:space="preserve">CIE3M </w:t>
            </w:r>
            <w:r>
              <w:rPr>
                <w:lang w:bidi="fr-CA"/>
              </w:rPr>
              <w:t>–</w:t>
            </w:r>
            <w:r w:rsidRPr="00ED4AD4">
              <w:rPr>
                <w:lang w:bidi="fr-CA"/>
              </w:rPr>
              <w:t xml:space="preserve"> l'individu et l'économie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58595F12" w14:textId="77777777" w:rsidR="00ED4AD4" w:rsidRPr="009F6006" w:rsidRDefault="00ED4AD4" w:rsidP="00ED4AD4">
            <w:pPr>
              <w:pStyle w:val="Copy"/>
            </w:pPr>
            <w:r>
              <w:t xml:space="preserve">À la fin de cette leçon, les élèves pourront : </w:t>
            </w:r>
          </w:p>
          <w:p w14:paraId="77A114FF" w14:textId="30A7AFA6" w:rsidR="00ED4AD4" w:rsidRPr="009F6006" w:rsidRDefault="00ED4AD4" w:rsidP="00ED4AD4">
            <w:pPr>
              <w:pStyle w:val="Bullet"/>
            </w:pPr>
            <w:r>
              <w:t xml:space="preserve">expliquer l’objectif du crédit; </w:t>
            </w:r>
          </w:p>
          <w:p w14:paraId="1C9BCDB8" w14:textId="2C0A4654" w:rsidR="00ED4AD4" w:rsidRPr="00030CB4" w:rsidRDefault="00ED4AD4" w:rsidP="00ED4AD4">
            <w:pPr>
              <w:pStyle w:val="Bullet"/>
            </w:pPr>
            <w:r>
              <w:t>analyser le rôle et l’importance du crédit dans les finances personnelles.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C8331C2" w:rsidR="00ED4AD4" w:rsidRPr="00030CB4" w:rsidRDefault="00ED4AD4" w:rsidP="00A6488D">
            <w:pPr>
              <w:pStyle w:val="CopyCentred"/>
            </w:pPr>
            <w:r w:rsidRPr="006F26DC">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640422DF" w:rsidR="00376D39" w:rsidRDefault="00ED4AD4" w:rsidP="00AE2DB7">
            <w:pPr>
              <w:pStyle w:val="ChartHeading"/>
              <w:rPr>
                <w:sz w:val="13"/>
                <w:szCs w:val="13"/>
              </w:rPr>
            </w:pPr>
            <w:r w:rsidRPr="00ED4AD4">
              <w:rPr>
                <w:lang w:bidi="fr-CA"/>
              </w:rP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27C12382" w14:textId="77777777" w:rsidR="00ED4AD4" w:rsidRDefault="00ED4AD4" w:rsidP="00ED4AD4">
            <w:pPr>
              <w:pStyle w:val="GreyHeading"/>
            </w:pPr>
            <w:r>
              <w:t>Affaires et commerce, 9</w:t>
            </w:r>
            <w:r w:rsidRPr="00ED4AD4">
              <w:rPr>
                <w:vertAlign w:val="superscript"/>
              </w:rPr>
              <w:t>e</w:t>
            </w:r>
            <w:r>
              <w:t xml:space="preserve"> et 10</w:t>
            </w:r>
            <w:r w:rsidRPr="00ED4AD4">
              <w:rPr>
                <w:vertAlign w:val="superscript"/>
              </w:rPr>
              <w:t>e</w:t>
            </w:r>
            <w:r>
              <w:t xml:space="preserve"> année (2006) </w:t>
            </w:r>
          </w:p>
          <w:p w14:paraId="377C0CD1" w14:textId="77777777" w:rsidR="00ED4AD4" w:rsidRDefault="00ED4AD4" w:rsidP="00ED4AD4">
            <w:pPr>
              <w:pStyle w:val="GreyHeading"/>
            </w:pPr>
            <w:r>
              <w:t>Initiation aux a aires (BBI1O/BBI2O)</w:t>
            </w:r>
          </w:p>
          <w:p w14:paraId="2D04788E" w14:textId="77777777" w:rsidR="00ED4AD4" w:rsidRDefault="00ED4AD4" w:rsidP="00ED4AD4">
            <w:pPr>
              <w:pStyle w:val="Subhead"/>
            </w:pPr>
            <w:r>
              <w:t xml:space="preserve">Gestion financière </w:t>
            </w:r>
          </w:p>
          <w:p w14:paraId="1F91B621" w14:textId="732E9BFF" w:rsidR="00ED4AD4" w:rsidRDefault="00ED4AD4" w:rsidP="00ED4AD4">
            <w:pPr>
              <w:pStyle w:val="Bullet"/>
            </w:pPr>
            <w:r>
              <w:t xml:space="preserve">analyser le rôle, l’importance et les dangers du crédit à la consommation pour les ménages et les entreprises. </w:t>
            </w:r>
          </w:p>
          <w:p w14:paraId="3404E1F6" w14:textId="5E238C0E" w:rsidR="00ED4AD4" w:rsidRDefault="00ED4AD4" w:rsidP="00ED4AD4">
            <w:pPr>
              <w:pStyle w:val="Bullet"/>
            </w:pPr>
            <w:r>
              <w:t xml:space="preserve">Présenter les avantages et les inconvénients du crédit pour les ménages et les entreprises; </w:t>
            </w:r>
          </w:p>
          <w:p w14:paraId="3A5D6944" w14:textId="14C0F032" w:rsidR="00ED4AD4" w:rsidRDefault="00ED4AD4" w:rsidP="00ED4AD4">
            <w:pPr>
              <w:pStyle w:val="Bullet"/>
            </w:pPr>
            <w:r>
              <w:t xml:space="preserve">décrire les façons d’obtenir une cote de crédit; </w:t>
            </w:r>
          </w:p>
          <w:p w14:paraId="2C9C39CF" w14:textId="48CB7259" w:rsidR="00ED4AD4" w:rsidRDefault="00ED4AD4" w:rsidP="00ED4AD4">
            <w:pPr>
              <w:pStyle w:val="Bullet"/>
            </w:pPr>
            <w:r>
              <w:t>comparer le coût de divers types d’emprunt (p. ex., hypothèque, emprunt personnel, carte de crédit) pour un achat donné.</w:t>
            </w:r>
          </w:p>
          <w:p w14:paraId="00628774" w14:textId="3FEEA569" w:rsidR="00ED4AD4" w:rsidRDefault="00ED4AD4" w:rsidP="00ED4AD4">
            <w:pPr>
              <w:pStyle w:val="Bullet"/>
            </w:pPr>
            <w:r>
              <w:t>Démontrer des compétences en planification financière et produire un plan financier personnel ou d'affaires</w:t>
            </w:r>
          </w:p>
          <w:p w14:paraId="5EF32B08" w14:textId="77777777" w:rsidR="00ED4AD4" w:rsidRDefault="00ED4AD4" w:rsidP="00ED4AD4">
            <w:pPr>
              <w:pStyle w:val="IntroCopy"/>
            </w:pPr>
          </w:p>
          <w:p w14:paraId="31C6AD19" w14:textId="77777777" w:rsidR="00ED4AD4" w:rsidRDefault="00ED4AD4" w:rsidP="00ED4AD4">
            <w:pPr>
              <w:pStyle w:val="GreyHeading"/>
            </w:pPr>
            <w:r>
              <w:t>Sciences humaines et sociales, 11</w:t>
            </w:r>
            <w:r w:rsidRPr="00ED4AD4">
              <w:rPr>
                <w:vertAlign w:val="superscript"/>
              </w:rPr>
              <w:t>e</w:t>
            </w:r>
            <w:r>
              <w:t xml:space="preserve"> et 12</w:t>
            </w:r>
            <w:r w:rsidRPr="00ED4AD4">
              <w:rPr>
                <w:vertAlign w:val="superscript"/>
              </w:rPr>
              <w:t>e</w:t>
            </w:r>
            <w:r>
              <w:t xml:space="preserve"> année (2000) </w:t>
            </w:r>
          </w:p>
          <w:p w14:paraId="2DEB5C1E" w14:textId="77777777" w:rsidR="00ED4AD4" w:rsidRDefault="00ED4AD4" w:rsidP="00ED4AD4">
            <w:pPr>
              <w:pStyle w:val="GreyHeading"/>
            </w:pPr>
            <w:r>
              <w:t xml:space="preserve">Gérer sa vie personnelle (H1R3C) </w:t>
            </w:r>
          </w:p>
          <w:p w14:paraId="3939C20A" w14:textId="77777777" w:rsidR="00ED4AD4" w:rsidRDefault="00ED4AD4" w:rsidP="00ED4AD4">
            <w:pPr>
              <w:pStyle w:val="Subhead"/>
            </w:pPr>
            <w:r>
              <w:t xml:space="preserve">Habiletés de la vie quotidienne </w:t>
            </w:r>
          </w:p>
          <w:p w14:paraId="77D5DCFC" w14:textId="77777777" w:rsidR="00ED4AD4" w:rsidRDefault="00ED4AD4" w:rsidP="00ED4AD4">
            <w:pPr>
              <w:pStyle w:val="Copy"/>
            </w:pPr>
            <w:r>
              <w:t xml:space="preserve">C2.2 Démontrer l'utilisation de stratégies efficaces de gestion de l'argent. </w:t>
            </w:r>
          </w:p>
          <w:p w14:paraId="7790A14E" w14:textId="6DFA7964" w:rsidR="00D552CC" w:rsidRPr="00D552CC" w:rsidRDefault="00ED4AD4" w:rsidP="006F26DC">
            <w:pPr>
              <w:pStyle w:val="Copy"/>
            </w:pPr>
            <w:r>
              <w:t>C2.5 Décrire les avantages et les désavantages d’acheter à crédit.</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D4AD4" w14:paraId="28443A6D" w14:textId="77777777" w:rsidTr="00071EC5">
        <w:trPr>
          <w:trHeight w:val="441"/>
        </w:trPr>
        <w:tc>
          <w:tcPr>
            <w:tcW w:w="10800" w:type="dxa"/>
            <w:shd w:val="clear" w:color="auto" w:fill="54B948"/>
            <w:tcMar>
              <w:left w:w="259" w:type="dxa"/>
              <w:right w:w="115" w:type="dxa"/>
            </w:tcMar>
            <w:vAlign w:val="center"/>
          </w:tcPr>
          <w:p w14:paraId="1AC23A53" w14:textId="32B47B29" w:rsidR="00ED4AD4" w:rsidRPr="00ED4AD4" w:rsidRDefault="00ED4AD4" w:rsidP="00071EC5">
            <w:pPr>
              <w:pStyle w:val="ChartHeading"/>
              <w:rPr>
                <w:b w:val="0"/>
                <w:sz w:val="13"/>
                <w:szCs w:val="13"/>
              </w:rPr>
            </w:pPr>
            <w:r>
              <w:lastRenderedPageBreak/>
              <w:t xml:space="preserve">Liens avec le curriculum </w:t>
            </w:r>
            <w:r>
              <w:rPr>
                <w:b w:val="0"/>
              </w:rPr>
              <w:t>(suite)</w:t>
            </w:r>
          </w:p>
        </w:tc>
      </w:tr>
      <w:tr w:rsidR="006F26DC" w14:paraId="29129B31" w14:textId="77777777" w:rsidTr="00071EC5">
        <w:trPr>
          <w:trHeight w:val="20"/>
        </w:trPr>
        <w:tc>
          <w:tcPr>
            <w:tcW w:w="10800" w:type="dxa"/>
            <w:shd w:val="clear" w:color="auto" w:fill="auto"/>
            <w:tcMar>
              <w:top w:w="173" w:type="dxa"/>
              <w:left w:w="259" w:type="dxa"/>
              <w:bottom w:w="173" w:type="dxa"/>
              <w:right w:w="115" w:type="dxa"/>
            </w:tcMar>
          </w:tcPr>
          <w:p w14:paraId="63227EB0" w14:textId="77777777" w:rsidR="00ED4AD4" w:rsidRDefault="00ED4AD4" w:rsidP="00ED4AD4">
            <w:pPr>
              <w:pStyle w:val="GreyHeading"/>
            </w:pPr>
            <w:r>
              <w:t>Études canadiennes et mondiales, 11</w:t>
            </w:r>
            <w:r w:rsidRPr="00ED4AD4">
              <w:rPr>
                <w:vertAlign w:val="superscript"/>
              </w:rPr>
              <w:t>e</w:t>
            </w:r>
            <w:r>
              <w:t xml:space="preserve"> et 12</w:t>
            </w:r>
            <w:r w:rsidRPr="00ED4AD4">
              <w:rPr>
                <w:vertAlign w:val="superscript"/>
              </w:rPr>
              <w:t>e</w:t>
            </w:r>
            <w:r>
              <w:t xml:space="preserve"> année (2015) </w:t>
            </w:r>
          </w:p>
          <w:p w14:paraId="3D62FFDA" w14:textId="77777777" w:rsidR="00ED4AD4" w:rsidRDefault="00ED4AD4" w:rsidP="00ED4AD4">
            <w:pPr>
              <w:pStyle w:val="GreyHeading"/>
            </w:pPr>
            <w:r>
              <w:t xml:space="preserve">L'individu et l'économie (CIE3M) </w:t>
            </w:r>
          </w:p>
          <w:p w14:paraId="19FE26D7" w14:textId="77777777" w:rsidR="00ED4AD4" w:rsidRDefault="00ED4AD4" w:rsidP="00ED4AD4">
            <w:pPr>
              <w:pStyle w:val="Subhead"/>
            </w:pPr>
            <w:r>
              <w:t>Principes d'économie</w:t>
            </w:r>
          </w:p>
          <w:p w14:paraId="697ADA39" w14:textId="4624B503" w:rsidR="006F26DC" w:rsidRPr="00D552CC" w:rsidRDefault="00ED4AD4" w:rsidP="00ED4AD4">
            <w:pPr>
              <w:pStyle w:val="Copy"/>
            </w:pPr>
            <w:r>
              <w:t>B4. Planification financière : Démontrer une compréhension des principales considérations relatives à la planification financière personnelle, et l'utilisation de données économiques pour analyser les coûts et les avantages des décisions financières personnelles.</w:t>
            </w:r>
          </w:p>
        </w:tc>
      </w:tr>
    </w:tbl>
    <w:p w14:paraId="2713A731" w14:textId="77777777" w:rsidR="00ED4AD4" w:rsidRDefault="00ED4AD4">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D4AD4" w14:paraId="5958CAE4" w14:textId="77777777" w:rsidTr="00071EC5">
        <w:trPr>
          <w:trHeight w:val="441"/>
        </w:trPr>
        <w:tc>
          <w:tcPr>
            <w:tcW w:w="10800" w:type="dxa"/>
            <w:shd w:val="clear" w:color="auto" w:fill="54B948"/>
            <w:tcMar>
              <w:left w:w="259" w:type="dxa"/>
              <w:right w:w="115" w:type="dxa"/>
            </w:tcMar>
            <w:vAlign w:val="center"/>
          </w:tcPr>
          <w:p w14:paraId="209042A0" w14:textId="2300BCC5" w:rsidR="00ED4AD4" w:rsidRDefault="00ED4AD4" w:rsidP="00071EC5">
            <w:pPr>
              <w:pStyle w:val="ChartHeading"/>
              <w:rPr>
                <w:sz w:val="13"/>
                <w:szCs w:val="13"/>
              </w:rPr>
            </w:pPr>
            <w:r>
              <w:t>Question d'enquête</w:t>
            </w:r>
          </w:p>
        </w:tc>
      </w:tr>
      <w:tr w:rsidR="00ED4AD4" w14:paraId="619FA94A" w14:textId="77777777" w:rsidTr="00071EC5">
        <w:trPr>
          <w:trHeight w:val="20"/>
        </w:trPr>
        <w:tc>
          <w:tcPr>
            <w:tcW w:w="10800" w:type="dxa"/>
            <w:shd w:val="clear" w:color="auto" w:fill="auto"/>
            <w:tcMar>
              <w:top w:w="173" w:type="dxa"/>
              <w:left w:w="259" w:type="dxa"/>
              <w:bottom w:w="173" w:type="dxa"/>
              <w:right w:w="115" w:type="dxa"/>
            </w:tcMar>
          </w:tcPr>
          <w:p w14:paraId="1D73E7FB" w14:textId="77777777" w:rsidR="00ED4AD4" w:rsidRPr="009F6006" w:rsidRDefault="00ED4AD4" w:rsidP="002D21D7">
            <w:pPr>
              <w:pStyle w:val="Copy"/>
            </w:pPr>
            <w:r>
              <w:t>Pourquoi les cartes de crédit sont souvent appelées un instrument financier à double tranchant?</w:t>
            </w:r>
          </w:p>
          <w:p w14:paraId="3E6C73B5" w14:textId="029742A2" w:rsidR="00ED4AD4" w:rsidRPr="000A44BB" w:rsidRDefault="00ED4AD4" w:rsidP="00071EC5">
            <w:pPr>
              <w:pStyle w:val="Copy"/>
            </w:pPr>
            <w:r>
              <w:rPr>
                <w:noProof/>
                <w:color w:val="FFFFFF" w:themeColor="background1"/>
                <w:lang w:val="en-US"/>
              </w:rPr>
              <w:drawing>
                <wp:anchor distT="0" distB="0" distL="114300" distR="114300" simplePos="0" relativeHeight="251759616" behindDoc="1" locked="0" layoutInCell="1" allowOverlap="1" wp14:anchorId="7FE3E809" wp14:editId="6549A166">
                  <wp:simplePos x="0" y="0"/>
                  <wp:positionH relativeFrom="column">
                    <wp:posOffset>38735</wp:posOffset>
                  </wp:positionH>
                  <wp:positionV relativeFrom="paragraph">
                    <wp:posOffset>37465</wp:posOffset>
                  </wp:positionV>
                  <wp:extent cx="314325" cy="314325"/>
                  <wp:effectExtent l="0" t="0" r="0" b="9525"/>
                  <wp:wrapTight wrapText="bothSides">
                    <wp:wrapPolygon edited="0">
                      <wp:start x="5236" y="0"/>
                      <wp:lineTo x="2618" y="6545"/>
                      <wp:lineTo x="6545" y="20945"/>
                      <wp:lineTo x="14400" y="20945"/>
                      <wp:lineTo x="18327" y="5236"/>
                      <wp:lineTo x="15709" y="0"/>
                      <wp:lineTo x="5236" y="0"/>
                    </wp:wrapPolygon>
                  </wp:wrapTight>
                  <wp:docPr id="7" name="Graphic 7"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Lightbulb.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t>L'idée principale : Lorsque vous utilisez votre carte de crédit, vous empruntez de l'argent. Empruntez (ou achetez) uniquement si vous pouvez rembourser le montant emprunté.</w:t>
            </w:r>
          </w:p>
        </w:tc>
      </w:tr>
    </w:tbl>
    <w:p w14:paraId="5305CCD7"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42EA0116" w:rsidR="006F26DC" w:rsidRDefault="00ED4AD4" w:rsidP="00071EC5">
            <w:pPr>
              <w:pStyle w:val="ChartHeading"/>
              <w:rPr>
                <w:sz w:val="13"/>
                <w:szCs w:val="13"/>
              </w:rPr>
            </w:pPr>
            <w:r>
              <w:t>Matériel</w:t>
            </w:r>
          </w:p>
        </w:tc>
      </w:tr>
      <w:tr w:rsidR="00ED4AD4" w14:paraId="066E2FFE"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978B2DA" w14:textId="77777777" w:rsidR="00ED4AD4" w:rsidRPr="009F6006" w:rsidRDefault="00ED4AD4" w:rsidP="00ED4AD4">
            <w:pPr>
              <w:pStyle w:val="Bullet"/>
            </w:pPr>
            <w:r>
              <w:t xml:space="preserve">Les cartes de crédit : une bénédiction ou une malédiction? (annexe A) </w:t>
            </w:r>
          </w:p>
          <w:p w14:paraId="767202C0" w14:textId="77777777" w:rsidR="00ED4AD4" w:rsidRPr="009F6006" w:rsidRDefault="00ED4AD4" w:rsidP="00ED4AD4">
            <w:pPr>
              <w:pStyle w:val="Bullet"/>
            </w:pPr>
            <w:r>
              <w:t xml:space="preserve">Trois exemples d'offres de carte de crédit (disponible en ligne, reçue en personne ou par la poste) </w:t>
            </w:r>
          </w:p>
          <w:p w14:paraId="0EE06A60" w14:textId="77777777" w:rsidR="00ED4AD4" w:rsidRPr="009F6006" w:rsidRDefault="00ED4AD4" w:rsidP="00ED4AD4">
            <w:pPr>
              <w:pStyle w:val="Bullet"/>
            </w:pPr>
            <w:r>
              <w:t xml:space="preserve">Étude de cas sur les cartes de crédit (annexe B) </w:t>
            </w:r>
          </w:p>
          <w:p w14:paraId="57A23F96" w14:textId="525DAAA2" w:rsidR="00ED4AD4" w:rsidRPr="00AE2DB7" w:rsidRDefault="00ED4AD4" w:rsidP="00ED4AD4">
            <w:pPr>
              <w:pStyle w:val="Bullet"/>
            </w:pPr>
            <w:r>
              <w:t>Feuille de travail – rechercher une carte de crédit (annexe C)</w:t>
            </w:r>
          </w:p>
        </w:tc>
      </w:tr>
    </w:tbl>
    <w:p w14:paraId="10BB8510" w14:textId="7766D575" w:rsidR="00ED4AD4" w:rsidRDefault="00ED4AD4">
      <w:pPr>
        <w:rPr>
          <w:rFonts w:ascii="Verdana" w:hAnsi="Verdana" w:cs="Arial"/>
          <w:sz w:val="14"/>
          <w:szCs w:val="14"/>
        </w:rPr>
      </w:pPr>
    </w:p>
    <w:p w14:paraId="3F17DC25" w14:textId="77777777" w:rsidR="00ED4AD4" w:rsidRDefault="00ED4AD4">
      <w:pPr>
        <w:rPr>
          <w:rFonts w:ascii="Verdana" w:hAnsi="Verdana" w:cs="Arial"/>
          <w:sz w:val="14"/>
          <w:szCs w:val="14"/>
        </w:rPr>
      </w:pPr>
      <w:r>
        <w:rPr>
          <w:rFonts w:ascii="Verdana" w:hAnsi="Verdana" w:cs="Arial"/>
          <w:sz w:val="14"/>
          <w:szCs w:val="14"/>
        </w:rPr>
        <w:br w:type="page"/>
      </w:r>
    </w:p>
    <w:tbl>
      <w:tblPr>
        <w:tblStyle w:val="TableGrid"/>
        <w:tblW w:w="10784" w:type="dxa"/>
        <w:tblLayout w:type="fixed"/>
        <w:tblLook w:val="04A0" w:firstRow="1" w:lastRow="0" w:firstColumn="1" w:lastColumn="0" w:noHBand="0" w:noVBand="1"/>
      </w:tblPr>
      <w:tblGrid>
        <w:gridCol w:w="1094"/>
        <w:gridCol w:w="6552"/>
        <w:gridCol w:w="3138"/>
      </w:tblGrid>
      <w:tr w:rsidR="00ED4AD4" w:rsidRPr="00FC75BD" w14:paraId="74DD2102" w14:textId="77777777" w:rsidTr="00ED4AD4">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1598421" w14:textId="77777777" w:rsidR="00ED4AD4" w:rsidRPr="00FC75BD" w:rsidRDefault="00ED4AD4"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4F45C96" w14:textId="022E9DAA" w:rsidR="00ED4AD4" w:rsidRPr="00FC75BD" w:rsidRDefault="00ED4AD4"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65E8102F" w:rsidR="00ED4AD4" w:rsidRPr="00FC75BD" w:rsidRDefault="00ED4AD4"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31200ED0" w:rsidR="00ED4AD4" w:rsidRPr="00FC75BD" w:rsidRDefault="00ED4AD4" w:rsidP="000C45E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FF1F6E8" w:rsidR="004B350C" w:rsidRPr="00C24C34" w:rsidRDefault="00ED4AD4" w:rsidP="005A2DB2">
            <w:pPr>
              <w:pStyle w:val="SectionHeading"/>
              <w:rPr>
                <w:b w:val="0"/>
              </w:rPr>
            </w:pPr>
            <w:r>
              <w:t>MISE EN SITUATION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1B364961"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C0659" w14:textId="77777777" w:rsidR="00ED4AD4" w:rsidRPr="00ED4AD4" w:rsidRDefault="00ED4AD4" w:rsidP="00ED4AD4">
            <w:pPr>
              <w:pStyle w:val="Subhead"/>
              <w:rPr>
                <w:bCs/>
                <w:lang w:bidi="fr-CA"/>
              </w:rPr>
            </w:pPr>
            <w:r w:rsidRPr="00ED4AD4">
              <w:rPr>
                <w:lang w:bidi="fr-CA"/>
              </w:rPr>
              <w:t>Contexte pour l'enseignant :</w:t>
            </w:r>
          </w:p>
          <w:p w14:paraId="785C522E" w14:textId="77777777" w:rsidR="00ED4AD4" w:rsidRPr="00ED4AD4" w:rsidRDefault="00ED4AD4" w:rsidP="00ED4AD4">
            <w:pPr>
              <w:pStyle w:val="Copy"/>
              <w:rPr>
                <w:lang w:bidi="fr-CA"/>
              </w:rPr>
            </w:pPr>
            <w:r w:rsidRPr="00ED4AD4">
              <w:rPr>
                <w:lang w:bidi="fr-CA"/>
              </w:rPr>
              <w:t>Selon Statistique Canada, les Canadiens sont très endettés (</w:t>
            </w:r>
            <w:hyperlink r:id="rId16">
              <w:r w:rsidRPr="00ED4AD4">
                <w:rPr>
                  <w:rStyle w:val="Hyperlink"/>
                  <w:lang w:bidi="fr-CA"/>
                </w:rPr>
                <w:t>http://www.statcan.gc.ca/daily-quotidien/170315/dq170315a-fra.htm</w:t>
              </w:r>
            </w:hyperlink>
            <w:r w:rsidRPr="00ED4AD4">
              <w:rPr>
                <w:lang w:bidi="fr-CA"/>
              </w:rPr>
              <w:t>). Le ménage moyen doit plus de 1,67 $ pour chaque dollar de revenu après impôt. (Ce taux augmente chaque année.)</w:t>
            </w:r>
          </w:p>
          <w:p w14:paraId="08C9A45A" w14:textId="77777777" w:rsidR="00ED4AD4" w:rsidRPr="00ED4AD4" w:rsidRDefault="00ED4AD4" w:rsidP="00ED4AD4">
            <w:pPr>
              <w:pStyle w:val="Bullet"/>
              <w:rPr>
                <w:lang w:bidi="fr-CA"/>
              </w:rPr>
            </w:pPr>
            <w:r w:rsidRPr="00ED4AD4">
              <w:rPr>
                <w:lang w:bidi="fr-CA"/>
              </w:rPr>
              <w:t>Qu’est-ce que cela signifie ? (</w:t>
            </w:r>
            <w:r w:rsidRPr="00ED4AD4">
              <w:rPr>
                <w:i/>
                <w:lang w:bidi="fr-CA"/>
              </w:rPr>
              <w:t>Nous dépensons plus que ce que nous gagnons.</w:t>
            </w:r>
            <w:r w:rsidRPr="00ED4AD4">
              <w:rPr>
                <w:lang w:bidi="fr-CA"/>
              </w:rPr>
              <w:t>)</w:t>
            </w:r>
          </w:p>
          <w:p w14:paraId="3AB2CB11" w14:textId="77777777" w:rsidR="00ED4AD4" w:rsidRPr="00ED4AD4" w:rsidRDefault="00ED4AD4" w:rsidP="00ED4AD4">
            <w:pPr>
              <w:pStyle w:val="Bullet"/>
              <w:rPr>
                <w:lang w:bidi="fr-CA"/>
              </w:rPr>
            </w:pPr>
            <w:r w:rsidRPr="00ED4AD4">
              <w:rPr>
                <w:lang w:bidi="fr-CA"/>
              </w:rPr>
              <w:t>De quels types de dettes s'agit-il ? (</w:t>
            </w:r>
            <w:r w:rsidRPr="00ED4AD4">
              <w:rPr>
                <w:i/>
                <w:lang w:bidi="fr-CA"/>
              </w:rPr>
              <w:t>cartes de crédit, prêts (personnels, étudiants), lignes de crédit, prêts hypothécaires</w:t>
            </w:r>
            <w:r w:rsidRPr="00ED4AD4">
              <w:rPr>
                <w:lang w:bidi="fr-CA"/>
              </w:rPr>
              <w:t>)</w:t>
            </w:r>
          </w:p>
          <w:p w14:paraId="31B54942" w14:textId="43B1B98A" w:rsidR="00276BD7" w:rsidRPr="00800B7C" w:rsidRDefault="00ED4AD4" w:rsidP="006F26DC">
            <w:pPr>
              <w:pStyle w:val="Copy"/>
            </w:pPr>
            <w:r w:rsidRPr="00ED4AD4">
              <w:rPr>
                <w:lang w:bidi="fr-CA"/>
              </w:rPr>
              <w:t>Le crédit à la consommation, comprenant les cartes de crédit, compte pour beaucoup. Les cartes de crédit, utilisées à bon escient,</w:t>
            </w:r>
            <w:r w:rsidR="009665BF">
              <w:rPr>
                <w:lang w:bidi="fr-CA"/>
              </w:rPr>
              <w:t xml:space="preserve"> </w:t>
            </w:r>
            <w:r w:rsidRPr="00ED4AD4">
              <w:rPr>
                <w:lang w:bidi="fr-CA"/>
              </w:rPr>
              <w:t>peuvent contribuer à votre cote de solvabilité et vous permettre d'acheter des biens de consommation sans attendre. Mal utilisées, les cartes de crédit peuvent devenir un fardeau financier, une source de stress et nuire à votre cote de solvabilité.</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4FC06E22" w:rsidR="000A44BB" w:rsidRPr="004365A8" w:rsidRDefault="00ED4AD4" w:rsidP="00CA0C50">
            <w:pPr>
              <w:pStyle w:val="Copy"/>
              <w:rPr>
                <w:lang w:bidi="fr-CA"/>
              </w:rPr>
            </w:pPr>
            <w:r w:rsidRPr="00ED4AD4">
              <w:rPr>
                <w:lang w:bidi="fr-CA"/>
              </w:rPr>
              <w:t xml:space="preserve">Évaluation au service </w:t>
            </w:r>
            <w:r>
              <w:rPr>
                <w:lang w:bidi="fr-CA"/>
              </w:rPr>
              <w:br/>
            </w:r>
            <w:r w:rsidRPr="00ED4AD4">
              <w:rPr>
                <w:lang w:bidi="fr-CA"/>
              </w:rPr>
              <w:t>de l'apprentissage : Discussion</w:t>
            </w:r>
          </w:p>
        </w:tc>
      </w:tr>
      <w:tr w:rsidR="00110B8E" w:rsidRPr="004365A8" w14:paraId="008B5A47" w14:textId="77777777" w:rsidTr="00E32652">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6B50805" w14:textId="5ADBE5C3" w:rsidR="00110B8E" w:rsidRDefault="006F26DC" w:rsidP="00071EC5">
            <w:pPr>
              <w:pStyle w:val="CopyCentred"/>
            </w:pPr>
            <w:r>
              <w:t>15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17C9BD0" w14:textId="3B03E7A8" w:rsidR="006F26DC" w:rsidRPr="006F26DC" w:rsidRDefault="00ED4AD4" w:rsidP="006F26DC">
            <w:pPr>
              <w:pStyle w:val="Copy"/>
            </w:pPr>
            <w:r w:rsidRPr="00ED4AD4">
              <w:rPr>
                <w:b/>
                <w:bCs/>
                <w:lang w:bidi="fr-CA"/>
              </w:rPr>
              <w:t>Toute la classe : vidéo</w:t>
            </w:r>
          </w:p>
          <w:p w14:paraId="24721FCE" w14:textId="77777777" w:rsidR="006F26DC" w:rsidRPr="006F26DC" w:rsidRDefault="007B64A7" w:rsidP="006F26DC">
            <w:pPr>
              <w:pStyle w:val="Copy"/>
            </w:pPr>
            <w:hyperlink r:id="rId17" w:history="1">
              <w:r w:rsidR="006F26DC" w:rsidRPr="006F26DC">
                <w:rPr>
                  <w:rStyle w:val="Hyperlink"/>
                </w:rPr>
                <w:t>https://www.getsmarteraboutmoney.ca/videos/managing-credit-cards-with-david-chilton-and-rob-carrick/</w:t>
              </w:r>
            </w:hyperlink>
          </w:p>
          <w:p w14:paraId="493ADFE1" w14:textId="77777777" w:rsidR="006F26DC" w:rsidRPr="006F26DC" w:rsidRDefault="006F26DC" w:rsidP="006F26DC">
            <w:pPr>
              <w:pStyle w:val="SpaceBetween"/>
            </w:pPr>
          </w:p>
          <w:p w14:paraId="72AB8900" w14:textId="2B2059AB" w:rsidR="006F26DC" w:rsidRPr="006F26DC" w:rsidRDefault="006F26DC" w:rsidP="006F26DC">
            <w:pPr>
              <w:pStyle w:val="Copy"/>
            </w:pPr>
            <w:r w:rsidRPr="006F26DC">
              <w:t>O</w:t>
            </w:r>
            <w:r w:rsidR="00ED4AD4">
              <w:t>U</w:t>
            </w:r>
          </w:p>
          <w:p w14:paraId="39B3A775" w14:textId="77777777" w:rsidR="006F26DC" w:rsidRPr="006F26DC" w:rsidRDefault="006F26DC" w:rsidP="006F26DC">
            <w:pPr>
              <w:pStyle w:val="SpaceBetween"/>
            </w:pPr>
          </w:p>
          <w:p w14:paraId="3C2C010E" w14:textId="060275B9" w:rsidR="006F26DC" w:rsidRPr="006F26DC" w:rsidRDefault="00ED4AD4" w:rsidP="006F26DC">
            <w:pPr>
              <w:pStyle w:val="Copy"/>
              <w:rPr>
                <w:b/>
                <w:bCs/>
              </w:rPr>
            </w:pPr>
            <w:r w:rsidRPr="00ED4AD4">
              <w:rPr>
                <w:b/>
                <w:bCs/>
                <w:lang w:bidi="fr-CA"/>
              </w:rPr>
              <w:t xml:space="preserve">Toute la classe : vidéo </w:t>
            </w:r>
            <w:r w:rsidRPr="00ED4AD4">
              <w:rPr>
                <w:b/>
                <w:bCs/>
                <w:i/>
                <w:lang w:bidi="fr-CA"/>
              </w:rPr>
              <w:t>Comprendre le crédit</w:t>
            </w:r>
          </w:p>
          <w:p w14:paraId="5C09DCF4" w14:textId="1BCAAA9F" w:rsidR="00110B8E" w:rsidRPr="00110B8E" w:rsidRDefault="007B64A7" w:rsidP="006F26DC">
            <w:pPr>
              <w:pStyle w:val="Copy"/>
              <w:rPr>
                <w:lang w:bidi="fr-CA"/>
              </w:rPr>
            </w:pPr>
            <w:hyperlink r:id="rId18">
              <w:r w:rsidR="00ED4AD4" w:rsidRPr="00ED4AD4">
                <w:rPr>
                  <w:rStyle w:val="Hyperlink"/>
                  <w:lang w:bidi="fr-CA"/>
                </w:rPr>
                <w:t>https://www.canada.ca/fr/agence-consommation-matiere-financiere/services/finances-personnelles/finances-personnelles-videos/finances-personnelles-video-credit.html</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749D16DD" w:rsidR="00110B8E" w:rsidRPr="00110B8E" w:rsidRDefault="00ED4AD4" w:rsidP="00071EC5">
            <w:pPr>
              <w:pStyle w:val="Copy"/>
              <w:rPr>
                <w:lang w:bidi="fr-CA"/>
              </w:rPr>
            </w:pPr>
            <w:r w:rsidRPr="00ED4AD4">
              <w:rPr>
                <w:lang w:bidi="fr-CA"/>
              </w:rPr>
              <w:t xml:space="preserve">Évaluation au service </w:t>
            </w:r>
            <w:r>
              <w:rPr>
                <w:lang w:bidi="fr-CA"/>
              </w:rPr>
              <w:br/>
            </w:r>
            <w:r w:rsidRPr="00ED4AD4">
              <w:rPr>
                <w:lang w:bidi="fr-CA"/>
              </w:rPr>
              <w:t>de l'apprentissage : Discussion</w:t>
            </w:r>
          </w:p>
        </w:tc>
      </w:tr>
    </w:tbl>
    <w:p w14:paraId="08C4A46F" w14:textId="7EA56712" w:rsidR="00ED4AD4" w:rsidRDefault="00ED4AD4" w:rsidP="00A262BC">
      <w:pPr>
        <w:pStyle w:val="Copy"/>
      </w:pPr>
    </w:p>
    <w:p w14:paraId="2A701666" w14:textId="77777777" w:rsidR="00ED4AD4" w:rsidRDefault="00ED4AD4">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ED4AD4" w:rsidRPr="00FC75BD" w14:paraId="7A64CDAE" w14:textId="77777777" w:rsidTr="002D21D7">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5843F654" w14:textId="77777777" w:rsidR="00ED4AD4" w:rsidRPr="00FC75BD" w:rsidRDefault="00ED4AD4"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24DE6DB" w14:textId="77777777" w:rsidR="00ED4AD4" w:rsidRPr="00FC75BD" w:rsidRDefault="00ED4AD4" w:rsidP="002D21D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19E4071" w14:textId="77777777" w:rsidR="00ED4AD4" w:rsidRPr="00FC75BD" w:rsidRDefault="00ED4AD4" w:rsidP="002D21D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F1B0391" w14:textId="77777777" w:rsidR="00ED4AD4" w:rsidRPr="00FC75BD" w:rsidRDefault="00ED4AD4" w:rsidP="002D21D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ED4AD4" w:rsidRPr="00FC75BD" w14:paraId="3A6B299A" w14:textId="77777777" w:rsidTr="002D21D7">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8337DBB" w14:textId="0B279FA2" w:rsidR="00ED4AD4" w:rsidRPr="00ED4AD4" w:rsidRDefault="00ED4AD4" w:rsidP="002D21D7">
            <w:pPr>
              <w:pStyle w:val="SectionHeading"/>
              <w:rPr>
                <w:b w:val="0"/>
              </w:rPr>
            </w:pPr>
            <w:r>
              <w:t xml:space="preserve">MISE EN SITUATION </w:t>
            </w:r>
            <w:r>
              <w:rPr>
                <w:b w:val="0"/>
              </w:rPr>
              <w:t>(suite)</w:t>
            </w:r>
          </w:p>
        </w:tc>
      </w:tr>
      <w:tr w:rsidR="00ED4AD4" w:rsidRPr="004365A8" w14:paraId="4988EEE3" w14:textId="77777777" w:rsidTr="002D21D7">
        <w:trPr>
          <w:trHeight w:val="20"/>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51CC745D" w14:textId="77777777" w:rsidR="00ED4AD4" w:rsidRDefault="00ED4AD4" w:rsidP="002D21D7">
            <w:pPr>
              <w:pStyle w:val="CopyCentred"/>
            </w:pPr>
          </w:p>
        </w:tc>
        <w:tc>
          <w:tcPr>
            <w:tcW w:w="6552"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2B98E502" w14:textId="77777777" w:rsidR="00ED4AD4" w:rsidRPr="00ED4AD4" w:rsidRDefault="00ED4AD4" w:rsidP="002D21D7">
            <w:pPr>
              <w:pStyle w:val="Subhead"/>
              <w:rPr>
                <w:bCs/>
                <w:szCs w:val="18"/>
              </w:rPr>
            </w:pPr>
            <w:r>
              <w:t>Contexte d'apprentissage</w:t>
            </w:r>
          </w:p>
          <w:p w14:paraId="239653AC" w14:textId="77777777" w:rsidR="00ED4AD4" w:rsidRPr="00ED4AD4" w:rsidRDefault="00ED4AD4" w:rsidP="002D21D7">
            <w:pPr>
              <w:pStyle w:val="Subhead"/>
              <w:rPr>
                <w:bCs/>
                <w:szCs w:val="18"/>
              </w:rPr>
            </w:pPr>
            <w:r>
              <w:t>Utilisez le scénario ci-dessous (ou un autre semblable) pour fournir un contexte d'apprentissage</w:t>
            </w:r>
          </w:p>
          <w:p w14:paraId="5914AE12" w14:textId="548F025C" w:rsidR="00ED4AD4" w:rsidRPr="00276BD7" w:rsidRDefault="00ED4AD4" w:rsidP="002D21D7">
            <w:pPr>
              <w:pStyle w:val="Copy"/>
            </w:pPr>
            <w:r>
              <w:t>Adam a demandé deux cartes de crédit parce qu'il pouvait obtenir un t-shirt gratuit pour l'une et un sac gratuit pour l'autre, simplement en présentant une demande.</w:t>
            </w:r>
            <w:r w:rsidR="009665BF">
              <w:t xml:space="preserve"> </w:t>
            </w:r>
            <w:r>
              <w:t>Les deux cartes offrent certaines récompenses - une pour les points de voyage et l'autre des remises en argent. Adam veut vraiment voyager, il pense utiliser principalement la carte de crédit de voyage. La carte de voyage représente-t-elle la meilleure option pour Adam ?</w:t>
            </w:r>
          </w:p>
        </w:tc>
        <w:tc>
          <w:tcPr>
            <w:tcW w:w="3138" w:type="dxa"/>
            <w:tcBorders>
              <w:top w:val="single" w:sz="8" w:space="0" w:color="54B948"/>
              <w:left w:val="single" w:sz="8" w:space="0" w:color="54B948"/>
              <w:bottom w:val="nil"/>
              <w:right w:val="single" w:sz="8" w:space="0" w:color="54B948"/>
            </w:tcBorders>
            <w:tcMar>
              <w:top w:w="173" w:type="dxa"/>
              <w:left w:w="259" w:type="dxa"/>
              <w:right w:w="115" w:type="dxa"/>
            </w:tcMar>
          </w:tcPr>
          <w:p w14:paraId="0966D869" w14:textId="77777777" w:rsidR="00ED4AD4" w:rsidRPr="00110B8E" w:rsidRDefault="00ED4AD4" w:rsidP="002D21D7">
            <w:pPr>
              <w:pStyle w:val="Copy"/>
            </w:pPr>
          </w:p>
        </w:tc>
      </w:tr>
      <w:tr w:rsidR="00ED4AD4" w:rsidRPr="00FC75BD" w14:paraId="58A1EB1B" w14:textId="77777777" w:rsidTr="002D21D7">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54163E4" w14:textId="77777777" w:rsidR="00ED4AD4" w:rsidRPr="00812594" w:rsidRDefault="00ED4AD4" w:rsidP="002D21D7">
            <w:pPr>
              <w:pStyle w:val="SectionHeading"/>
              <w:rPr>
                <w:b w:val="0"/>
              </w:rPr>
            </w:pPr>
            <w:r>
              <w:t>ACTION</w:t>
            </w:r>
          </w:p>
        </w:tc>
      </w:tr>
      <w:tr w:rsidR="00ED4AD4" w:rsidRPr="004365A8" w14:paraId="5918A3DC" w14:textId="77777777" w:rsidTr="002D21D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6C55D5F" w14:textId="77777777" w:rsidR="00ED4AD4" w:rsidRPr="00E80C32" w:rsidRDefault="00ED4AD4" w:rsidP="002D21D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C6860FA" w14:textId="77777777" w:rsidR="00ED3734" w:rsidRPr="00ED3734" w:rsidRDefault="00ED3734" w:rsidP="00ED3734">
            <w:pPr>
              <w:pStyle w:val="Subhead"/>
              <w:rPr>
                <w:bCs/>
                <w:lang w:bidi="fr-CA"/>
              </w:rPr>
            </w:pPr>
            <w:r w:rsidRPr="00ED3734">
              <w:rPr>
                <w:lang w:bidi="fr-CA"/>
              </w:rPr>
              <w:t>Contexte pour l'enseignant :</w:t>
            </w:r>
          </w:p>
          <w:p w14:paraId="37048121" w14:textId="274E2186" w:rsidR="00ED4AD4" w:rsidRDefault="00ED3734" w:rsidP="00ED3734">
            <w:pPr>
              <w:pStyle w:val="Copy"/>
            </w:pPr>
            <w:r w:rsidRPr="00ED3734">
              <w:rPr>
                <w:lang w:bidi="fr-CA"/>
              </w:rPr>
              <w:t>Demandez aux élèves s’ils ont déjà reçu une offre de carte de crédit par la poste.</w:t>
            </w:r>
            <w:r w:rsidR="009665BF">
              <w:rPr>
                <w:lang w:bidi="fr-CA"/>
              </w:rPr>
              <w:t xml:space="preserve"> </w:t>
            </w:r>
            <w:r w:rsidRPr="00ED3734">
              <w:rPr>
                <w:lang w:bidi="fr-CA"/>
              </w:rPr>
              <w:t>Si ce n’est pas le cas, informez-les qu’ils en recevront sûrement bientôt une et qu’il est donc important qu’ils soient en mesure de comprendre toutes les règles concernant les cartes de crédit.</w:t>
            </w:r>
            <w:r w:rsidR="009665BF">
              <w:rPr>
                <w:lang w:bidi="fr-CA"/>
              </w:rPr>
              <w:t xml:space="preserve"> </w:t>
            </w:r>
            <w:r w:rsidRPr="00ED3734">
              <w:rPr>
                <w:lang w:bidi="fr-CA"/>
              </w:rPr>
              <w:t>Les offres comportent généralement de nombreux documents dont le texte est écrit en très petits caractères.</w:t>
            </w:r>
            <w:r w:rsidR="009665BF">
              <w:rPr>
                <w:lang w:bidi="fr-CA"/>
              </w:rPr>
              <w:t xml:space="preserve"> </w:t>
            </w:r>
            <w:r w:rsidRPr="00ED3734">
              <w:rPr>
                <w:lang w:bidi="fr-CA"/>
              </w:rPr>
              <w:t>Souvent, les gens ne prennent pas la peine de les lire. Par conséquent, il arrive qu’ils soient ensuite obligés d’assumer des frais dont ils ne connaissaient pas l’existence.</w:t>
            </w:r>
            <w:r w:rsidR="009665BF">
              <w:rPr>
                <w:lang w:bidi="fr-CA"/>
              </w:rPr>
              <w:t xml:space="preserve"> </w:t>
            </w:r>
            <w:r w:rsidRPr="00ED3734">
              <w:rPr>
                <w:lang w:bidi="fr-CA"/>
              </w:rPr>
              <w:t>Indiquez aux élèves que, dans le cadre de l’activité de la journée, ils apprendront comment découvrir tous les frais et toutes les règles mentionnés dans diverses offres de cartes de crédit.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2DAA5D5" w14:textId="0731E9D8" w:rsidR="00ED4AD4" w:rsidRPr="0097115C" w:rsidRDefault="00ED4AD4" w:rsidP="002D21D7">
            <w:pPr>
              <w:pStyle w:val="Copy"/>
            </w:pPr>
            <w:r w:rsidRPr="00ED4AD4">
              <w:rPr>
                <w:lang w:val="en-US" w:bidi="fr-CA"/>
              </w:rPr>
              <w:t xml:space="preserve">Évaluation au service </w:t>
            </w:r>
            <w:r>
              <w:rPr>
                <w:lang w:val="en-US" w:bidi="fr-CA"/>
              </w:rPr>
              <w:br/>
            </w:r>
            <w:r w:rsidRPr="00ED4AD4">
              <w:rPr>
                <w:lang w:val="en-US" w:bidi="fr-CA"/>
              </w:rPr>
              <w:t>de l'apprentissage : Discussion, observation</w:t>
            </w:r>
          </w:p>
        </w:tc>
      </w:tr>
    </w:tbl>
    <w:p w14:paraId="1B7550B1" w14:textId="29182072" w:rsidR="00ED4AD4" w:rsidRDefault="00ED4AD4" w:rsidP="00ED4AD4">
      <w:pPr>
        <w:pStyle w:val="Copy"/>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ED4AD4" w:rsidRPr="00FC75BD" w14:paraId="26F5B56E" w14:textId="77777777" w:rsidTr="00ED4AD4">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D70BAA3" w14:textId="77777777" w:rsidR="00ED4AD4" w:rsidRPr="00FC75BD" w:rsidRDefault="00ED4AD4"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1809A82" w14:textId="38B4ADAC" w:rsidR="00ED4AD4" w:rsidRPr="00FC75BD" w:rsidRDefault="00ED4AD4"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2E42D02C" w:rsidR="00ED4AD4" w:rsidRPr="00FC75BD" w:rsidRDefault="00ED4AD4"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2A470A7B" w:rsidR="00ED4AD4" w:rsidRPr="00FC75BD" w:rsidRDefault="00ED4AD4"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A262BC" w:rsidRPr="00FC75BD" w14:paraId="556B45C2" w14:textId="77777777" w:rsidTr="006541A4">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2245D203" w:rsidR="00A262BC" w:rsidRPr="00D23F43" w:rsidRDefault="00A262BC" w:rsidP="00ED3734">
            <w:pPr>
              <w:pStyle w:val="SectionHeading"/>
              <w:rPr>
                <w:b w:val="0"/>
              </w:rPr>
            </w:pPr>
            <w:r>
              <w:t>ACTION</w:t>
            </w:r>
            <w:r w:rsidR="00D23F43">
              <w:t xml:space="preserve"> </w:t>
            </w:r>
            <w:r w:rsidR="00D23F43">
              <w:rPr>
                <w:b w:val="0"/>
              </w:rPr>
              <w:t>(</w:t>
            </w:r>
            <w:r w:rsidR="00ED3734">
              <w:rPr>
                <w:b w:val="0"/>
              </w:rPr>
              <w:t>suite</w:t>
            </w:r>
            <w:r w:rsidR="00D23F43">
              <w:rPr>
                <w:b w:val="0"/>
              </w:rPr>
              <w:t>)</w:t>
            </w:r>
          </w:p>
        </w:tc>
      </w:tr>
      <w:tr w:rsidR="00A262BC" w:rsidRPr="004365A8" w14:paraId="7A2BFDBC" w14:textId="77777777" w:rsidTr="00662A3E">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F6013DF" w14:textId="5C1DE66E" w:rsidR="00A262BC" w:rsidRPr="00E80C32" w:rsidRDefault="006541A4" w:rsidP="006541A4">
            <w:pPr>
              <w:pStyle w:val="CopyCentred"/>
            </w:pPr>
            <w:r w:rsidRPr="006541A4">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5E34907A" w14:textId="77777777" w:rsidR="00662A3E" w:rsidRPr="00662A3E" w:rsidRDefault="00662A3E" w:rsidP="00662A3E">
            <w:pPr>
              <w:pStyle w:val="Subhead"/>
              <w:rPr>
                <w:bCs/>
                <w:lang w:bidi="fr-CA"/>
              </w:rPr>
            </w:pPr>
            <w:r w:rsidRPr="00662A3E">
              <w:rPr>
                <w:lang w:bidi="fr-CA"/>
              </w:rPr>
              <w:t xml:space="preserve">Réfléchir, comparer, partager : Discussion </w:t>
            </w:r>
          </w:p>
          <w:p w14:paraId="21977156" w14:textId="77777777" w:rsidR="00662A3E" w:rsidRPr="00662A3E" w:rsidRDefault="00662A3E" w:rsidP="00662A3E">
            <w:pPr>
              <w:pStyle w:val="Bullet"/>
              <w:rPr>
                <w:lang w:bidi="fr-CA"/>
              </w:rPr>
            </w:pPr>
            <w:r w:rsidRPr="00662A3E">
              <w:rPr>
                <w:lang w:bidi="fr-CA"/>
              </w:rPr>
              <w:t xml:space="preserve">Dressez la liste des avantages et des inconvénients associés à l’utilisation des cartes de crédit. </w:t>
            </w:r>
          </w:p>
          <w:p w14:paraId="49E3C1FD" w14:textId="77777777" w:rsidR="00662A3E" w:rsidRPr="00662A3E" w:rsidRDefault="00662A3E" w:rsidP="00662A3E">
            <w:pPr>
              <w:pStyle w:val="IntroCopy"/>
              <w:rPr>
                <w:lang w:bidi="fr-CA"/>
              </w:rPr>
            </w:pPr>
          </w:p>
          <w:p w14:paraId="4195E745" w14:textId="77777777" w:rsidR="00662A3E" w:rsidRPr="00662A3E" w:rsidRDefault="00662A3E" w:rsidP="00662A3E">
            <w:pPr>
              <w:pStyle w:val="Subhead"/>
              <w:rPr>
                <w:bCs/>
                <w:lang w:bidi="fr-CA"/>
              </w:rPr>
            </w:pPr>
            <w:r w:rsidRPr="00662A3E">
              <w:rPr>
                <w:lang w:bidi="fr-CA"/>
              </w:rPr>
              <w:t xml:space="preserve">En petits groupes : Discussion </w:t>
            </w:r>
          </w:p>
          <w:p w14:paraId="2ED60C2C" w14:textId="77777777" w:rsidR="00662A3E" w:rsidRPr="00662A3E" w:rsidRDefault="00662A3E" w:rsidP="00662A3E">
            <w:pPr>
              <w:pStyle w:val="Bullet"/>
              <w:rPr>
                <w:lang w:bidi="fr-CA"/>
              </w:rPr>
            </w:pPr>
            <w:r w:rsidRPr="00662A3E">
              <w:rPr>
                <w:lang w:bidi="fr-CA"/>
              </w:rPr>
              <w:t xml:space="preserve">Chaque groupe doit prendre la liste et préparer une discussion en utilisant du papier graphique. </w:t>
            </w:r>
          </w:p>
          <w:p w14:paraId="649DC01C" w14:textId="77777777" w:rsidR="00662A3E" w:rsidRPr="00662A3E" w:rsidRDefault="00662A3E" w:rsidP="00662A3E">
            <w:pPr>
              <w:pStyle w:val="Bullet"/>
              <w:rPr>
                <w:lang w:bidi="fr-CA"/>
              </w:rPr>
            </w:pPr>
            <w:r w:rsidRPr="00662A3E">
              <w:rPr>
                <w:lang w:bidi="fr-CA"/>
              </w:rPr>
              <w:t>Recherchez les éléments qui reviennent.</w:t>
            </w:r>
          </w:p>
          <w:p w14:paraId="12DFE0FE" w14:textId="77777777" w:rsidR="00662A3E" w:rsidRPr="00662A3E" w:rsidRDefault="00662A3E" w:rsidP="00662A3E">
            <w:pPr>
              <w:pStyle w:val="IntroCopy"/>
              <w:rPr>
                <w:lang w:bidi="fr-CA"/>
              </w:rPr>
            </w:pPr>
          </w:p>
          <w:p w14:paraId="6DB7A087" w14:textId="31C73C8D" w:rsidR="00A262BC" w:rsidRPr="006541A4" w:rsidRDefault="00662A3E" w:rsidP="00662A3E">
            <w:pPr>
              <w:pStyle w:val="Copy"/>
              <w:rPr>
                <w:i/>
                <w:iCs/>
              </w:rPr>
            </w:pPr>
            <w:r w:rsidRPr="00662A3E">
              <w:rPr>
                <w:b/>
                <w:i/>
                <w:lang w:bidi="fr-CA"/>
              </w:rPr>
              <w:t xml:space="preserve">(Remarque à l’intention de l’enseignant : </w:t>
            </w:r>
            <w:r w:rsidRPr="00662A3E">
              <w:rPr>
                <w:i/>
                <w:lang w:bidi="fr-CA"/>
              </w:rPr>
              <w:t>La discussion devrait être équilibrée. Voir l'annexe A.)</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8965447" w14:textId="77777777" w:rsidR="00A262BC" w:rsidRPr="0097115C" w:rsidRDefault="00A262BC" w:rsidP="00071EC5">
            <w:pPr>
              <w:pStyle w:val="Copy"/>
            </w:pPr>
          </w:p>
        </w:tc>
      </w:tr>
      <w:tr w:rsidR="00A262BC" w:rsidRPr="004365A8" w14:paraId="593B7940" w14:textId="77777777" w:rsidTr="00662A3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4B1FC41" w14:textId="6B6769E2" w:rsidR="00A262BC" w:rsidRPr="00F13448" w:rsidRDefault="006541A4" w:rsidP="00071EC5">
            <w:pPr>
              <w:pStyle w:val="CopyCentred"/>
              <w:rPr>
                <w:lang w:val="en-US"/>
              </w:rPr>
            </w:pPr>
            <w:r w:rsidRPr="006541A4">
              <w:t>15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449AFD5" w14:textId="77777777" w:rsidR="00662A3E" w:rsidRPr="00662A3E" w:rsidRDefault="00662A3E" w:rsidP="00662A3E">
            <w:pPr>
              <w:pStyle w:val="Subhead"/>
              <w:rPr>
                <w:bCs/>
                <w:lang w:bidi="fr-CA"/>
              </w:rPr>
            </w:pPr>
            <w:r w:rsidRPr="00662A3E">
              <w:rPr>
                <w:lang w:bidi="fr-CA"/>
              </w:rPr>
              <w:t>Discussion en classe : Étude de cas</w:t>
            </w:r>
          </w:p>
          <w:p w14:paraId="79EB7D28" w14:textId="77777777" w:rsidR="00662A3E" w:rsidRPr="00662A3E" w:rsidRDefault="00662A3E" w:rsidP="00662A3E">
            <w:pPr>
              <w:pStyle w:val="Bullet"/>
              <w:rPr>
                <w:lang w:bidi="fr-CA"/>
              </w:rPr>
            </w:pPr>
            <w:r w:rsidRPr="00662A3E">
              <w:rPr>
                <w:lang w:bidi="fr-CA"/>
              </w:rPr>
              <w:t>Distribuer l'annexe B</w:t>
            </w:r>
          </w:p>
          <w:p w14:paraId="5A2D4E42" w14:textId="77777777" w:rsidR="00662A3E" w:rsidRPr="00662A3E" w:rsidRDefault="00662A3E" w:rsidP="00662A3E">
            <w:pPr>
              <w:pStyle w:val="Bullet"/>
              <w:rPr>
                <w:lang w:bidi="fr-CA"/>
              </w:rPr>
            </w:pPr>
            <w:r w:rsidRPr="00662A3E">
              <w:rPr>
                <w:lang w:bidi="fr-CA"/>
              </w:rPr>
              <w:t>Rappelez aux élèves qu'une carte de crédit est un outil. Comme n’importe quel autre outil, elle peut vous simplifier la vie si vous savez comment l’utiliser. En plus d'être pratiques et d'offrir un accès facile à l'emprunt, d'autres facteurs peuvent influer sur la sélection d'une carte de crédit comme :</w:t>
            </w:r>
          </w:p>
          <w:p w14:paraId="17201504" w14:textId="77777777" w:rsidR="00662A3E" w:rsidRPr="00662A3E" w:rsidRDefault="00662A3E" w:rsidP="00662A3E">
            <w:pPr>
              <w:pStyle w:val="2ndBullet"/>
              <w:rPr>
                <w:lang w:bidi="fr-CA"/>
              </w:rPr>
            </w:pPr>
            <w:r w:rsidRPr="00662A3E">
              <w:rPr>
                <w:lang w:bidi="fr-CA"/>
              </w:rPr>
              <w:t>les frais annuels;</w:t>
            </w:r>
          </w:p>
          <w:p w14:paraId="44D30887" w14:textId="77777777" w:rsidR="00662A3E" w:rsidRPr="00662A3E" w:rsidRDefault="00662A3E" w:rsidP="00662A3E">
            <w:pPr>
              <w:pStyle w:val="2ndBullet"/>
              <w:rPr>
                <w:lang w:bidi="fr-CA"/>
              </w:rPr>
            </w:pPr>
            <w:r w:rsidRPr="00662A3E">
              <w:rPr>
                <w:lang w:bidi="fr-CA"/>
              </w:rPr>
              <w:t>le programme de récompense ou de fidélisation;</w:t>
            </w:r>
          </w:p>
          <w:p w14:paraId="6EFB0738" w14:textId="77777777" w:rsidR="00662A3E" w:rsidRPr="00662A3E" w:rsidRDefault="00662A3E" w:rsidP="00662A3E">
            <w:pPr>
              <w:pStyle w:val="2ndBullet"/>
              <w:rPr>
                <w:lang w:bidi="fr-CA"/>
              </w:rPr>
            </w:pPr>
            <w:r w:rsidRPr="00662A3E">
              <w:rPr>
                <w:lang w:bidi="fr-CA"/>
              </w:rPr>
              <w:t>la garantie prolongée, la protection des achats;</w:t>
            </w:r>
          </w:p>
          <w:p w14:paraId="2F50E9EE" w14:textId="77777777" w:rsidR="00662A3E" w:rsidRPr="00662A3E" w:rsidRDefault="00662A3E" w:rsidP="00662A3E">
            <w:pPr>
              <w:pStyle w:val="2ndBullet"/>
              <w:rPr>
                <w:lang w:bidi="fr-CA"/>
              </w:rPr>
            </w:pPr>
            <w:r w:rsidRPr="00662A3E">
              <w:rPr>
                <w:lang w:bidi="fr-CA"/>
              </w:rPr>
              <w:t>l’assurance voyage et l’assurance auto;</w:t>
            </w:r>
          </w:p>
          <w:p w14:paraId="5F5B48F6" w14:textId="775D6C77" w:rsidR="00A262BC" w:rsidRPr="00662A3E" w:rsidRDefault="00662A3E" w:rsidP="00662A3E">
            <w:pPr>
              <w:pStyle w:val="2ndBullet"/>
              <w:rPr>
                <w:bCs/>
                <w:lang w:bidi="fr-CA"/>
              </w:rPr>
            </w:pPr>
            <w:r w:rsidRPr="00662A3E">
              <w:rPr>
                <w:lang w:bidi="fr-CA"/>
              </w:rPr>
              <w:t>les frais de transaction en devises.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C0AE68C" w14:textId="795601BA" w:rsidR="00A262BC" w:rsidRPr="00A262BC" w:rsidRDefault="00A262BC" w:rsidP="00A262BC">
            <w:pPr>
              <w:pStyle w:val="Copy"/>
            </w:pPr>
          </w:p>
        </w:tc>
      </w:tr>
    </w:tbl>
    <w:p w14:paraId="7F4F275B" w14:textId="52BE8B9F" w:rsidR="00662A3E" w:rsidRDefault="00662A3E" w:rsidP="00A262BC">
      <w:pPr>
        <w:pStyle w:val="SpaceBetween"/>
      </w:pPr>
    </w:p>
    <w:p w14:paraId="72FF23E8" w14:textId="77777777" w:rsidR="00662A3E" w:rsidRDefault="00662A3E">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662A3E" w:rsidRPr="00FC75BD" w14:paraId="5B47A6E8" w14:textId="77777777" w:rsidTr="002D21D7">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111709F" w14:textId="77777777" w:rsidR="00662A3E" w:rsidRPr="00FC75BD" w:rsidRDefault="00662A3E"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551A489F" w14:textId="77777777" w:rsidR="00662A3E" w:rsidRPr="00FC75BD" w:rsidRDefault="00662A3E" w:rsidP="002D21D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C60D2D3" w14:textId="77777777" w:rsidR="00662A3E" w:rsidRPr="00FC75BD" w:rsidRDefault="00662A3E" w:rsidP="002D21D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984EB67" w14:textId="77777777" w:rsidR="00662A3E" w:rsidRPr="00FC75BD" w:rsidRDefault="00662A3E" w:rsidP="002D21D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62A3E" w:rsidRPr="00FC75BD" w14:paraId="7A9AF0A9" w14:textId="77777777" w:rsidTr="002D21D7">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66DAFFF9" w14:textId="77777777" w:rsidR="00662A3E" w:rsidRPr="00D23F43" w:rsidRDefault="00662A3E" w:rsidP="002D21D7">
            <w:pPr>
              <w:pStyle w:val="SectionHeading"/>
              <w:rPr>
                <w:b w:val="0"/>
              </w:rPr>
            </w:pPr>
            <w:r>
              <w:t xml:space="preserve">ACTION </w:t>
            </w:r>
            <w:r>
              <w:rPr>
                <w:b w:val="0"/>
              </w:rPr>
              <w:t>(suite)</w:t>
            </w:r>
          </w:p>
        </w:tc>
      </w:tr>
      <w:tr w:rsidR="00662A3E" w:rsidRPr="004365A8" w14:paraId="0253EE04" w14:textId="77777777" w:rsidTr="002D21D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7293F03" w14:textId="77777777" w:rsidR="00662A3E" w:rsidRPr="006541A4" w:rsidRDefault="00662A3E" w:rsidP="002D21D7">
            <w:pPr>
              <w:pStyle w:val="CopyCentred"/>
            </w:pPr>
            <w:r w:rsidRPr="006541A4">
              <w:rPr>
                <w:lang w:val="en-US"/>
              </w:rPr>
              <w:t>20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C6C8D46" w14:textId="77777777" w:rsidR="00662A3E" w:rsidRPr="00662A3E" w:rsidRDefault="00662A3E" w:rsidP="00662A3E">
            <w:pPr>
              <w:pStyle w:val="Subhead"/>
              <w:rPr>
                <w:bCs/>
                <w:lang w:bidi="fr-CA"/>
              </w:rPr>
            </w:pPr>
            <w:r w:rsidRPr="00662A3E">
              <w:rPr>
                <w:bCs/>
                <w:lang w:bidi="fr-CA"/>
              </w:rPr>
              <w:t>Casse-tête : Travail en groupe</w:t>
            </w:r>
          </w:p>
          <w:p w14:paraId="4B74AF5D" w14:textId="77777777" w:rsidR="00662A3E" w:rsidRPr="00662A3E" w:rsidRDefault="00662A3E" w:rsidP="00662A3E">
            <w:pPr>
              <w:pStyle w:val="Bullet"/>
              <w:rPr>
                <w:lang w:bidi="fr-CA"/>
              </w:rPr>
            </w:pPr>
            <w:r w:rsidRPr="00662A3E">
              <w:rPr>
                <w:lang w:bidi="fr-CA"/>
              </w:rPr>
              <w:t xml:space="preserve">Distribuez une feuille de travail « Rechercher une carte de crédit » </w:t>
            </w:r>
            <w:r w:rsidRPr="00662A3E">
              <w:rPr>
                <w:lang w:bidi="fr-CA"/>
              </w:rPr>
              <w:br/>
              <w:t>par groupe de trois. (annexe C)</w:t>
            </w:r>
          </w:p>
          <w:p w14:paraId="56786311" w14:textId="77777777" w:rsidR="00662A3E" w:rsidRPr="00662A3E" w:rsidRDefault="00662A3E" w:rsidP="00662A3E">
            <w:pPr>
              <w:pStyle w:val="Bullet"/>
              <w:rPr>
                <w:lang w:bidi="fr-CA"/>
              </w:rPr>
            </w:pPr>
            <w:r w:rsidRPr="00662A3E">
              <w:rPr>
                <w:lang w:bidi="fr-CA"/>
              </w:rPr>
              <w:t>Distribuez des copies des offres de cartes de crédit; une pour chaque groupe.</w:t>
            </w:r>
          </w:p>
          <w:p w14:paraId="637D6CAC" w14:textId="77777777" w:rsidR="00662A3E" w:rsidRPr="00662A3E" w:rsidRDefault="00662A3E" w:rsidP="00662A3E">
            <w:pPr>
              <w:pStyle w:val="Bullet"/>
              <w:rPr>
                <w:lang w:bidi="fr-CA"/>
              </w:rPr>
            </w:pPr>
            <w:r w:rsidRPr="00662A3E">
              <w:rPr>
                <w:lang w:bidi="fr-CA"/>
              </w:rPr>
              <w:t>Chaque groupe doit remplir sa feuille de travail.</w:t>
            </w:r>
          </w:p>
          <w:p w14:paraId="5DBEF918" w14:textId="77777777" w:rsidR="00662A3E" w:rsidRPr="00662A3E" w:rsidRDefault="00662A3E" w:rsidP="00662A3E">
            <w:pPr>
              <w:pStyle w:val="Bullet"/>
              <w:rPr>
                <w:lang w:bidi="fr-CA"/>
              </w:rPr>
            </w:pPr>
            <w:r w:rsidRPr="00662A3E">
              <w:rPr>
                <w:lang w:bidi="fr-CA"/>
              </w:rPr>
              <w:t>Créez ensuite trois groupes, en fonction de l’offre de carte de crédit étudiée, pour évaluer le travail (groupe d’experts).</w:t>
            </w:r>
          </w:p>
          <w:p w14:paraId="0266FC2B" w14:textId="77777777" w:rsidR="00662A3E" w:rsidRPr="00662A3E" w:rsidRDefault="00662A3E" w:rsidP="00662A3E">
            <w:pPr>
              <w:pStyle w:val="Bullet"/>
              <w:rPr>
                <w:lang w:bidi="fr-CA"/>
              </w:rPr>
            </w:pPr>
            <w:r w:rsidRPr="00662A3E">
              <w:rPr>
                <w:lang w:bidi="fr-CA"/>
              </w:rPr>
              <w:t>Scindez le groupe d’experts en sous-groupes de sorte qu’au moins un expert pour chaque offre de carte de crédit soit présent dans chaque sous-groupe – distribuez toutes les offres de cartes de crédit.</w:t>
            </w:r>
          </w:p>
          <w:p w14:paraId="43E4A70E" w14:textId="77777777" w:rsidR="00662A3E" w:rsidRPr="00662A3E" w:rsidRDefault="00662A3E" w:rsidP="00662A3E">
            <w:pPr>
              <w:pStyle w:val="Bullet"/>
              <w:rPr>
                <w:lang w:bidi="fr-CA"/>
              </w:rPr>
            </w:pPr>
            <w:r w:rsidRPr="00662A3E">
              <w:rPr>
                <w:lang w:bidi="fr-CA"/>
              </w:rPr>
              <w:t>Discutez des conclusions en classe.</w:t>
            </w:r>
          </w:p>
          <w:p w14:paraId="35E9AF16" w14:textId="77777777" w:rsidR="00662A3E" w:rsidRPr="00662A3E" w:rsidRDefault="00662A3E" w:rsidP="00662A3E">
            <w:pPr>
              <w:pStyle w:val="Bullet"/>
              <w:rPr>
                <w:lang w:bidi="fr-CA"/>
              </w:rPr>
            </w:pPr>
            <w:r w:rsidRPr="00662A3E">
              <w:rPr>
                <w:lang w:bidi="fr-CA"/>
              </w:rPr>
              <w:t>Quels autres facteurs qui n’ont pas été abordés pourraient avoir une incidence sur votre choix de carte?</w:t>
            </w:r>
          </w:p>
          <w:p w14:paraId="300BCE01" w14:textId="77777777" w:rsidR="00662A3E" w:rsidRPr="00662A3E" w:rsidRDefault="00662A3E" w:rsidP="00662A3E">
            <w:pPr>
              <w:pStyle w:val="2ndBullet"/>
              <w:rPr>
                <w:lang w:bidi="fr-CA"/>
              </w:rPr>
            </w:pPr>
            <w:r w:rsidRPr="00662A3E">
              <w:rPr>
                <w:lang w:bidi="fr-CA"/>
              </w:rPr>
              <w:t>les habitudes d’achat;</w:t>
            </w:r>
          </w:p>
          <w:p w14:paraId="4FEAB6F5" w14:textId="77777777" w:rsidR="00662A3E" w:rsidRPr="00662A3E" w:rsidRDefault="00662A3E" w:rsidP="00662A3E">
            <w:pPr>
              <w:pStyle w:val="2ndBullet"/>
              <w:rPr>
                <w:lang w:bidi="fr-CA"/>
              </w:rPr>
            </w:pPr>
            <w:r w:rsidRPr="00662A3E">
              <w:rPr>
                <w:lang w:bidi="fr-CA"/>
              </w:rPr>
              <w:t>l’objectif des cartes;</w:t>
            </w:r>
          </w:p>
          <w:p w14:paraId="7A79B07D" w14:textId="77777777" w:rsidR="00662A3E" w:rsidRPr="00662A3E" w:rsidRDefault="00662A3E" w:rsidP="00662A3E">
            <w:pPr>
              <w:pStyle w:val="2ndBullet"/>
              <w:rPr>
                <w:lang w:bidi="fr-CA"/>
              </w:rPr>
            </w:pPr>
            <w:r w:rsidRPr="00662A3E">
              <w:rPr>
                <w:lang w:bidi="fr-CA"/>
              </w:rPr>
              <w:t>les avantages pour les membres;</w:t>
            </w:r>
          </w:p>
          <w:p w14:paraId="2DEB5315" w14:textId="2974A34C" w:rsidR="00662A3E" w:rsidRPr="006541A4" w:rsidRDefault="00662A3E" w:rsidP="00662A3E">
            <w:pPr>
              <w:pStyle w:val="2ndBullet"/>
            </w:pPr>
            <w:r w:rsidRPr="00662A3E">
              <w:rPr>
                <w:lang w:bidi="fr-CA"/>
              </w:rPr>
              <w:t>les taux d’intérêt.</w:t>
            </w:r>
          </w:p>
          <w:p w14:paraId="366D688F" w14:textId="77777777" w:rsidR="00662A3E" w:rsidRPr="00662A3E" w:rsidRDefault="00662A3E" w:rsidP="00662A3E">
            <w:pPr>
              <w:pStyle w:val="Copy"/>
              <w:rPr>
                <w:lang w:bidi="fr-CA"/>
              </w:rPr>
            </w:pPr>
            <w:r w:rsidRPr="00662A3E">
              <w:rPr>
                <w:lang w:bidi="fr-CA"/>
              </w:rPr>
              <w:t>(Il ne s’agit que d’une liste partielle.)</w:t>
            </w:r>
          </w:p>
          <w:p w14:paraId="050A8FD5" w14:textId="2C7891A0" w:rsidR="00662A3E" w:rsidRPr="006541A4" w:rsidRDefault="00662A3E" w:rsidP="00662A3E">
            <w:pPr>
              <w:pStyle w:val="Subhead"/>
            </w:pPr>
            <w:r w:rsidRPr="006541A4">
              <w:t>O</w:t>
            </w:r>
            <w:r>
              <w:t>U</w:t>
            </w:r>
          </w:p>
          <w:p w14:paraId="09B86B22" w14:textId="77777777" w:rsidR="00662A3E" w:rsidRPr="00662A3E" w:rsidRDefault="00662A3E" w:rsidP="00662A3E">
            <w:pPr>
              <w:pStyle w:val="Subhead"/>
              <w:rPr>
                <w:bCs/>
                <w:lang w:bidi="fr-CA"/>
              </w:rPr>
            </w:pPr>
            <w:r w:rsidRPr="00662A3E">
              <w:rPr>
                <w:lang w:bidi="fr-CA"/>
              </w:rPr>
              <w:t>De façon individuelle : Application informatique</w:t>
            </w:r>
          </w:p>
          <w:p w14:paraId="3DF0158C" w14:textId="77777777" w:rsidR="00662A3E" w:rsidRPr="00662A3E" w:rsidRDefault="00662A3E" w:rsidP="00662A3E">
            <w:pPr>
              <w:pStyle w:val="Copy"/>
              <w:rPr>
                <w:lang w:bidi="fr-CA"/>
              </w:rPr>
            </w:pPr>
            <w:r w:rsidRPr="00662A3E">
              <w:rPr>
                <w:lang w:bidi="fr-CA"/>
              </w:rPr>
              <w:t>En utilisant le sélecteur de carte de crédit sur l'Agence de la consommation en matière financière du Canada, les étudiants compléteront l'annexe C.</w:t>
            </w:r>
          </w:p>
          <w:p w14:paraId="6CB2E997" w14:textId="3E777EFD" w:rsidR="00662A3E" w:rsidRPr="006541A4" w:rsidRDefault="007B64A7" w:rsidP="00662A3E">
            <w:pPr>
              <w:pStyle w:val="Copy"/>
            </w:pPr>
            <w:hyperlink r:id="rId19">
              <w:r w:rsidR="00662A3E" w:rsidRPr="00662A3E">
                <w:rPr>
                  <w:rStyle w:val="Hyperlink"/>
                  <w:lang w:bidi="fr-CA"/>
                </w:rPr>
                <w:t>http://www.fcac-acfc.gc.ca/fra/ressources/outilcalculat/cartescredit/ selectioncarte/index-fra.asp</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6B82AF0" w14:textId="77777777" w:rsidR="00662A3E" w:rsidRPr="00A262BC" w:rsidRDefault="00662A3E" w:rsidP="002D21D7">
            <w:pPr>
              <w:pStyle w:val="Copy"/>
            </w:pPr>
          </w:p>
        </w:tc>
      </w:tr>
    </w:tbl>
    <w:p w14:paraId="562B35DF" w14:textId="7095C81E" w:rsidR="00662A3E" w:rsidRDefault="00662A3E" w:rsidP="00A262BC">
      <w:pPr>
        <w:pStyle w:val="SpaceBetween"/>
      </w:pPr>
    </w:p>
    <w:p w14:paraId="3D2B09E1" w14:textId="77777777" w:rsidR="00662A3E" w:rsidRDefault="00662A3E">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662A3E" w:rsidRPr="00FC75BD" w14:paraId="531F60AE" w14:textId="77777777" w:rsidTr="00662A3E">
        <w:trPr>
          <w:gridBefore w:val="1"/>
          <w:wBefore w:w="10" w:type="dxa"/>
          <w:trHeight w:val="1584"/>
          <w:tblHeader/>
        </w:trPr>
        <w:tc>
          <w:tcPr>
            <w:tcW w:w="1094" w:type="dxa"/>
            <w:gridSpan w:val="2"/>
            <w:tcBorders>
              <w:top w:val="single" w:sz="8" w:space="0" w:color="54B948"/>
              <w:left w:val="single" w:sz="8" w:space="0" w:color="54B948"/>
              <w:bottom w:val="nil"/>
              <w:right w:val="single" w:sz="8" w:space="0" w:color="FFFFFF" w:themeColor="background1"/>
            </w:tcBorders>
            <w:shd w:val="clear" w:color="auto" w:fill="54B948"/>
          </w:tcPr>
          <w:p w14:paraId="47A4FA2F" w14:textId="77777777" w:rsidR="00662A3E" w:rsidRPr="00FC75BD" w:rsidRDefault="00662A3E" w:rsidP="002D21D7">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F1EB7D1" w14:textId="77777777" w:rsidR="00662A3E" w:rsidRPr="00FC75BD" w:rsidRDefault="00662A3E" w:rsidP="002D21D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787E7F20" w14:textId="77777777" w:rsidR="00662A3E" w:rsidRPr="00FC75BD" w:rsidRDefault="00662A3E" w:rsidP="002D21D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27DFE34A" w14:textId="77777777" w:rsidR="00662A3E" w:rsidRPr="00FC75BD" w:rsidRDefault="00662A3E" w:rsidP="002D21D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62A3E" w:rsidRPr="00D23F43" w14:paraId="4B3CB068" w14:textId="77777777" w:rsidTr="00662A3E">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75CCC208" w14:textId="77777777" w:rsidR="00662A3E" w:rsidRPr="00D23F43" w:rsidRDefault="00662A3E" w:rsidP="002D21D7">
            <w:pPr>
              <w:pStyle w:val="SectionHeading"/>
              <w:rPr>
                <w:b w:val="0"/>
              </w:rPr>
            </w:pPr>
            <w:r>
              <w:t xml:space="preserve">ACTION </w:t>
            </w:r>
            <w:r>
              <w:rPr>
                <w:b w:val="0"/>
              </w:rPr>
              <w:t>(suite)</w:t>
            </w:r>
          </w:p>
        </w:tc>
      </w:tr>
      <w:tr w:rsidR="006541A4" w:rsidRPr="004365A8" w14:paraId="00E57D99" w14:textId="77777777" w:rsidTr="00662A3E">
        <w:trPr>
          <w:gridBefore w:val="1"/>
          <w:wBefore w:w="10" w:type="dxa"/>
          <w:trHeight w:val="20"/>
        </w:trPr>
        <w:tc>
          <w:tcPr>
            <w:tcW w:w="1074" w:type="dxa"/>
            <w:tcBorders>
              <w:top w:val="single" w:sz="8" w:space="0" w:color="54B948"/>
              <w:left w:val="single" w:sz="8" w:space="0" w:color="54B948"/>
              <w:bottom w:val="nil"/>
              <w:right w:val="single" w:sz="8" w:space="0" w:color="54B948"/>
            </w:tcBorders>
            <w:tcMar>
              <w:top w:w="173" w:type="dxa"/>
              <w:left w:w="72" w:type="dxa"/>
              <w:right w:w="72" w:type="dxa"/>
            </w:tcMar>
          </w:tcPr>
          <w:p w14:paraId="0F6F14CE" w14:textId="6D8AC407" w:rsidR="006541A4" w:rsidRPr="006541A4" w:rsidRDefault="006541A4" w:rsidP="00071EC5">
            <w:pPr>
              <w:pStyle w:val="CopyCentred"/>
            </w:pPr>
            <w:r>
              <w:t>5 minutes</w:t>
            </w:r>
          </w:p>
        </w:tc>
        <w:tc>
          <w:tcPr>
            <w:tcW w:w="6566" w:type="dxa"/>
            <w:gridSpan w:val="2"/>
            <w:tcBorders>
              <w:top w:val="single" w:sz="8" w:space="0" w:color="54B948"/>
              <w:left w:val="single" w:sz="8" w:space="0" w:color="54B948"/>
              <w:bottom w:val="nil"/>
              <w:right w:val="single" w:sz="8" w:space="0" w:color="54B948"/>
            </w:tcBorders>
            <w:tcMar>
              <w:top w:w="173" w:type="dxa"/>
              <w:left w:w="259" w:type="dxa"/>
              <w:bottom w:w="173" w:type="dxa"/>
              <w:right w:w="259" w:type="dxa"/>
            </w:tcMar>
          </w:tcPr>
          <w:p w14:paraId="7E195EC3" w14:textId="77777777" w:rsidR="00662A3E" w:rsidRPr="00662A3E" w:rsidRDefault="00662A3E" w:rsidP="00662A3E">
            <w:pPr>
              <w:pStyle w:val="Subhead"/>
              <w:rPr>
                <w:bCs/>
                <w:lang w:bidi="fr-CA"/>
              </w:rPr>
            </w:pPr>
            <w:r w:rsidRPr="00662A3E">
              <w:rPr>
                <w:lang w:bidi="fr-CA"/>
              </w:rPr>
              <w:t xml:space="preserve">Classe entière : La protection contre la fraude </w:t>
            </w:r>
          </w:p>
          <w:p w14:paraId="2E555694" w14:textId="77777777" w:rsidR="00662A3E" w:rsidRPr="00662A3E" w:rsidRDefault="00662A3E" w:rsidP="00662A3E">
            <w:pPr>
              <w:pStyle w:val="Copy"/>
              <w:rPr>
                <w:lang w:bidi="fr-CA"/>
              </w:rPr>
            </w:pPr>
            <w:r w:rsidRPr="00662A3E">
              <w:rPr>
                <w:lang w:bidi="fr-CA"/>
              </w:rPr>
              <w:t xml:space="preserve">Visionnez, puis discutez le contenu de la visée suivante : </w:t>
            </w:r>
          </w:p>
          <w:p w14:paraId="1AE7296F" w14:textId="77777777" w:rsidR="00662A3E" w:rsidRPr="00662A3E" w:rsidRDefault="007B64A7" w:rsidP="00662A3E">
            <w:pPr>
              <w:pStyle w:val="Copy"/>
              <w:rPr>
                <w:lang w:bidi="fr-CA"/>
              </w:rPr>
            </w:pPr>
            <w:hyperlink r:id="rId20">
              <w:r w:rsidR="00662A3E" w:rsidRPr="00662A3E">
                <w:rPr>
                  <w:rStyle w:val="Hyperlink"/>
                  <w:lang w:bidi="fr-CA"/>
                </w:rPr>
                <w:t>https://canada-prod.adobecqms.net/fr/agence-consommation-matiere-financiere/services/vos-outils-financiers/credit/credit-3/13.html</w:t>
              </w:r>
            </w:hyperlink>
          </w:p>
          <w:p w14:paraId="337DDBDC" w14:textId="727EA1A4" w:rsidR="006541A4" w:rsidRPr="006541A4" w:rsidRDefault="00662A3E" w:rsidP="00662A3E">
            <w:pPr>
              <w:pStyle w:val="Bullet"/>
              <w:rPr>
                <w:lang w:bidi="fr-CA"/>
              </w:rPr>
            </w:pPr>
            <w:r w:rsidRPr="00662A3E">
              <w:rPr>
                <w:lang w:bidi="fr-CA"/>
              </w:rPr>
              <w:t>Dressez une liste des moyens de prévenir la fraude</w:t>
            </w:r>
          </w:p>
        </w:tc>
        <w:tc>
          <w:tcPr>
            <w:tcW w:w="3144" w:type="dxa"/>
            <w:gridSpan w:val="2"/>
            <w:tcBorders>
              <w:top w:val="single" w:sz="8" w:space="0" w:color="54B948"/>
              <w:left w:val="single" w:sz="8" w:space="0" w:color="54B948"/>
              <w:bottom w:val="nil"/>
              <w:right w:val="single" w:sz="8" w:space="0" w:color="54B948"/>
            </w:tcBorders>
            <w:tcMar>
              <w:top w:w="173" w:type="dxa"/>
              <w:left w:w="259" w:type="dxa"/>
              <w:right w:w="115" w:type="dxa"/>
            </w:tcMar>
          </w:tcPr>
          <w:p w14:paraId="7E684329" w14:textId="77777777" w:rsidR="006541A4" w:rsidRPr="00A262BC" w:rsidRDefault="006541A4" w:rsidP="00071EC5">
            <w:pPr>
              <w:pStyle w:val="Copy"/>
            </w:pPr>
          </w:p>
        </w:tc>
      </w:tr>
      <w:tr w:rsidR="006541A4" w:rsidRPr="00FC75BD" w14:paraId="654D916F" w14:textId="77777777" w:rsidTr="00662A3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2EDCBD0E" w14:textId="5387694E" w:rsidR="006541A4" w:rsidRPr="00153221" w:rsidRDefault="00662A3E" w:rsidP="00071EC5">
            <w:pPr>
              <w:pStyle w:val="SectionHeading"/>
              <w:rPr>
                <w:b w:val="0"/>
              </w:rPr>
            </w:pPr>
            <w:r>
              <w:t>COMPTE RENDU ET CONSOLIDATION</w:t>
            </w:r>
          </w:p>
        </w:tc>
      </w:tr>
      <w:tr w:rsidR="006541A4" w:rsidRPr="004365A8" w14:paraId="28150578" w14:textId="77777777" w:rsidTr="00662A3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6BD136DF" w14:textId="6FD4EB6A" w:rsidR="006541A4" w:rsidRPr="00E80C32" w:rsidRDefault="006541A4" w:rsidP="00071EC5">
            <w:pPr>
              <w:pStyle w:val="CopyCentred"/>
            </w:pPr>
            <w:r>
              <w:t>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98C391D" w14:textId="77777777" w:rsidR="00662A3E" w:rsidRPr="00662A3E" w:rsidRDefault="00662A3E" w:rsidP="00662A3E">
            <w:pPr>
              <w:pStyle w:val="Copy"/>
              <w:rPr>
                <w:lang w:bidi="fr-CA"/>
              </w:rPr>
            </w:pPr>
            <w:r w:rsidRPr="00662A3E">
              <w:rPr>
                <w:lang w:bidi="fr-CA"/>
              </w:rPr>
              <w:t>Revoir les notions de crédit, de cartes de crédit et leur utilisation (avantages et inconvénients).</w:t>
            </w:r>
          </w:p>
          <w:p w14:paraId="2377F337" w14:textId="77777777" w:rsidR="00662A3E" w:rsidRPr="00662A3E" w:rsidRDefault="00662A3E" w:rsidP="00662A3E">
            <w:pPr>
              <w:pStyle w:val="Copy"/>
              <w:rPr>
                <w:lang w:bidi="fr-CA"/>
              </w:rPr>
            </w:pPr>
            <w:r w:rsidRPr="00662A3E">
              <w:rPr>
                <w:lang w:bidi="fr-CA"/>
              </w:rPr>
              <w:t>Les élèves directs au jeu-questionnaire en ligne : QI en matière de crédit.</w:t>
            </w:r>
          </w:p>
          <w:p w14:paraId="4BBA4B1D" w14:textId="77777777" w:rsidR="00662A3E" w:rsidRPr="00662A3E" w:rsidRDefault="007B64A7" w:rsidP="00662A3E">
            <w:pPr>
              <w:pStyle w:val="Copy"/>
              <w:rPr>
                <w:lang w:bidi="fr-CA"/>
              </w:rPr>
            </w:pPr>
            <w:hyperlink r:id="rId21">
              <w:r w:rsidR="00662A3E" w:rsidRPr="00662A3E">
                <w:rPr>
                  <w:rStyle w:val="Hyperlink"/>
                  <w:lang w:bidi="fr-CA"/>
                </w:rPr>
                <w:t>https://inspirezlesavoirfinancier.ca/index.php/outils-interactifs/questio</w:t>
              </w:r>
            </w:hyperlink>
            <w:hyperlink r:id="rId22">
              <w:r w:rsidR="00662A3E" w:rsidRPr="00662A3E">
                <w:rPr>
                  <w:rStyle w:val="Hyperlink"/>
                  <w:lang w:bidi="fr-CA"/>
                </w:rPr>
                <w:t>nnaire-sur-le-qi-en-matiere-de-credit/</w:t>
              </w:r>
            </w:hyperlink>
            <w:r w:rsidR="00662A3E" w:rsidRPr="00662A3E">
              <w:rPr>
                <w:lang w:bidi="fr-CA"/>
              </w:rPr>
              <w:t> </w:t>
            </w:r>
          </w:p>
          <w:p w14:paraId="44E071F9" w14:textId="77777777" w:rsidR="00662A3E" w:rsidRPr="00662A3E" w:rsidRDefault="00662A3E" w:rsidP="00662A3E">
            <w:pPr>
              <w:pStyle w:val="Bullet"/>
              <w:rPr>
                <w:lang w:bidi="fr-CA"/>
              </w:rPr>
            </w:pPr>
            <w:r w:rsidRPr="00662A3E">
              <w:rPr>
                <w:lang w:bidi="fr-CA"/>
              </w:rPr>
              <w:t>Répondez au questionnaire. </w:t>
            </w:r>
          </w:p>
          <w:p w14:paraId="31322154" w14:textId="7E54B635" w:rsidR="006541A4" w:rsidRDefault="00662A3E" w:rsidP="00662A3E">
            <w:pPr>
              <w:pStyle w:val="Bullet"/>
            </w:pPr>
            <w:r w:rsidRPr="00662A3E">
              <w:rPr>
                <w:lang w:bidi="fr-CA"/>
              </w:rPr>
              <w:t>Discuter des idées fausses soulevées par le questionnaire.</w:t>
            </w:r>
            <w:r w:rsidR="009665BF">
              <w:rPr>
                <w:lang w:bidi="fr-CA"/>
              </w:rPr>
              <w:t xml:space="preserve"> </w:t>
            </w:r>
          </w:p>
          <w:p w14:paraId="3F06C431" w14:textId="77777777" w:rsidR="006541A4" w:rsidRPr="006541A4" w:rsidRDefault="006541A4" w:rsidP="006541A4">
            <w:pPr>
              <w:pStyle w:val="IntroCopy"/>
            </w:pPr>
          </w:p>
          <w:p w14:paraId="7419D481" w14:textId="77777777" w:rsidR="00662A3E" w:rsidRPr="00662A3E" w:rsidRDefault="00662A3E" w:rsidP="00662A3E">
            <w:pPr>
              <w:pStyle w:val="Subhead"/>
              <w:rPr>
                <w:lang w:bidi="fr-CA"/>
              </w:rPr>
            </w:pPr>
            <w:r w:rsidRPr="00662A3E">
              <w:rPr>
                <w:lang w:bidi="fr-CA"/>
              </w:rPr>
              <w:t>Carte de sortie</w:t>
            </w:r>
          </w:p>
          <w:p w14:paraId="6F2D4D1B" w14:textId="1275690A" w:rsidR="006541A4" w:rsidRPr="00A262BC" w:rsidRDefault="00662A3E" w:rsidP="006541A4">
            <w:pPr>
              <w:pStyle w:val="Copy"/>
            </w:pPr>
            <w:r w:rsidRPr="00662A3E">
              <w:rPr>
                <w:lang w:bidi="fr-CA"/>
              </w:rPr>
              <w:t>Si vous avez été de partager point important à partir de la leçon d'aujourd'hui avec un ami, que lui diriez-vous ? Écrire ou illustrer ce que vous souhaitez lui apprendre.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7F40949" w14:textId="77777777" w:rsidR="006541A4" w:rsidRPr="004365A8" w:rsidRDefault="006541A4" w:rsidP="00071EC5">
            <w:pPr>
              <w:pStyle w:val="Copy"/>
            </w:pPr>
          </w:p>
        </w:tc>
      </w:tr>
    </w:tbl>
    <w:p w14:paraId="6A2CD8CC" w14:textId="77777777" w:rsidR="00A006EC" w:rsidRDefault="00A006EC" w:rsidP="00A262BC">
      <w:pPr>
        <w:pStyle w:val="SpaceBetween"/>
      </w:pPr>
    </w:p>
    <w:p w14:paraId="0445AB6F" w14:textId="77777777" w:rsidR="00A006EC" w:rsidRDefault="00A006EC" w:rsidP="00A262BC">
      <w:pPr>
        <w:pStyle w:val="SpaceBetween"/>
        <w:sectPr w:rsidR="00A006EC" w:rsidSect="00F61662">
          <w:headerReference w:type="default" r:id="rId23"/>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D125BA">
        <w:trPr>
          <w:trHeight w:val="1152"/>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382CD0A" w:rsidR="00912080" w:rsidRPr="00C62D0E" w:rsidRDefault="00D125BA" w:rsidP="00847E16">
            <w:pPr>
              <w:pStyle w:val="AppendixName"/>
            </w:pPr>
            <w:r w:rsidRPr="00D125BA">
              <w:rPr>
                <w:lang w:val="en-US" w:bidi="fr-CA"/>
              </w:rPr>
              <w:lastRenderedPageBreak/>
              <w:t>Les cartes de crédit : une bénédiction ou une malédiction?</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72949C5" w14:textId="7CA9001E" w:rsidR="00D3108E" w:rsidRPr="00D3108E" w:rsidRDefault="00D3108E" w:rsidP="00D3108E">
            <w:pPr>
              <w:pStyle w:val="Copy"/>
              <w:rPr>
                <w:b/>
                <w:bCs/>
              </w:rPr>
            </w:pPr>
            <w:r w:rsidRPr="00D3108E">
              <w:rPr>
                <w:b/>
                <w:noProof/>
                <w:lang w:val="en-US"/>
              </w:rPr>
              <w:drawing>
                <wp:anchor distT="0" distB="0" distL="114300" distR="114300" simplePos="0" relativeHeight="251757568" behindDoc="1" locked="0" layoutInCell="1" allowOverlap="1" wp14:anchorId="5E32EDAD" wp14:editId="272F1A76">
                  <wp:simplePos x="0" y="0"/>
                  <wp:positionH relativeFrom="column">
                    <wp:posOffset>4448885</wp:posOffset>
                  </wp:positionH>
                  <wp:positionV relativeFrom="paragraph">
                    <wp:posOffset>424</wp:posOffset>
                  </wp:positionV>
                  <wp:extent cx="1955725" cy="1357842"/>
                  <wp:effectExtent l="0" t="0" r="635" b="0"/>
                  <wp:wrapTight wrapText="bothSides">
                    <wp:wrapPolygon edited="0">
                      <wp:start x="0" y="0"/>
                      <wp:lineTo x="0" y="21014"/>
                      <wp:lineTo x="21326" y="21014"/>
                      <wp:lineTo x="213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955725" cy="1357842"/>
                          </a:xfrm>
                          <a:prstGeom prst="rect">
                            <a:avLst/>
                          </a:prstGeom>
                        </pic:spPr>
                      </pic:pic>
                    </a:graphicData>
                  </a:graphic>
                  <wp14:sizeRelH relativeFrom="page">
                    <wp14:pctWidth>0</wp14:pctWidth>
                  </wp14:sizeRelH>
                  <wp14:sizeRelV relativeFrom="page">
                    <wp14:pctHeight>0</wp14:pctHeight>
                  </wp14:sizeRelV>
                </wp:anchor>
              </w:drawing>
            </w:r>
            <w:r w:rsidR="00D125BA">
              <w:rPr>
                <w:b/>
                <w:bCs/>
              </w:rPr>
              <w:t xml:space="preserve">Les avantages </w:t>
            </w:r>
            <w:r w:rsidRPr="00D3108E">
              <w:rPr>
                <w:b/>
                <w:bCs/>
              </w:rPr>
              <w:t>:</w:t>
            </w:r>
          </w:p>
          <w:p w14:paraId="4715E278" w14:textId="77777777" w:rsidR="00D125BA" w:rsidRPr="00D125BA" w:rsidRDefault="00D125BA" w:rsidP="00D125BA">
            <w:pPr>
              <w:pStyle w:val="Bullet"/>
              <w:rPr>
                <w:lang w:bidi="fr-CA"/>
              </w:rPr>
            </w:pPr>
            <w:r w:rsidRPr="00D125BA">
              <w:rPr>
                <w:lang w:bidi="fr-CA"/>
              </w:rPr>
              <w:t xml:space="preserve">Les cartes de crédit offrent une protection contre le vol de votre argent. </w:t>
            </w:r>
          </w:p>
          <w:p w14:paraId="2D9E034A" w14:textId="77777777" w:rsidR="00D125BA" w:rsidRPr="00D125BA" w:rsidRDefault="00D125BA" w:rsidP="00D125BA">
            <w:pPr>
              <w:pStyle w:val="Bullet"/>
              <w:rPr>
                <w:lang w:bidi="fr-CA"/>
              </w:rPr>
            </w:pPr>
            <w:r w:rsidRPr="00D125BA">
              <w:rPr>
                <w:lang w:bidi="fr-CA"/>
              </w:rPr>
              <w:t>Vous pouvez acheter les articles ou les services dont vous avez besoin au moment où vous en avez besoin, même si vous n’avez pas suffisamment d’argent comptant pour les payer.</w:t>
            </w:r>
          </w:p>
          <w:p w14:paraId="21F104BA" w14:textId="77777777" w:rsidR="00D125BA" w:rsidRPr="00D125BA" w:rsidRDefault="00D125BA" w:rsidP="00D125BA">
            <w:pPr>
              <w:pStyle w:val="Bullet"/>
              <w:rPr>
                <w:lang w:bidi="fr-CA"/>
              </w:rPr>
            </w:pPr>
            <w:r w:rsidRPr="00D125BA">
              <w:rPr>
                <w:lang w:bidi="fr-CA"/>
              </w:rPr>
              <w:t>Certaines cartes offrent des garanties supplémentaires, des remises différées ou d’autres caractéristiques.</w:t>
            </w:r>
          </w:p>
          <w:p w14:paraId="364F1B0E" w14:textId="77777777" w:rsidR="00D125BA" w:rsidRPr="00D125BA" w:rsidRDefault="00D125BA" w:rsidP="00D125BA">
            <w:pPr>
              <w:pStyle w:val="Bullet"/>
              <w:rPr>
                <w:lang w:bidi="fr-CA"/>
              </w:rPr>
            </w:pPr>
            <w:r w:rsidRPr="00D125BA">
              <w:rPr>
                <w:lang w:bidi="fr-CA"/>
              </w:rPr>
              <w:t>Les cartes de crédit peuvent vous tirer de l’embarras; vos parents veulent peut-être que vous ayez une carte de crédit pour payer l’essence, les réparations, les appels téléphoniques d’urgence, etc.</w:t>
            </w:r>
          </w:p>
          <w:p w14:paraId="13CDA681" w14:textId="77777777" w:rsidR="00D125BA" w:rsidRPr="00D125BA" w:rsidRDefault="00D125BA" w:rsidP="00D125BA">
            <w:pPr>
              <w:pStyle w:val="Bullet"/>
              <w:rPr>
                <w:lang w:bidi="fr-CA"/>
              </w:rPr>
            </w:pPr>
            <w:r w:rsidRPr="00D125BA">
              <w:rPr>
                <w:lang w:bidi="fr-CA"/>
              </w:rPr>
              <w:t>Une bonne gestion de vos cartes de crédit peut vous permettre d’établir de bons antécédents de crédit pour l’avenir.</w:t>
            </w:r>
          </w:p>
          <w:p w14:paraId="54A798DD" w14:textId="5379621A" w:rsidR="00D3108E" w:rsidRDefault="00D125BA" w:rsidP="00D125BA">
            <w:pPr>
              <w:pStyle w:val="Bullet"/>
            </w:pPr>
            <w:r w:rsidRPr="00D125BA">
              <w:rPr>
                <w:lang w:bidi="fr-CA"/>
              </w:rPr>
              <w:t>Si vous arrivez à utiliser le crédit de façon responsable, vous deviendrez un meilleur gestionnaire de vos finances.</w:t>
            </w:r>
          </w:p>
          <w:p w14:paraId="0419B33D" w14:textId="77777777" w:rsidR="00D3108E" w:rsidRPr="00D3108E" w:rsidRDefault="00D3108E" w:rsidP="00D3108E">
            <w:pPr>
              <w:pStyle w:val="Copy"/>
            </w:pPr>
          </w:p>
          <w:p w14:paraId="3CA04508" w14:textId="5BA13954" w:rsidR="00D3108E" w:rsidRPr="00D3108E" w:rsidRDefault="00D125BA" w:rsidP="00D3108E">
            <w:pPr>
              <w:pStyle w:val="Copy"/>
            </w:pPr>
            <w:r w:rsidRPr="00D125BA">
              <w:rPr>
                <w:b/>
                <w:bCs/>
                <w:lang w:bidi="fr-CA"/>
              </w:rPr>
              <w:t>Les inconvénients </w:t>
            </w:r>
            <w:r w:rsidR="00D3108E" w:rsidRPr="00D3108E">
              <w:t>:</w:t>
            </w:r>
          </w:p>
          <w:p w14:paraId="7FB71DE3" w14:textId="77777777" w:rsidR="00D125BA" w:rsidRPr="00D125BA" w:rsidRDefault="00D125BA" w:rsidP="00D125BA">
            <w:pPr>
              <w:pStyle w:val="Bullet"/>
              <w:rPr>
                <w:lang w:bidi="fr-CA"/>
              </w:rPr>
            </w:pPr>
            <w:r w:rsidRPr="00D125BA">
              <w:rPr>
                <w:lang w:bidi="fr-CA"/>
              </w:rPr>
              <w:t>Les cartes de crédit font en sorte qu’il soit très facile d’acheter des produits qui dépassent vos moyens, et vous risquez ainsi de ne pas pouvoir rembourser le solde complet à la date d’échéance.</w:t>
            </w:r>
          </w:p>
          <w:p w14:paraId="2F029277" w14:textId="77777777" w:rsidR="00D125BA" w:rsidRPr="00D125BA" w:rsidRDefault="00D125BA" w:rsidP="00D125BA">
            <w:pPr>
              <w:pStyle w:val="Bullet"/>
              <w:rPr>
                <w:lang w:bidi="fr-CA"/>
              </w:rPr>
            </w:pPr>
            <w:r w:rsidRPr="00D125BA">
              <w:rPr>
                <w:lang w:bidi="fr-CA"/>
              </w:rPr>
              <w:t>Lorsque vous disposez d’une carte de crédit, il est tentant d’effectuer des achats impulsifs en oubliant que vous dépensez réellement de l’argent ou en dépensant de l’argent que vous n’avez pas encore (et que vous n’aurez peut-être jamais).</w:t>
            </w:r>
          </w:p>
          <w:p w14:paraId="10B9A298" w14:textId="77777777" w:rsidR="00D125BA" w:rsidRPr="00D125BA" w:rsidRDefault="00D125BA" w:rsidP="00D125BA">
            <w:pPr>
              <w:pStyle w:val="Bullet"/>
              <w:rPr>
                <w:lang w:bidi="fr-CA"/>
              </w:rPr>
            </w:pPr>
            <w:r w:rsidRPr="00D125BA">
              <w:rPr>
                <w:lang w:bidi="fr-CA"/>
              </w:rPr>
              <w:t>Si vous ne remboursez que le solde minimum chaque mois, il vous faudra des années pour rembourser la totalité du solde. Les intérêts s’accumuleront et, à long terme, vos achats vous auront coûté beaucoup plus cher que leur coût initial.</w:t>
            </w:r>
          </w:p>
          <w:p w14:paraId="36E12811" w14:textId="3C9F6002" w:rsidR="0077060A" w:rsidRPr="00500A5A" w:rsidRDefault="00D125BA" w:rsidP="00D125BA">
            <w:pPr>
              <w:pStyle w:val="Bullet"/>
            </w:pPr>
            <w:r w:rsidRPr="00D125BA">
              <w:rPr>
                <w:lang w:bidi="fr-CA"/>
              </w:rPr>
              <w:t>Si vous n’arrivez pas à rembourser votre solde de carte de crédit, votre cote de crédit risque d’en souffrir et il vous sera plus diffcile d’obtenir des prêts par la suite.</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39B3D08C" w:rsidR="000C45ED" w:rsidRPr="00ED7BE9" w:rsidRDefault="00ED4AD4"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39B3D08C" w:rsidR="000C45ED" w:rsidRPr="00ED7BE9" w:rsidRDefault="00ED4AD4" w:rsidP="00906E2E">
                      <w:pPr>
                        <w:rPr>
                          <w:rFonts w:ascii="Verdana" w:hAnsi="Verdana"/>
                          <w:b/>
                          <w:color w:val="54B948"/>
                          <w:sz w:val="26"/>
                          <w:szCs w:val="26"/>
                          <w:lang w:val="en-CA"/>
                        </w:rPr>
                      </w:pPr>
                      <w:r>
                        <w:rPr>
                          <w:rFonts w:ascii="Verdana" w:hAnsi="Verdana"/>
                          <w:b/>
                          <w:color w:val="54B948"/>
                          <w:sz w:val="26"/>
                          <w:szCs w:val="26"/>
                          <w:lang w:val="en-CA"/>
                        </w:rPr>
                        <w:t>ANNEXE</w:t>
                      </w:r>
                      <w:r w:rsidR="000C45ED">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66E03BE3" w:rsidR="00A32345" w:rsidRPr="00ED7BE9" w:rsidRDefault="00660CAA" w:rsidP="00CD7D85">
            <w:pPr>
              <w:pStyle w:val="AppendixName"/>
            </w:pPr>
            <w:r w:rsidRPr="00660CAA">
              <w:rPr>
                <w:lang w:val="en-US" w:bidi="fr-CA"/>
              </w:rPr>
              <w:lastRenderedPageBreak/>
              <w:t>Étude de cas sur les cartes de crédit</w:t>
            </w:r>
          </w:p>
        </w:tc>
      </w:tr>
      <w:tr w:rsidR="00500A5A"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1904803" w14:textId="77777777" w:rsidR="00660CAA" w:rsidRPr="00660CAA" w:rsidRDefault="00660CAA" w:rsidP="00660CAA">
            <w:pPr>
              <w:pStyle w:val="Copy"/>
              <w:rPr>
                <w:lang w:bidi="fr-CA"/>
              </w:rPr>
            </w:pPr>
            <w:r w:rsidRPr="00660CAA">
              <w:rPr>
                <w:lang w:bidi="fr-CA"/>
              </w:rPr>
              <w:t xml:space="preserve">Brigitte possède déjà une carte de crédit et elle tente de déterminer si elle devrait changer de carte et choisir une carte à faible taux d’intérêt. </w:t>
            </w:r>
          </w:p>
          <w:p w14:paraId="57276AD0" w14:textId="77777777" w:rsidR="00660CAA" w:rsidRPr="00660CAA" w:rsidRDefault="00660CAA" w:rsidP="00660CAA">
            <w:pPr>
              <w:pStyle w:val="Copy"/>
              <w:rPr>
                <w:lang w:bidi="fr-CA"/>
              </w:rPr>
            </w:pPr>
            <w:r w:rsidRPr="00660CAA">
              <w:rPr>
                <w:lang w:bidi="fr-CA"/>
              </w:rPr>
              <w:t>Il lui arrive régulièrement de reporter un solde. Elle compare deux cartes de crédit :</w:t>
            </w:r>
          </w:p>
          <w:p w14:paraId="3D637EA3" w14:textId="77777777" w:rsidR="00660CAA" w:rsidRPr="00660CAA" w:rsidRDefault="00660CAA" w:rsidP="00660CAA">
            <w:pPr>
              <w:pStyle w:val="Bullet"/>
              <w:rPr>
                <w:lang w:bidi="fr-CA"/>
              </w:rPr>
            </w:pPr>
            <w:r w:rsidRPr="00660CAA">
              <w:rPr>
                <w:lang w:bidi="fr-CA"/>
              </w:rPr>
              <w:t>une carte ordinaire sans frais annuels assortie d’un taux d’intérêt de 20 %;</w:t>
            </w:r>
          </w:p>
          <w:p w14:paraId="2CFE0650" w14:textId="730C3A9F" w:rsidR="00660CAA" w:rsidRPr="00660CAA" w:rsidRDefault="00660CAA" w:rsidP="00660CAA">
            <w:pPr>
              <w:pStyle w:val="Bullet"/>
              <w:rPr>
                <w:lang w:bidi="fr-CA"/>
              </w:rPr>
            </w:pPr>
            <w:r w:rsidRPr="00660CAA">
              <w:rPr>
                <w:lang w:bidi="fr-CA"/>
              </w:rPr>
              <w:t>une carte à faible taux assortie d’un taux d’intérêt de 12 % et de frais annuels de 50 $.</w:t>
            </w:r>
          </w:p>
          <w:p w14:paraId="675F56FC" w14:textId="51C23C34" w:rsidR="00660CAA" w:rsidRPr="00660CAA" w:rsidRDefault="00660CAA" w:rsidP="00660CAA">
            <w:pPr>
              <w:pStyle w:val="Copy"/>
              <w:rPr>
                <w:lang w:bidi="fr-CA"/>
              </w:rPr>
            </w:pPr>
            <w:r w:rsidRPr="00660CAA">
              <w:rPr>
                <w:lang w:bidi="fr-CA"/>
              </w:rPr>
              <w:t>Brigitte compare ensuite les coûts totaux associés aux deux cartes pour un an, y compris les frais annuels et</w:t>
            </w:r>
            <w:r>
              <w:rPr>
                <w:lang w:bidi="fr-CA"/>
              </w:rPr>
              <w:t xml:space="preserve"> </w:t>
            </w:r>
            <w:r w:rsidRPr="00660CAA">
              <w:rPr>
                <w:lang w:bidi="fr-CA"/>
              </w:rPr>
              <w:t>les intérêts, pour deux soldes impayés différents, soit 500 $ et 1 000 $.</w:t>
            </w:r>
          </w:p>
          <w:p w14:paraId="3697890E" w14:textId="77777777" w:rsidR="00D3108E" w:rsidRPr="00D3108E" w:rsidRDefault="00D3108E" w:rsidP="00D3108E">
            <w:pPr>
              <w:pStyle w:val="IntroCopy"/>
            </w:pPr>
          </w:p>
          <w:p w14:paraId="02AFEDDE" w14:textId="1AA5225B" w:rsidR="00D3108E" w:rsidRPr="00D3108E" w:rsidRDefault="00660CAA" w:rsidP="00D3108E">
            <w:pPr>
              <w:pStyle w:val="Subhead"/>
            </w:pPr>
            <w:r w:rsidRPr="00660CAA">
              <w:rPr>
                <w:lang w:bidi="fr-CA"/>
              </w:rPr>
              <w:t>Hypothèses</w:t>
            </w:r>
            <w:r>
              <w:rPr>
                <w:lang w:bidi="fr-CA"/>
              </w:rPr>
              <w:t xml:space="preserve"> </w:t>
            </w:r>
            <w:r w:rsidR="00D3108E" w:rsidRPr="00D3108E">
              <w:t>:</w:t>
            </w:r>
          </w:p>
          <w:p w14:paraId="4A91A735" w14:textId="77777777" w:rsidR="00660CAA" w:rsidRPr="00660CAA" w:rsidRDefault="00D3108E" w:rsidP="00660CAA">
            <w:pPr>
              <w:pStyle w:val="Copy"/>
              <w:rPr>
                <w:lang w:bidi="fr-CA"/>
              </w:rPr>
            </w:pPr>
            <w:r w:rsidRPr="00D3108E">
              <w:t xml:space="preserve">• </w:t>
            </w:r>
            <w:r w:rsidR="00660CAA" w:rsidRPr="00660CAA">
              <w:rPr>
                <w:lang w:bidi="fr-CA"/>
              </w:rPr>
              <w:t>Le solde impayé demeure le même durant toute l’année.</w:t>
            </w:r>
          </w:p>
          <w:p w14:paraId="50C8763E" w14:textId="77777777" w:rsidR="00660CAA" w:rsidRPr="00660CAA" w:rsidRDefault="00660CAA" w:rsidP="00660CAA">
            <w:pPr>
              <w:pStyle w:val="Copy"/>
              <w:rPr>
                <w:lang w:bidi="fr-CA"/>
              </w:rPr>
            </w:pPr>
            <w:r w:rsidRPr="00660CAA">
              <w:rPr>
                <w:lang w:bidi="fr-CA"/>
              </w:rPr>
              <w:t>• Le même taux d’intérêt est appliqué à tous les types de transactions.</w:t>
            </w:r>
          </w:p>
          <w:p w14:paraId="42282DD5" w14:textId="58302894" w:rsidR="00D3108E" w:rsidRPr="00D3108E" w:rsidRDefault="00D3108E" w:rsidP="00D3108E">
            <w:pPr>
              <w:pStyle w:val="SpaceBetween"/>
            </w:pPr>
          </w:p>
          <w:tbl>
            <w:tblPr>
              <w:tblStyle w:val="TableGrid"/>
              <w:tblW w:w="5000" w:type="pct"/>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883"/>
              <w:gridCol w:w="1440"/>
              <w:gridCol w:w="2052"/>
              <w:gridCol w:w="4867"/>
            </w:tblGrid>
            <w:tr w:rsidR="00D3108E" w:rsidRPr="00D3108E" w14:paraId="254ACC2E" w14:textId="77777777" w:rsidTr="00D3108E">
              <w:trPr>
                <w:trHeight w:val="720"/>
              </w:trPr>
              <w:tc>
                <w:tcPr>
                  <w:tcW w:w="5000" w:type="pct"/>
                  <w:gridSpan w:val="4"/>
                  <w:shd w:val="clear" w:color="auto" w:fill="3F708E"/>
                  <w:vAlign w:val="center"/>
                </w:tcPr>
                <w:p w14:paraId="4F7A6393" w14:textId="4544118C" w:rsidR="00D3108E" w:rsidRPr="00D3108E" w:rsidRDefault="00660CAA" w:rsidP="00660CAA">
                  <w:pPr>
                    <w:pStyle w:val="BlueChartHeading"/>
                    <w:rPr>
                      <w:lang w:bidi="fr-CA"/>
                    </w:rPr>
                  </w:pPr>
                  <w:r w:rsidRPr="00660CAA">
                    <w:rPr>
                      <w:lang w:bidi="fr-CA"/>
                    </w:rPr>
                    <w:t>TAUX NORMAL (20 %)</w:t>
                  </w:r>
                </w:p>
              </w:tc>
            </w:tr>
            <w:tr w:rsidR="00660CAA" w:rsidRPr="00D3108E" w14:paraId="77FDAD81" w14:textId="77777777" w:rsidTr="00660CAA">
              <w:tc>
                <w:tcPr>
                  <w:tcW w:w="919" w:type="pct"/>
                  <w:shd w:val="clear" w:color="auto" w:fill="DEDFDE"/>
                  <w:tcMar>
                    <w:top w:w="115" w:type="dxa"/>
                    <w:left w:w="115" w:type="dxa"/>
                    <w:bottom w:w="115" w:type="dxa"/>
                    <w:right w:w="115" w:type="dxa"/>
                  </w:tcMar>
                </w:tcPr>
                <w:p w14:paraId="4187C904" w14:textId="0BC54C42" w:rsidR="00660CAA" w:rsidRPr="00D3108E" w:rsidRDefault="00660CAA" w:rsidP="00211A6F">
                  <w:pPr>
                    <w:pStyle w:val="CopyCentred"/>
                  </w:pPr>
                  <w:r>
                    <w:t>SOLDE DÛ</w:t>
                  </w:r>
                </w:p>
              </w:tc>
              <w:tc>
                <w:tcPr>
                  <w:tcW w:w="703" w:type="pct"/>
                  <w:shd w:val="clear" w:color="auto" w:fill="DEDFDE"/>
                  <w:tcMar>
                    <w:top w:w="115" w:type="dxa"/>
                    <w:left w:w="115" w:type="dxa"/>
                    <w:bottom w:w="115" w:type="dxa"/>
                    <w:right w:w="115" w:type="dxa"/>
                  </w:tcMar>
                </w:tcPr>
                <w:p w14:paraId="11378329" w14:textId="694B8918" w:rsidR="00660CAA" w:rsidRPr="00D3108E" w:rsidRDefault="00660CAA" w:rsidP="00211A6F">
                  <w:pPr>
                    <w:pStyle w:val="CopyCentred"/>
                  </w:pPr>
                  <w:r>
                    <w:t>INTÉRÊTS</w:t>
                  </w:r>
                </w:p>
              </w:tc>
              <w:tc>
                <w:tcPr>
                  <w:tcW w:w="1002" w:type="pct"/>
                  <w:shd w:val="clear" w:color="auto" w:fill="DEDFDE"/>
                  <w:tcMar>
                    <w:top w:w="115" w:type="dxa"/>
                    <w:left w:w="115" w:type="dxa"/>
                    <w:bottom w:w="115" w:type="dxa"/>
                    <w:right w:w="115" w:type="dxa"/>
                  </w:tcMar>
                </w:tcPr>
                <w:p w14:paraId="19AF742B" w14:textId="0A0AC8A6" w:rsidR="00660CAA" w:rsidRPr="00D3108E" w:rsidRDefault="00660CAA" w:rsidP="00211A6F">
                  <w:pPr>
                    <w:pStyle w:val="CopyCentred"/>
                  </w:pPr>
                  <w:r>
                    <w:t>FRAIS ANNUELS</w:t>
                  </w:r>
                </w:p>
              </w:tc>
              <w:tc>
                <w:tcPr>
                  <w:tcW w:w="2376" w:type="pct"/>
                  <w:shd w:val="clear" w:color="auto" w:fill="DEDFDE"/>
                  <w:tcMar>
                    <w:top w:w="115" w:type="dxa"/>
                    <w:left w:w="115" w:type="dxa"/>
                    <w:bottom w:w="115" w:type="dxa"/>
                    <w:right w:w="115" w:type="dxa"/>
                  </w:tcMar>
                </w:tcPr>
                <w:p w14:paraId="0A479A78" w14:textId="47802760" w:rsidR="00660CAA" w:rsidRPr="00D3108E" w:rsidRDefault="00660CAA" w:rsidP="00660CAA">
                  <w:pPr>
                    <w:pStyle w:val="Copy"/>
                    <w:jc w:val="center"/>
                  </w:pPr>
                  <w:r>
                    <w:t>COÛTS ANNUELS</w:t>
                  </w:r>
                  <w:r>
                    <w:br/>
                    <w:t>(sans compter le paiement du solde)</w:t>
                  </w:r>
                </w:p>
              </w:tc>
            </w:tr>
            <w:tr w:rsidR="00660CAA" w:rsidRPr="00D3108E" w14:paraId="4C44FCA5" w14:textId="77777777" w:rsidTr="00660CAA">
              <w:tc>
                <w:tcPr>
                  <w:tcW w:w="919" w:type="pct"/>
                  <w:tcMar>
                    <w:top w:w="115" w:type="dxa"/>
                    <w:left w:w="115" w:type="dxa"/>
                    <w:bottom w:w="58" w:type="dxa"/>
                    <w:right w:w="115" w:type="dxa"/>
                  </w:tcMar>
                </w:tcPr>
                <w:p w14:paraId="53F8F7DB" w14:textId="4FF97778" w:rsidR="00660CAA" w:rsidRPr="00D3108E" w:rsidRDefault="00660CAA" w:rsidP="00660CAA">
                  <w:pPr>
                    <w:pStyle w:val="Copy"/>
                    <w:jc w:val="center"/>
                  </w:pPr>
                  <w:r>
                    <w:t>500 $</w:t>
                  </w:r>
                </w:p>
              </w:tc>
              <w:tc>
                <w:tcPr>
                  <w:tcW w:w="703" w:type="pct"/>
                </w:tcPr>
                <w:p w14:paraId="1149729D" w14:textId="77777777" w:rsidR="00660CAA" w:rsidRPr="00D3108E" w:rsidRDefault="00660CAA" w:rsidP="00D3108E">
                  <w:pPr>
                    <w:pStyle w:val="Copy"/>
                  </w:pPr>
                </w:p>
              </w:tc>
              <w:tc>
                <w:tcPr>
                  <w:tcW w:w="1002" w:type="pct"/>
                </w:tcPr>
                <w:p w14:paraId="49BEB3A5" w14:textId="77777777" w:rsidR="00660CAA" w:rsidRPr="00D3108E" w:rsidRDefault="00660CAA" w:rsidP="00D3108E">
                  <w:pPr>
                    <w:pStyle w:val="Copy"/>
                  </w:pPr>
                </w:p>
              </w:tc>
              <w:tc>
                <w:tcPr>
                  <w:tcW w:w="2376" w:type="pct"/>
                </w:tcPr>
                <w:p w14:paraId="33FEAD24" w14:textId="77777777" w:rsidR="00660CAA" w:rsidRPr="00D3108E" w:rsidRDefault="00660CAA" w:rsidP="00D3108E">
                  <w:pPr>
                    <w:pStyle w:val="Copy"/>
                  </w:pPr>
                </w:p>
              </w:tc>
            </w:tr>
            <w:tr w:rsidR="00660CAA" w:rsidRPr="00D3108E" w14:paraId="719715F8" w14:textId="77777777" w:rsidTr="00660CAA">
              <w:tc>
                <w:tcPr>
                  <w:tcW w:w="919" w:type="pct"/>
                  <w:tcMar>
                    <w:top w:w="115" w:type="dxa"/>
                    <w:left w:w="115" w:type="dxa"/>
                    <w:bottom w:w="58" w:type="dxa"/>
                    <w:right w:w="115" w:type="dxa"/>
                  </w:tcMar>
                </w:tcPr>
                <w:p w14:paraId="5DF3432F" w14:textId="1F2B0207" w:rsidR="00660CAA" w:rsidRPr="00D3108E" w:rsidRDefault="00660CAA" w:rsidP="00660CAA">
                  <w:pPr>
                    <w:pStyle w:val="Copy"/>
                    <w:jc w:val="center"/>
                  </w:pPr>
                  <w:r>
                    <w:t>1 000 $</w:t>
                  </w:r>
                </w:p>
              </w:tc>
              <w:tc>
                <w:tcPr>
                  <w:tcW w:w="703" w:type="pct"/>
                </w:tcPr>
                <w:p w14:paraId="58654162" w14:textId="77777777" w:rsidR="00660CAA" w:rsidRPr="00D3108E" w:rsidRDefault="00660CAA" w:rsidP="00D3108E">
                  <w:pPr>
                    <w:pStyle w:val="Copy"/>
                  </w:pPr>
                </w:p>
              </w:tc>
              <w:tc>
                <w:tcPr>
                  <w:tcW w:w="1002" w:type="pct"/>
                </w:tcPr>
                <w:p w14:paraId="3F8A283D" w14:textId="77777777" w:rsidR="00660CAA" w:rsidRPr="00D3108E" w:rsidRDefault="00660CAA" w:rsidP="00D3108E">
                  <w:pPr>
                    <w:pStyle w:val="Copy"/>
                  </w:pPr>
                </w:p>
              </w:tc>
              <w:tc>
                <w:tcPr>
                  <w:tcW w:w="2376" w:type="pct"/>
                </w:tcPr>
                <w:p w14:paraId="32368B9F" w14:textId="77777777" w:rsidR="00660CAA" w:rsidRPr="00D3108E" w:rsidRDefault="00660CAA" w:rsidP="00D3108E">
                  <w:pPr>
                    <w:pStyle w:val="Copy"/>
                  </w:pPr>
                </w:p>
              </w:tc>
            </w:tr>
            <w:tr w:rsidR="00D3108E" w:rsidRPr="00D3108E" w14:paraId="3FE0CD5F" w14:textId="77777777" w:rsidTr="00D3108E">
              <w:trPr>
                <w:trHeight w:val="720"/>
              </w:trPr>
              <w:tc>
                <w:tcPr>
                  <w:tcW w:w="5000" w:type="pct"/>
                  <w:gridSpan w:val="4"/>
                  <w:shd w:val="clear" w:color="auto" w:fill="3F708E"/>
                  <w:vAlign w:val="center"/>
                </w:tcPr>
                <w:p w14:paraId="534958CF" w14:textId="33BEB4D1" w:rsidR="00D3108E" w:rsidRPr="00D3108E" w:rsidRDefault="00660CAA" w:rsidP="00660CAA">
                  <w:pPr>
                    <w:pStyle w:val="BlueChartHeading"/>
                    <w:rPr>
                      <w:lang w:bidi="fr-CA"/>
                    </w:rPr>
                  </w:pPr>
                  <w:r w:rsidRPr="00660CAA">
                    <w:rPr>
                      <w:lang w:bidi="fr-CA"/>
                    </w:rPr>
                    <w:t>FAIBLE TAUX (12 %)</w:t>
                  </w:r>
                </w:p>
              </w:tc>
            </w:tr>
            <w:tr w:rsidR="00660CAA" w:rsidRPr="00D3108E" w14:paraId="423D544C" w14:textId="77777777" w:rsidTr="00660CAA">
              <w:tc>
                <w:tcPr>
                  <w:tcW w:w="919" w:type="pct"/>
                  <w:shd w:val="clear" w:color="auto" w:fill="DEDFDE"/>
                  <w:tcMar>
                    <w:top w:w="115" w:type="dxa"/>
                    <w:left w:w="115" w:type="dxa"/>
                    <w:bottom w:w="115" w:type="dxa"/>
                    <w:right w:w="115" w:type="dxa"/>
                  </w:tcMar>
                </w:tcPr>
                <w:p w14:paraId="2E339CFD" w14:textId="7EBE24E2" w:rsidR="00660CAA" w:rsidRPr="00D3108E" w:rsidRDefault="00660CAA" w:rsidP="00D3108E">
                  <w:pPr>
                    <w:pStyle w:val="CopyCentred"/>
                  </w:pPr>
                  <w:r>
                    <w:t>SOLDE DÛ</w:t>
                  </w:r>
                </w:p>
              </w:tc>
              <w:tc>
                <w:tcPr>
                  <w:tcW w:w="703" w:type="pct"/>
                  <w:shd w:val="clear" w:color="auto" w:fill="DEDFDE"/>
                  <w:tcMar>
                    <w:top w:w="115" w:type="dxa"/>
                    <w:left w:w="115" w:type="dxa"/>
                    <w:bottom w:w="115" w:type="dxa"/>
                    <w:right w:w="115" w:type="dxa"/>
                  </w:tcMar>
                </w:tcPr>
                <w:p w14:paraId="0D1A69D5" w14:textId="2F7E7142" w:rsidR="00660CAA" w:rsidRPr="00D3108E" w:rsidRDefault="00660CAA" w:rsidP="00D3108E">
                  <w:pPr>
                    <w:pStyle w:val="CopyCentred"/>
                  </w:pPr>
                  <w:r>
                    <w:t>INTÉRÊTS</w:t>
                  </w:r>
                </w:p>
              </w:tc>
              <w:tc>
                <w:tcPr>
                  <w:tcW w:w="1002" w:type="pct"/>
                  <w:shd w:val="clear" w:color="auto" w:fill="DEDFDE"/>
                  <w:tcMar>
                    <w:top w:w="115" w:type="dxa"/>
                    <w:left w:w="115" w:type="dxa"/>
                    <w:bottom w:w="115" w:type="dxa"/>
                    <w:right w:w="115" w:type="dxa"/>
                  </w:tcMar>
                </w:tcPr>
                <w:p w14:paraId="495AD4A3" w14:textId="421FC8E7" w:rsidR="00660CAA" w:rsidRPr="00D3108E" w:rsidRDefault="00660CAA" w:rsidP="00D3108E">
                  <w:pPr>
                    <w:pStyle w:val="CopyCentred"/>
                  </w:pPr>
                  <w:r>
                    <w:t>FRAIS ANNUELS</w:t>
                  </w:r>
                </w:p>
              </w:tc>
              <w:tc>
                <w:tcPr>
                  <w:tcW w:w="2376" w:type="pct"/>
                  <w:shd w:val="clear" w:color="auto" w:fill="DEDFDE"/>
                  <w:tcMar>
                    <w:top w:w="115" w:type="dxa"/>
                    <w:left w:w="115" w:type="dxa"/>
                    <w:bottom w:w="115" w:type="dxa"/>
                    <w:right w:w="115" w:type="dxa"/>
                  </w:tcMar>
                </w:tcPr>
                <w:p w14:paraId="55B2AA55" w14:textId="227CF254" w:rsidR="00660CAA" w:rsidRPr="00D3108E" w:rsidRDefault="00660CAA" w:rsidP="00211A6F">
                  <w:pPr>
                    <w:pStyle w:val="CopyCentred"/>
                  </w:pPr>
                  <w:r>
                    <w:t>COÛTS ANNUELS</w:t>
                  </w:r>
                  <w:r>
                    <w:br/>
                    <w:t>(sans compter le paiement du solde)</w:t>
                  </w:r>
                </w:p>
              </w:tc>
            </w:tr>
            <w:tr w:rsidR="00660CAA" w:rsidRPr="00D3108E" w14:paraId="576F2540" w14:textId="77777777" w:rsidTr="00660CAA">
              <w:tc>
                <w:tcPr>
                  <w:tcW w:w="919" w:type="pct"/>
                  <w:tcMar>
                    <w:top w:w="115" w:type="dxa"/>
                    <w:left w:w="115" w:type="dxa"/>
                    <w:bottom w:w="58" w:type="dxa"/>
                    <w:right w:w="115" w:type="dxa"/>
                  </w:tcMar>
                </w:tcPr>
                <w:p w14:paraId="018CA5CC" w14:textId="1227E315" w:rsidR="00660CAA" w:rsidRPr="00D3108E" w:rsidRDefault="00660CAA" w:rsidP="00D3108E">
                  <w:pPr>
                    <w:pStyle w:val="CopyCentred"/>
                  </w:pPr>
                  <w:r>
                    <w:t>500 $</w:t>
                  </w:r>
                </w:p>
              </w:tc>
              <w:tc>
                <w:tcPr>
                  <w:tcW w:w="703" w:type="pct"/>
                </w:tcPr>
                <w:p w14:paraId="0BC13B3C" w14:textId="77777777" w:rsidR="00660CAA" w:rsidRPr="00D3108E" w:rsidRDefault="00660CAA" w:rsidP="00D3108E">
                  <w:pPr>
                    <w:pStyle w:val="Copy"/>
                  </w:pPr>
                </w:p>
              </w:tc>
              <w:tc>
                <w:tcPr>
                  <w:tcW w:w="1002" w:type="pct"/>
                </w:tcPr>
                <w:p w14:paraId="0F0A2226" w14:textId="77777777" w:rsidR="00660CAA" w:rsidRPr="00D3108E" w:rsidRDefault="00660CAA" w:rsidP="00D3108E">
                  <w:pPr>
                    <w:pStyle w:val="Copy"/>
                  </w:pPr>
                </w:p>
              </w:tc>
              <w:tc>
                <w:tcPr>
                  <w:tcW w:w="2376" w:type="pct"/>
                </w:tcPr>
                <w:p w14:paraId="12CCD75F" w14:textId="77777777" w:rsidR="00660CAA" w:rsidRPr="00D3108E" w:rsidRDefault="00660CAA" w:rsidP="00D3108E">
                  <w:pPr>
                    <w:pStyle w:val="Copy"/>
                  </w:pPr>
                </w:p>
              </w:tc>
            </w:tr>
            <w:tr w:rsidR="00660CAA" w:rsidRPr="00D3108E" w14:paraId="4748EC84" w14:textId="77777777" w:rsidTr="00660CAA">
              <w:tc>
                <w:tcPr>
                  <w:tcW w:w="919" w:type="pct"/>
                  <w:tcMar>
                    <w:top w:w="115" w:type="dxa"/>
                    <w:left w:w="115" w:type="dxa"/>
                    <w:bottom w:w="58" w:type="dxa"/>
                    <w:right w:w="115" w:type="dxa"/>
                  </w:tcMar>
                </w:tcPr>
                <w:p w14:paraId="164BF13C" w14:textId="5AEE0D9C" w:rsidR="00660CAA" w:rsidRPr="00D3108E" w:rsidRDefault="00660CAA" w:rsidP="00D3108E">
                  <w:pPr>
                    <w:pStyle w:val="CopyCentred"/>
                  </w:pPr>
                  <w:r>
                    <w:t>1 000 $</w:t>
                  </w:r>
                </w:p>
              </w:tc>
              <w:tc>
                <w:tcPr>
                  <w:tcW w:w="703" w:type="pct"/>
                </w:tcPr>
                <w:p w14:paraId="7A72598B" w14:textId="77777777" w:rsidR="00660CAA" w:rsidRPr="00D3108E" w:rsidRDefault="00660CAA" w:rsidP="00D3108E">
                  <w:pPr>
                    <w:pStyle w:val="Copy"/>
                  </w:pPr>
                </w:p>
              </w:tc>
              <w:tc>
                <w:tcPr>
                  <w:tcW w:w="1002" w:type="pct"/>
                </w:tcPr>
                <w:p w14:paraId="0FE22608" w14:textId="77777777" w:rsidR="00660CAA" w:rsidRPr="00D3108E" w:rsidRDefault="00660CAA" w:rsidP="00D3108E">
                  <w:pPr>
                    <w:pStyle w:val="Copy"/>
                  </w:pPr>
                </w:p>
              </w:tc>
              <w:tc>
                <w:tcPr>
                  <w:tcW w:w="2376" w:type="pct"/>
                </w:tcPr>
                <w:p w14:paraId="71D9B02F" w14:textId="77777777" w:rsidR="00660CAA" w:rsidRPr="00D3108E" w:rsidRDefault="00660CAA" w:rsidP="00D3108E">
                  <w:pPr>
                    <w:pStyle w:val="Copy"/>
                  </w:pPr>
                </w:p>
              </w:tc>
            </w:tr>
          </w:tbl>
          <w:p w14:paraId="6EA232E8" w14:textId="287048A4" w:rsidR="00B3192B" w:rsidRDefault="00B3192B" w:rsidP="00D3108E">
            <w:pPr>
              <w:pStyle w:val="Copy"/>
            </w:pP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F587795" w:rsidR="000C45ED" w:rsidRPr="00ED7BE9" w:rsidRDefault="00ED4AD4"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848F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F587795" w:rsidR="000C45ED" w:rsidRPr="00ED7BE9" w:rsidRDefault="00ED4AD4"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848F7">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E7EBA73" w:rsidR="000C4CD4" w:rsidRPr="00ED7BE9" w:rsidRDefault="00660CAA" w:rsidP="00873418">
            <w:pPr>
              <w:pStyle w:val="AppendixName"/>
            </w:pPr>
            <w:r w:rsidRPr="00660CAA">
              <w:rPr>
                <w:lang w:val="en-US" w:bidi="fr-CA"/>
              </w:rPr>
              <w:lastRenderedPageBreak/>
              <w:t>Feuille de travail : Rechercher une carte de crédit</w:t>
            </w:r>
          </w:p>
        </w:tc>
      </w:tr>
      <w:tr w:rsidR="00415F5E"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2B1C8A3" w14:textId="0FA2D9EA" w:rsidR="00CF7DD0" w:rsidRPr="00CF7DD0" w:rsidRDefault="00660CAA" w:rsidP="00CF7DD0">
            <w:pPr>
              <w:pStyle w:val="Copy"/>
            </w:pPr>
            <w:r>
              <w:t xml:space="preserve">Nom </w:t>
            </w:r>
            <w:r w:rsidR="00CF7DD0" w:rsidRPr="00CF7DD0">
              <w:t xml:space="preserve">: </w:t>
            </w:r>
            <w:r w:rsidR="00CF7DD0">
              <w:t>____________</w:t>
            </w:r>
            <w:r w:rsidR="00CF7DD0" w:rsidRPr="00CF7DD0">
              <w:t>_______________________________</w:t>
            </w:r>
            <w:r w:rsidR="009665BF">
              <w:t xml:space="preserve"> </w:t>
            </w:r>
            <w:r w:rsidR="00CF7DD0" w:rsidRPr="00CF7DD0">
              <w:t>Da</w:t>
            </w:r>
            <w:r w:rsidR="00CF7DD0">
              <w:t>te</w:t>
            </w:r>
            <w:r w:rsidR="00366958">
              <w:t xml:space="preserve"> </w:t>
            </w:r>
            <w:bookmarkStart w:id="0" w:name="_GoBack"/>
            <w:bookmarkEnd w:id="0"/>
            <w:r w:rsidR="00CF7DD0">
              <w:t>: _____________</w:t>
            </w:r>
            <w:r>
              <w:t>_</w:t>
            </w:r>
            <w:r w:rsidR="00CF7DD0">
              <w:t>______</w:t>
            </w:r>
            <w:r w:rsidR="00CF7DD0" w:rsidRPr="00CF7DD0">
              <w:t>______</w:t>
            </w:r>
          </w:p>
          <w:p w14:paraId="694D1C21" w14:textId="30BBB71E" w:rsidR="00CF7DD0" w:rsidRPr="00CF7DD0" w:rsidRDefault="00660CAA" w:rsidP="00CF7DD0">
            <w:pPr>
              <w:pStyle w:val="AppendixLine"/>
            </w:pPr>
            <w:r w:rsidRPr="00660CAA">
              <w:rPr>
                <w:lang w:bidi="fr-CA"/>
              </w:rPr>
              <w:t>Classe/Période </w:t>
            </w:r>
            <w:r w:rsidR="00CF7DD0" w:rsidRPr="00CF7DD0">
              <w:t>: ________________________________</w:t>
            </w:r>
            <w:r>
              <w:t>________________________</w:t>
            </w:r>
            <w:r w:rsidR="00CF7DD0" w:rsidRPr="00CF7DD0">
              <w:t>___________</w:t>
            </w:r>
          </w:p>
          <w:p w14:paraId="1A124B98" w14:textId="2844DEB9" w:rsidR="00CF7DD0" w:rsidRPr="00CF7DD0" w:rsidRDefault="00660CAA" w:rsidP="00CF7DD0">
            <w:pPr>
              <w:pStyle w:val="Subhead"/>
            </w:pPr>
            <w:r w:rsidRPr="00660CAA">
              <w:rPr>
                <w:lang w:bidi="fr-CA"/>
              </w:rPr>
              <w:t>Directives</w:t>
            </w:r>
            <w:r>
              <w:rPr>
                <w:lang w:bidi="fr-CA"/>
              </w:rPr>
              <w:t xml:space="preserve"> </w:t>
            </w:r>
            <w:r w:rsidR="00CF7DD0" w:rsidRPr="00CF7DD0">
              <w:t xml:space="preserve">: </w:t>
            </w:r>
          </w:p>
          <w:p w14:paraId="2C011D4A" w14:textId="77777777" w:rsidR="00660CAA" w:rsidRPr="00660CAA" w:rsidRDefault="00660CAA" w:rsidP="00660CAA">
            <w:pPr>
              <w:pStyle w:val="Copy"/>
              <w:rPr>
                <w:lang w:bidi="fr-CA"/>
              </w:rPr>
            </w:pPr>
            <w:r w:rsidRPr="00660CAA">
              <w:rPr>
                <w:lang w:bidi="fr-CA"/>
              </w:rPr>
              <w:t>Trouvez et évaluez trois offres de cartes de crédit. Remplissez les champs appropriés dans le tableau ci-dessous et résumez vos résultats (similarités, différences, meilleure offre). Les renseignements demandés dans cette liste ne seront pas tous mentionnés dans chaque offre.</w:t>
            </w:r>
          </w:p>
          <w:p w14:paraId="6C7260F3" w14:textId="5A57D198" w:rsidR="00660CAA" w:rsidRPr="00660CAA" w:rsidRDefault="00660CAA" w:rsidP="00660CAA">
            <w:pPr>
              <w:pStyle w:val="Copy"/>
              <w:rPr>
                <w:lang w:bidi="fr-CA"/>
              </w:rPr>
            </w:pPr>
            <w:r w:rsidRPr="00660CAA">
              <w:rPr>
                <w:lang w:bidi="fr-CA"/>
              </w:rPr>
              <w:t>Liste de vos sources</w:t>
            </w:r>
            <w:r>
              <w:rPr>
                <w:lang w:bidi="fr-CA"/>
              </w:rPr>
              <w:t>.</w:t>
            </w:r>
          </w:p>
          <w:p w14:paraId="2066BB90" w14:textId="77777777" w:rsidR="00CF7DD0" w:rsidRPr="00CF7DD0" w:rsidRDefault="00CF7DD0" w:rsidP="00CF7DD0">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4792"/>
              <w:gridCol w:w="1816"/>
              <w:gridCol w:w="1817"/>
              <w:gridCol w:w="1817"/>
            </w:tblGrid>
            <w:tr w:rsidR="00660CAA" w:rsidRPr="00CF7DD0" w14:paraId="6BB3CAF3" w14:textId="77777777" w:rsidTr="00B5602C">
              <w:trPr>
                <w:trHeight w:val="432"/>
              </w:trPr>
              <w:tc>
                <w:tcPr>
                  <w:tcW w:w="4792" w:type="dxa"/>
                  <w:shd w:val="clear" w:color="auto" w:fill="3F708E"/>
                  <w:vAlign w:val="center"/>
                </w:tcPr>
                <w:p w14:paraId="20364FAB" w14:textId="56E36F49" w:rsidR="00660CAA" w:rsidRPr="00660CAA" w:rsidRDefault="00660CAA" w:rsidP="00660CAA">
                  <w:pPr>
                    <w:pStyle w:val="BlueChartHeading"/>
                    <w:jc w:val="left"/>
                    <w:rPr>
                      <w:sz w:val="18"/>
                      <w:szCs w:val="18"/>
                    </w:rPr>
                  </w:pPr>
                  <w:r w:rsidRPr="00660CAA">
                    <w:rPr>
                      <w:sz w:val="18"/>
                      <w:szCs w:val="18"/>
                    </w:rPr>
                    <w:t>Coûts ou caractéristiques associés à la carte</w:t>
                  </w:r>
                </w:p>
              </w:tc>
              <w:tc>
                <w:tcPr>
                  <w:tcW w:w="1816" w:type="dxa"/>
                  <w:shd w:val="clear" w:color="auto" w:fill="3F708E"/>
                  <w:vAlign w:val="center"/>
                </w:tcPr>
                <w:p w14:paraId="5E9B0A1E" w14:textId="7042816F" w:rsidR="00660CAA" w:rsidRPr="00660CAA" w:rsidRDefault="00660CAA" w:rsidP="00660CAA">
                  <w:pPr>
                    <w:pStyle w:val="BlueChartHeading"/>
                    <w:rPr>
                      <w:sz w:val="18"/>
                      <w:szCs w:val="18"/>
                    </w:rPr>
                  </w:pPr>
                  <w:r w:rsidRPr="00660CAA">
                    <w:rPr>
                      <w:sz w:val="18"/>
                      <w:szCs w:val="18"/>
                    </w:rPr>
                    <w:t>Carte A</w:t>
                  </w:r>
                </w:p>
              </w:tc>
              <w:tc>
                <w:tcPr>
                  <w:tcW w:w="1817" w:type="dxa"/>
                  <w:shd w:val="clear" w:color="auto" w:fill="3F708E"/>
                  <w:vAlign w:val="center"/>
                </w:tcPr>
                <w:p w14:paraId="7CE0072C" w14:textId="52D0648E" w:rsidR="00660CAA" w:rsidRPr="00660CAA" w:rsidRDefault="00660CAA" w:rsidP="00660CAA">
                  <w:pPr>
                    <w:pStyle w:val="BlueChartHeading"/>
                    <w:rPr>
                      <w:sz w:val="18"/>
                      <w:szCs w:val="18"/>
                    </w:rPr>
                  </w:pPr>
                  <w:r w:rsidRPr="00660CAA">
                    <w:rPr>
                      <w:sz w:val="18"/>
                      <w:szCs w:val="18"/>
                    </w:rPr>
                    <w:t>Carte B</w:t>
                  </w:r>
                </w:p>
              </w:tc>
              <w:tc>
                <w:tcPr>
                  <w:tcW w:w="1817" w:type="dxa"/>
                  <w:shd w:val="clear" w:color="auto" w:fill="3F708E"/>
                  <w:vAlign w:val="center"/>
                </w:tcPr>
                <w:p w14:paraId="03799E1F" w14:textId="0EE0431F" w:rsidR="00660CAA" w:rsidRPr="00660CAA" w:rsidRDefault="00660CAA" w:rsidP="00660CAA">
                  <w:pPr>
                    <w:pStyle w:val="BlueChartHeading"/>
                    <w:rPr>
                      <w:sz w:val="18"/>
                      <w:szCs w:val="18"/>
                    </w:rPr>
                  </w:pPr>
                  <w:r w:rsidRPr="00660CAA">
                    <w:rPr>
                      <w:sz w:val="18"/>
                      <w:szCs w:val="18"/>
                    </w:rPr>
                    <w:t>Carte C</w:t>
                  </w:r>
                </w:p>
              </w:tc>
            </w:tr>
            <w:tr w:rsidR="00660CAA" w:rsidRPr="00CF7DD0" w14:paraId="3EFBA9D2" w14:textId="77777777" w:rsidTr="00B5602C">
              <w:trPr>
                <w:trHeight w:val="288"/>
              </w:trPr>
              <w:tc>
                <w:tcPr>
                  <w:tcW w:w="4792" w:type="dxa"/>
                  <w:tcMar>
                    <w:top w:w="58" w:type="dxa"/>
                    <w:left w:w="115" w:type="dxa"/>
                    <w:right w:w="115" w:type="dxa"/>
                  </w:tcMar>
                </w:tcPr>
                <w:p w14:paraId="6B7DB540" w14:textId="548503B8" w:rsidR="00660CAA" w:rsidRPr="00660CAA" w:rsidRDefault="00660CAA" w:rsidP="00660CAA">
                  <w:pPr>
                    <w:pStyle w:val="IntroCopy"/>
                    <w:rPr>
                      <w:sz w:val="18"/>
                      <w:szCs w:val="18"/>
                    </w:rPr>
                  </w:pPr>
                  <w:r w:rsidRPr="00660CAA">
                    <w:rPr>
                      <w:sz w:val="18"/>
                      <w:szCs w:val="18"/>
                    </w:rPr>
                    <w:t>Nom de la carte</w:t>
                  </w:r>
                </w:p>
              </w:tc>
              <w:tc>
                <w:tcPr>
                  <w:tcW w:w="1816" w:type="dxa"/>
                </w:tcPr>
                <w:p w14:paraId="509F4485" w14:textId="77777777" w:rsidR="00660CAA" w:rsidRPr="00CF7DD0" w:rsidRDefault="00660CAA" w:rsidP="00CF7DD0">
                  <w:pPr>
                    <w:pStyle w:val="Copy"/>
                  </w:pPr>
                </w:p>
              </w:tc>
              <w:tc>
                <w:tcPr>
                  <w:tcW w:w="1817" w:type="dxa"/>
                </w:tcPr>
                <w:p w14:paraId="09148E4B" w14:textId="77777777" w:rsidR="00660CAA" w:rsidRPr="00CF7DD0" w:rsidRDefault="00660CAA" w:rsidP="00CF7DD0">
                  <w:pPr>
                    <w:pStyle w:val="Copy"/>
                  </w:pPr>
                </w:p>
              </w:tc>
              <w:tc>
                <w:tcPr>
                  <w:tcW w:w="1817" w:type="dxa"/>
                </w:tcPr>
                <w:p w14:paraId="74A37CE7" w14:textId="77777777" w:rsidR="00660CAA" w:rsidRPr="00CF7DD0" w:rsidRDefault="00660CAA" w:rsidP="00CF7DD0">
                  <w:pPr>
                    <w:pStyle w:val="Copy"/>
                  </w:pPr>
                </w:p>
              </w:tc>
            </w:tr>
            <w:tr w:rsidR="00660CAA" w:rsidRPr="00CF7DD0" w14:paraId="62610372" w14:textId="77777777" w:rsidTr="00B5602C">
              <w:trPr>
                <w:trHeight w:val="288"/>
              </w:trPr>
              <w:tc>
                <w:tcPr>
                  <w:tcW w:w="4792" w:type="dxa"/>
                  <w:tcMar>
                    <w:top w:w="58" w:type="dxa"/>
                    <w:left w:w="115" w:type="dxa"/>
                    <w:right w:w="115" w:type="dxa"/>
                  </w:tcMar>
                </w:tcPr>
                <w:p w14:paraId="57AEB986" w14:textId="46003CAF" w:rsidR="00660CAA" w:rsidRPr="00660CAA" w:rsidRDefault="00660CAA" w:rsidP="00660CAA">
                  <w:pPr>
                    <w:pStyle w:val="IntroCopy"/>
                    <w:rPr>
                      <w:sz w:val="18"/>
                      <w:szCs w:val="18"/>
                    </w:rPr>
                  </w:pPr>
                  <w:r w:rsidRPr="00660CAA">
                    <w:rPr>
                      <w:sz w:val="18"/>
                      <w:szCs w:val="18"/>
                    </w:rPr>
                    <w:t>Émetteur</w:t>
                  </w:r>
                </w:p>
              </w:tc>
              <w:tc>
                <w:tcPr>
                  <w:tcW w:w="1816" w:type="dxa"/>
                </w:tcPr>
                <w:p w14:paraId="65103A85" w14:textId="77777777" w:rsidR="00660CAA" w:rsidRPr="00CF7DD0" w:rsidRDefault="00660CAA" w:rsidP="00CF7DD0">
                  <w:pPr>
                    <w:pStyle w:val="Copy"/>
                  </w:pPr>
                </w:p>
              </w:tc>
              <w:tc>
                <w:tcPr>
                  <w:tcW w:w="1817" w:type="dxa"/>
                </w:tcPr>
                <w:p w14:paraId="3AA1EF49" w14:textId="77777777" w:rsidR="00660CAA" w:rsidRPr="00CF7DD0" w:rsidRDefault="00660CAA" w:rsidP="00CF7DD0">
                  <w:pPr>
                    <w:pStyle w:val="Copy"/>
                  </w:pPr>
                </w:p>
              </w:tc>
              <w:tc>
                <w:tcPr>
                  <w:tcW w:w="1817" w:type="dxa"/>
                </w:tcPr>
                <w:p w14:paraId="71659DBB" w14:textId="77777777" w:rsidR="00660CAA" w:rsidRPr="00CF7DD0" w:rsidRDefault="00660CAA" w:rsidP="00CF7DD0">
                  <w:pPr>
                    <w:pStyle w:val="Copy"/>
                  </w:pPr>
                </w:p>
              </w:tc>
            </w:tr>
            <w:tr w:rsidR="00660CAA" w:rsidRPr="00CF7DD0" w14:paraId="4D6EBE5F" w14:textId="77777777" w:rsidTr="00B5602C">
              <w:trPr>
                <w:trHeight w:val="288"/>
              </w:trPr>
              <w:tc>
                <w:tcPr>
                  <w:tcW w:w="4792" w:type="dxa"/>
                  <w:tcMar>
                    <w:top w:w="58" w:type="dxa"/>
                    <w:left w:w="115" w:type="dxa"/>
                    <w:right w:w="115" w:type="dxa"/>
                  </w:tcMar>
                </w:tcPr>
                <w:p w14:paraId="3ECE17A3" w14:textId="2DBAFEBD" w:rsidR="00660CAA" w:rsidRPr="00660CAA" w:rsidRDefault="00660CAA" w:rsidP="00660CAA">
                  <w:pPr>
                    <w:pStyle w:val="IntroCopy"/>
                    <w:rPr>
                      <w:sz w:val="18"/>
                      <w:szCs w:val="18"/>
                    </w:rPr>
                  </w:pPr>
                  <w:r w:rsidRPr="00660CAA">
                    <w:rPr>
                      <w:sz w:val="18"/>
                      <w:szCs w:val="18"/>
                    </w:rPr>
                    <w:t>Marque</w:t>
                  </w:r>
                </w:p>
              </w:tc>
              <w:tc>
                <w:tcPr>
                  <w:tcW w:w="1816" w:type="dxa"/>
                </w:tcPr>
                <w:p w14:paraId="036D9F49" w14:textId="77777777" w:rsidR="00660CAA" w:rsidRPr="00CF7DD0" w:rsidRDefault="00660CAA" w:rsidP="00CF7DD0">
                  <w:pPr>
                    <w:pStyle w:val="Copy"/>
                  </w:pPr>
                </w:p>
              </w:tc>
              <w:tc>
                <w:tcPr>
                  <w:tcW w:w="1817" w:type="dxa"/>
                </w:tcPr>
                <w:p w14:paraId="1F84698C" w14:textId="77777777" w:rsidR="00660CAA" w:rsidRPr="00CF7DD0" w:rsidRDefault="00660CAA" w:rsidP="00CF7DD0">
                  <w:pPr>
                    <w:pStyle w:val="Copy"/>
                  </w:pPr>
                </w:p>
              </w:tc>
              <w:tc>
                <w:tcPr>
                  <w:tcW w:w="1817" w:type="dxa"/>
                </w:tcPr>
                <w:p w14:paraId="35D1D1EA" w14:textId="77777777" w:rsidR="00660CAA" w:rsidRPr="00CF7DD0" w:rsidRDefault="00660CAA" w:rsidP="00CF7DD0">
                  <w:pPr>
                    <w:pStyle w:val="Copy"/>
                  </w:pPr>
                </w:p>
              </w:tc>
            </w:tr>
            <w:tr w:rsidR="00660CAA" w:rsidRPr="00CF7DD0" w14:paraId="1A2A48B6" w14:textId="77777777" w:rsidTr="00B5602C">
              <w:trPr>
                <w:trHeight w:val="288"/>
              </w:trPr>
              <w:tc>
                <w:tcPr>
                  <w:tcW w:w="4792" w:type="dxa"/>
                  <w:tcMar>
                    <w:top w:w="58" w:type="dxa"/>
                    <w:left w:w="115" w:type="dxa"/>
                    <w:right w:w="115" w:type="dxa"/>
                  </w:tcMar>
                </w:tcPr>
                <w:p w14:paraId="2C8A1D7A" w14:textId="0B259EFF" w:rsidR="00660CAA" w:rsidRPr="00660CAA" w:rsidRDefault="00660CAA" w:rsidP="00660CAA">
                  <w:pPr>
                    <w:pStyle w:val="IntroCopy"/>
                    <w:rPr>
                      <w:sz w:val="18"/>
                      <w:szCs w:val="18"/>
                    </w:rPr>
                  </w:pPr>
                  <w:r w:rsidRPr="00660CAA">
                    <w:rPr>
                      <w:sz w:val="18"/>
                      <w:szCs w:val="18"/>
                    </w:rPr>
                    <w:t>Taux annuel en pourcentage</w:t>
                  </w:r>
                </w:p>
              </w:tc>
              <w:tc>
                <w:tcPr>
                  <w:tcW w:w="1816" w:type="dxa"/>
                </w:tcPr>
                <w:p w14:paraId="4999986D" w14:textId="77777777" w:rsidR="00660CAA" w:rsidRPr="00CF7DD0" w:rsidRDefault="00660CAA" w:rsidP="00CF7DD0">
                  <w:pPr>
                    <w:pStyle w:val="Copy"/>
                  </w:pPr>
                </w:p>
              </w:tc>
              <w:tc>
                <w:tcPr>
                  <w:tcW w:w="1817" w:type="dxa"/>
                </w:tcPr>
                <w:p w14:paraId="247975E6" w14:textId="77777777" w:rsidR="00660CAA" w:rsidRPr="00CF7DD0" w:rsidRDefault="00660CAA" w:rsidP="00CF7DD0">
                  <w:pPr>
                    <w:pStyle w:val="Copy"/>
                  </w:pPr>
                </w:p>
              </w:tc>
              <w:tc>
                <w:tcPr>
                  <w:tcW w:w="1817" w:type="dxa"/>
                </w:tcPr>
                <w:p w14:paraId="62ACCC66" w14:textId="77777777" w:rsidR="00660CAA" w:rsidRPr="00CF7DD0" w:rsidRDefault="00660CAA" w:rsidP="00CF7DD0">
                  <w:pPr>
                    <w:pStyle w:val="Copy"/>
                  </w:pPr>
                </w:p>
              </w:tc>
            </w:tr>
            <w:tr w:rsidR="00660CAA" w:rsidRPr="00CF7DD0" w14:paraId="0DA297C1" w14:textId="77777777" w:rsidTr="00B5602C">
              <w:trPr>
                <w:trHeight w:val="331"/>
              </w:trPr>
              <w:tc>
                <w:tcPr>
                  <w:tcW w:w="4792" w:type="dxa"/>
                  <w:tcMar>
                    <w:top w:w="58" w:type="dxa"/>
                    <w:left w:w="115" w:type="dxa"/>
                    <w:right w:w="115" w:type="dxa"/>
                  </w:tcMar>
                </w:tcPr>
                <w:p w14:paraId="633437EB" w14:textId="751EE753" w:rsidR="00660CAA" w:rsidRPr="00660CAA" w:rsidRDefault="00660CAA" w:rsidP="00660CAA">
                  <w:pPr>
                    <w:pStyle w:val="IntroCopy"/>
                    <w:rPr>
                      <w:sz w:val="18"/>
                      <w:szCs w:val="18"/>
                    </w:rPr>
                  </w:pPr>
                  <w:r w:rsidRPr="00660CAA">
                    <w:rPr>
                      <w:sz w:val="18"/>
                      <w:szCs w:val="18"/>
                    </w:rPr>
                    <w:t>Taux annuel en pourcentage de lancement</w:t>
                  </w:r>
                </w:p>
              </w:tc>
              <w:tc>
                <w:tcPr>
                  <w:tcW w:w="1816" w:type="dxa"/>
                </w:tcPr>
                <w:p w14:paraId="65522F59" w14:textId="77777777" w:rsidR="00660CAA" w:rsidRPr="00CF7DD0" w:rsidRDefault="00660CAA" w:rsidP="00CF7DD0">
                  <w:pPr>
                    <w:pStyle w:val="Copy"/>
                  </w:pPr>
                </w:p>
              </w:tc>
              <w:tc>
                <w:tcPr>
                  <w:tcW w:w="1817" w:type="dxa"/>
                </w:tcPr>
                <w:p w14:paraId="1CEF68A3" w14:textId="77777777" w:rsidR="00660CAA" w:rsidRPr="00CF7DD0" w:rsidRDefault="00660CAA" w:rsidP="00CF7DD0">
                  <w:pPr>
                    <w:pStyle w:val="Copy"/>
                  </w:pPr>
                </w:p>
              </w:tc>
              <w:tc>
                <w:tcPr>
                  <w:tcW w:w="1817" w:type="dxa"/>
                </w:tcPr>
                <w:p w14:paraId="278DFFFF" w14:textId="77777777" w:rsidR="00660CAA" w:rsidRPr="00CF7DD0" w:rsidRDefault="00660CAA" w:rsidP="00CF7DD0">
                  <w:pPr>
                    <w:pStyle w:val="Copy"/>
                  </w:pPr>
                </w:p>
              </w:tc>
            </w:tr>
            <w:tr w:rsidR="00660CAA" w:rsidRPr="00CF7DD0" w14:paraId="4BE90191" w14:textId="77777777" w:rsidTr="00B5602C">
              <w:trPr>
                <w:trHeight w:val="331"/>
              </w:trPr>
              <w:tc>
                <w:tcPr>
                  <w:tcW w:w="4792" w:type="dxa"/>
                  <w:tcMar>
                    <w:top w:w="58" w:type="dxa"/>
                    <w:left w:w="115" w:type="dxa"/>
                    <w:right w:w="115" w:type="dxa"/>
                  </w:tcMar>
                </w:tcPr>
                <w:p w14:paraId="31A490D8" w14:textId="54C731D8" w:rsidR="00660CAA" w:rsidRPr="00660CAA" w:rsidRDefault="00660CAA" w:rsidP="00660CAA">
                  <w:pPr>
                    <w:pStyle w:val="IntroCopy"/>
                    <w:rPr>
                      <w:sz w:val="18"/>
                      <w:szCs w:val="18"/>
                    </w:rPr>
                  </w:pPr>
                  <w:r w:rsidRPr="00660CAA">
                    <w:rPr>
                      <w:sz w:val="18"/>
                      <w:szCs w:val="18"/>
                    </w:rPr>
                    <w:t>Durée de l’offre du taux annuel en pourcentage de lancement</w:t>
                  </w:r>
                </w:p>
              </w:tc>
              <w:tc>
                <w:tcPr>
                  <w:tcW w:w="1816" w:type="dxa"/>
                </w:tcPr>
                <w:p w14:paraId="11557E1F" w14:textId="77777777" w:rsidR="00660CAA" w:rsidRPr="00CF7DD0" w:rsidRDefault="00660CAA" w:rsidP="00CF7DD0">
                  <w:pPr>
                    <w:pStyle w:val="Copy"/>
                  </w:pPr>
                </w:p>
              </w:tc>
              <w:tc>
                <w:tcPr>
                  <w:tcW w:w="1817" w:type="dxa"/>
                </w:tcPr>
                <w:p w14:paraId="17D421F6" w14:textId="77777777" w:rsidR="00660CAA" w:rsidRPr="00CF7DD0" w:rsidRDefault="00660CAA" w:rsidP="00CF7DD0">
                  <w:pPr>
                    <w:pStyle w:val="Copy"/>
                  </w:pPr>
                </w:p>
              </w:tc>
              <w:tc>
                <w:tcPr>
                  <w:tcW w:w="1817" w:type="dxa"/>
                </w:tcPr>
                <w:p w14:paraId="4027A4C5" w14:textId="77777777" w:rsidR="00660CAA" w:rsidRPr="00CF7DD0" w:rsidRDefault="00660CAA" w:rsidP="00CF7DD0">
                  <w:pPr>
                    <w:pStyle w:val="Copy"/>
                  </w:pPr>
                </w:p>
              </w:tc>
            </w:tr>
            <w:tr w:rsidR="00660CAA" w:rsidRPr="00CF7DD0" w14:paraId="02F7F17A" w14:textId="77777777" w:rsidTr="00B5602C">
              <w:trPr>
                <w:trHeight w:val="288"/>
              </w:trPr>
              <w:tc>
                <w:tcPr>
                  <w:tcW w:w="4792" w:type="dxa"/>
                  <w:tcMar>
                    <w:top w:w="58" w:type="dxa"/>
                    <w:left w:w="115" w:type="dxa"/>
                    <w:right w:w="115" w:type="dxa"/>
                  </w:tcMar>
                </w:tcPr>
                <w:p w14:paraId="44EDF603" w14:textId="61C6FE15" w:rsidR="00660CAA" w:rsidRPr="00660CAA" w:rsidRDefault="00660CAA" w:rsidP="00660CAA">
                  <w:pPr>
                    <w:pStyle w:val="IntroCopy"/>
                    <w:rPr>
                      <w:sz w:val="18"/>
                      <w:szCs w:val="18"/>
                    </w:rPr>
                  </w:pPr>
                  <w:r w:rsidRPr="00660CAA">
                    <w:rPr>
                      <w:sz w:val="18"/>
                      <w:szCs w:val="18"/>
                    </w:rPr>
                    <w:t>Type de récompenses</w:t>
                  </w:r>
                </w:p>
              </w:tc>
              <w:tc>
                <w:tcPr>
                  <w:tcW w:w="1816" w:type="dxa"/>
                </w:tcPr>
                <w:p w14:paraId="78039EDD" w14:textId="77777777" w:rsidR="00660CAA" w:rsidRPr="00CF7DD0" w:rsidRDefault="00660CAA" w:rsidP="00CF7DD0">
                  <w:pPr>
                    <w:pStyle w:val="Copy"/>
                  </w:pPr>
                </w:p>
              </w:tc>
              <w:tc>
                <w:tcPr>
                  <w:tcW w:w="1817" w:type="dxa"/>
                </w:tcPr>
                <w:p w14:paraId="3DF272F4" w14:textId="77777777" w:rsidR="00660CAA" w:rsidRPr="00CF7DD0" w:rsidRDefault="00660CAA" w:rsidP="00CF7DD0">
                  <w:pPr>
                    <w:pStyle w:val="Copy"/>
                  </w:pPr>
                </w:p>
              </w:tc>
              <w:tc>
                <w:tcPr>
                  <w:tcW w:w="1817" w:type="dxa"/>
                </w:tcPr>
                <w:p w14:paraId="1930DF6C" w14:textId="77777777" w:rsidR="00660CAA" w:rsidRPr="00CF7DD0" w:rsidRDefault="00660CAA" w:rsidP="00CF7DD0">
                  <w:pPr>
                    <w:pStyle w:val="Copy"/>
                  </w:pPr>
                </w:p>
              </w:tc>
            </w:tr>
            <w:tr w:rsidR="00660CAA" w:rsidRPr="00CF7DD0" w14:paraId="14AFB523" w14:textId="77777777" w:rsidTr="00B5602C">
              <w:trPr>
                <w:trHeight w:val="288"/>
              </w:trPr>
              <w:tc>
                <w:tcPr>
                  <w:tcW w:w="4792" w:type="dxa"/>
                  <w:tcMar>
                    <w:top w:w="58" w:type="dxa"/>
                    <w:left w:w="115" w:type="dxa"/>
                    <w:right w:w="115" w:type="dxa"/>
                  </w:tcMar>
                </w:tcPr>
                <w:p w14:paraId="7CF7947B" w14:textId="026908CD" w:rsidR="00660CAA" w:rsidRPr="00660CAA" w:rsidRDefault="00660CAA" w:rsidP="00660CAA">
                  <w:pPr>
                    <w:pStyle w:val="IntroCopy"/>
                    <w:rPr>
                      <w:sz w:val="18"/>
                      <w:szCs w:val="18"/>
                    </w:rPr>
                  </w:pPr>
                  <w:r w:rsidRPr="00660CAA">
                    <w:rPr>
                      <w:sz w:val="18"/>
                      <w:szCs w:val="18"/>
                    </w:rPr>
                    <w:t>Frais annuels</w:t>
                  </w:r>
                </w:p>
              </w:tc>
              <w:tc>
                <w:tcPr>
                  <w:tcW w:w="1816" w:type="dxa"/>
                </w:tcPr>
                <w:p w14:paraId="4108379C" w14:textId="77777777" w:rsidR="00660CAA" w:rsidRPr="00CF7DD0" w:rsidRDefault="00660CAA" w:rsidP="00CF7DD0">
                  <w:pPr>
                    <w:pStyle w:val="Copy"/>
                  </w:pPr>
                </w:p>
              </w:tc>
              <w:tc>
                <w:tcPr>
                  <w:tcW w:w="1817" w:type="dxa"/>
                </w:tcPr>
                <w:p w14:paraId="734A2F10" w14:textId="77777777" w:rsidR="00660CAA" w:rsidRPr="00CF7DD0" w:rsidRDefault="00660CAA" w:rsidP="00CF7DD0">
                  <w:pPr>
                    <w:pStyle w:val="Copy"/>
                  </w:pPr>
                </w:p>
              </w:tc>
              <w:tc>
                <w:tcPr>
                  <w:tcW w:w="1817" w:type="dxa"/>
                </w:tcPr>
                <w:p w14:paraId="7FFC7F61" w14:textId="77777777" w:rsidR="00660CAA" w:rsidRPr="00CF7DD0" w:rsidRDefault="00660CAA" w:rsidP="00CF7DD0">
                  <w:pPr>
                    <w:pStyle w:val="Copy"/>
                  </w:pPr>
                </w:p>
              </w:tc>
            </w:tr>
            <w:tr w:rsidR="00660CAA" w:rsidRPr="00CF7DD0" w14:paraId="4166BE22" w14:textId="77777777" w:rsidTr="00B5602C">
              <w:trPr>
                <w:trHeight w:val="331"/>
              </w:trPr>
              <w:tc>
                <w:tcPr>
                  <w:tcW w:w="4792" w:type="dxa"/>
                  <w:tcMar>
                    <w:top w:w="58" w:type="dxa"/>
                    <w:left w:w="115" w:type="dxa"/>
                    <w:right w:w="115" w:type="dxa"/>
                  </w:tcMar>
                </w:tcPr>
                <w:p w14:paraId="33C4ADCC" w14:textId="541E589B" w:rsidR="00660CAA" w:rsidRPr="00660CAA" w:rsidRDefault="00660CAA" w:rsidP="00660CAA">
                  <w:pPr>
                    <w:pStyle w:val="IntroCopy"/>
                    <w:rPr>
                      <w:sz w:val="18"/>
                      <w:szCs w:val="18"/>
                    </w:rPr>
                  </w:pPr>
                  <w:r w:rsidRPr="00660CAA">
                    <w:rPr>
                      <w:sz w:val="18"/>
                      <w:szCs w:val="18"/>
                    </w:rPr>
                    <w:t>Durée du délai de grâce (nombre de jours)</w:t>
                  </w:r>
                </w:p>
              </w:tc>
              <w:tc>
                <w:tcPr>
                  <w:tcW w:w="1816" w:type="dxa"/>
                </w:tcPr>
                <w:p w14:paraId="1B4C39C9" w14:textId="77777777" w:rsidR="00660CAA" w:rsidRPr="00CF7DD0" w:rsidRDefault="00660CAA" w:rsidP="00CF7DD0">
                  <w:pPr>
                    <w:pStyle w:val="Copy"/>
                  </w:pPr>
                </w:p>
              </w:tc>
              <w:tc>
                <w:tcPr>
                  <w:tcW w:w="1817" w:type="dxa"/>
                </w:tcPr>
                <w:p w14:paraId="5651A338" w14:textId="77777777" w:rsidR="00660CAA" w:rsidRPr="00CF7DD0" w:rsidRDefault="00660CAA" w:rsidP="00CF7DD0">
                  <w:pPr>
                    <w:pStyle w:val="Copy"/>
                  </w:pPr>
                </w:p>
              </w:tc>
              <w:tc>
                <w:tcPr>
                  <w:tcW w:w="1817" w:type="dxa"/>
                </w:tcPr>
                <w:p w14:paraId="14EF74F6" w14:textId="77777777" w:rsidR="00660CAA" w:rsidRPr="00CF7DD0" w:rsidRDefault="00660CAA" w:rsidP="00CF7DD0">
                  <w:pPr>
                    <w:pStyle w:val="Copy"/>
                  </w:pPr>
                </w:p>
              </w:tc>
            </w:tr>
            <w:tr w:rsidR="00660CAA" w:rsidRPr="00CF7DD0" w14:paraId="2A986960" w14:textId="77777777" w:rsidTr="00B5602C">
              <w:trPr>
                <w:trHeight w:val="331"/>
              </w:trPr>
              <w:tc>
                <w:tcPr>
                  <w:tcW w:w="4792" w:type="dxa"/>
                  <w:tcMar>
                    <w:top w:w="58" w:type="dxa"/>
                    <w:left w:w="115" w:type="dxa"/>
                    <w:right w:w="115" w:type="dxa"/>
                  </w:tcMar>
                </w:tcPr>
                <w:p w14:paraId="1D99041B" w14:textId="6CE83FDD" w:rsidR="00660CAA" w:rsidRPr="00660CAA" w:rsidRDefault="00660CAA" w:rsidP="00660CAA">
                  <w:pPr>
                    <w:pStyle w:val="IntroCopy"/>
                    <w:rPr>
                      <w:sz w:val="18"/>
                      <w:szCs w:val="18"/>
                    </w:rPr>
                  </w:pPr>
                  <w:r w:rsidRPr="00660CAA">
                    <w:rPr>
                      <w:sz w:val="18"/>
                      <w:szCs w:val="18"/>
                    </w:rPr>
                    <w:t>Frais en cas de retard de paiement</w:t>
                  </w:r>
                </w:p>
              </w:tc>
              <w:tc>
                <w:tcPr>
                  <w:tcW w:w="1816" w:type="dxa"/>
                </w:tcPr>
                <w:p w14:paraId="123F4CEA" w14:textId="77777777" w:rsidR="00660CAA" w:rsidRPr="00CF7DD0" w:rsidRDefault="00660CAA" w:rsidP="00CF7DD0">
                  <w:pPr>
                    <w:pStyle w:val="Copy"/>
                  </w:pPr>
                </w:p>
              </w:tc>
              <w:tc>
                <w:tcPr>
                  <w:tcW w:w="1817" w:type="dxa"/>
                </w:tcPr>
                <w:p w14:paraId="21765CF7" w14:textId="77777777" w:rsidR="00660CAA" w:rsidRPr="00CF7DD0" w:rsidRDefault="00660CAA" w:rsidP="00CF7DD0">
                  <w:pPr>
                    <w:pStyle w:val="Copy"/>
                  </w:pPr>
                </w:p>
              </w:tc>
              <w:tc>
                <w:tcPr>
                  <w:tcW w:w="1817" w:type="dxa"/>
                </w:tcPr>
                <w:p w14:paraId="54D92CCC" w14:textId="77777777" w:rsidR="00660CAA" w:rsidRPr="00CF7DD0" w:rsidRDefault="00660CAA" w:rsidP="00CF7DD0">
                  <w:pPr>
                    <w:pStyle w:val="Copy"/>
                  </w:pPr>
                </w:p>
              </w:tc>
            </w:tr>
            <w:tr w:rsidR="00660CAA" w:rsidRPr="00CF7DD0" w14:paraId="728B9C30" w14:textId="77777777" w:rsidTr="00B5602C">
              <w:trPr>
                <w:trHeight w:val="331"/>
              </w:trPr>
              <w:tc>
                <w:tcPr>
                  <w:tcW w:w="4792" w:type="dxa"/>
                  <w:tcMar>
                    <w:top w:w="58" w:type="dxa"/>
                    <w:left w:w="115" w:type="dxa"/>
                    <w:right w:w="115" w:type="dxa"/>
                  </w:tcMar>
                </w:tcPr>
                <w:p w14:paraId="340F447E" w14:textId="493A37E2" w:rsidR="00660CAA" w:rsidRPr="00660CAA" w:rsidRDefault="00660CAA" w:rsidP="00660CAA">
                  <w:pPr>
                    <w:pStyle w:val="IntroCopy"/>
                    <w:rPr>
                      <w:sz w:val="18"/>
                      <w:szCs w:val="18"/>
                    </w:rPr>
                  </w:pPr>
                  <w:r w:rsidRPr="00660CAA">
                    <w:rPr>
                      <w:sz w:val="18"/>
                      <w:szCs w:val="18"/>
                    </w:rPr>
                    <w:t>Frais en cas de dépassement de la limite de crédit</w:t>
                  </w:r>
                </w:p>
              </w:tc>
              <w:tc>
                <w:tcPr>
                  <w:tcW w:w="1816" w:type="dxa"/>
                </w:tcPr>
                <w:p w14:paraId="48C36D97" w14:textId="77777777" w:rsidR="00660CAA" w:rsidRPr="00CF7DD0" w:rsidRDefault="00660CAA" w:rsidP="00CF7DD0">
                  <w:pPr>
                    <w:pStyle w:val="Copy"/>
                  </w:pPr>
                </w:p>
              </w:tc>
              <w:tc>
                <w:tcPr>
                  <w:tcW w:w="1817" w:type="dxa"/>
                </w:tcPr>
                <w:p w14:paraId="0C500F34" w14:textId="77777777" w:rsidR="00660CAA" w:rsidRPr="00CF7DD0" w:rsidRDefault="00660CAA" w:rsidP="00CF7DD0">
                  <w:pPr>
                    <w:pStyle w:val="Copy"/>
                  </w:pPr>
                </w:p>
              </w:tc>
              <w:tc>
                <w:tcPr>
                  <w:tcW w:w="1817" w:type="dxa"/>
                </w:tcPr>
                <w:p w14:paraId="7663ED18" w14:textId="77777777" w:rsidR="00660CAA" w:rsidRPr="00CF7DD0" w:rsidRDefault="00660CAA" w:rsidP="00CF7DD0">
                  <w:pPr>
                    <w:pStyle w:val="Copy"/>
                  </w:pPr>
                </w:p>
              </w:tc>
            </w:tr>
            <w:tr w:rsidR="00660CAA" w:rsidRPr="00CF7DD0" w14:paraId="4E1CC315" w14:textId="77777777" w:rsidTr="00B5602C">
              <w:trPr>
                <w:trHeight w:val="331"/>
              </w:trPr>
              <w:tc>
                <w:tcPr>
                  <w:tcW w:w="4792" w:type="dxa"/>
                  <w:tcMar>
                    <w:top w:w="58" w:type="dxa"/>
                    <w:left w:w="115" w:type="dxa"/>
                    <w:right w:w="115" w:type="dxa"/>
                  </w:tcMar>
                </w:tcPr>
                <w:p w14:paraId="70F3E1FC" w14:textId="6E33273E" w:rsidR="00660CAA" w:rsidRPr="00660CAA" w:rsidRDefault="00660CAA" w:rsidP="00660CAA">
                  <w:pPr>
                    <w:pStyle w:val="IntroCopy"/>
                    <w:rPr>
                      <w:sz w:val="18"/>
                      <w:szCs w:val="18"/>
                    </w:rPr>
                  </w:pPr>
                  <w:r w:rsidRPr="00660CAA">
                    <w:rPr>
                      <w:sz w:val="18"/>
                      <w:szCs w:val="18"/>
                    </w:rPr>
                    <w:t>Frais d’administration minimaux</w:t>
                  </w:r>
                </w:p>
              </w:tc>
              <w:tc>
                <w:tcPr>
                  <w:tcW w:w="1816" w:type="dxa"/>
                </w:tcPr>
                <w:p w14:paraId="573166D3" w14:textId="77777777" w:rsidR="00660CAA" w:rsidRPr="00CF7DD0" w:rsidRDefault="00660CAA" w:rsidP="00CF7DD0">
                  <w:pPr>
                    <w:pStyle w:val="Copy"/>
                  </w:pPr>
                </w:p>
              </w:tc>
              <w:tc>
                <w:tcPr>
                  <w:tcW w:w="1817" w:type="dxa"/>
                </w:tcPr>
                <w:p w14:paraId="1D42843F" w14:textId="77777777" w:rsidR="00660CAA" w:rsidRPr="00CF7DD0" w:rsidRDefault="00660CAA" w:rsidP="00CF7DD0">
                  <w:pPr>
                    <w:pStyle w:val="Copy"/>
                  </w:pPr>
                </w:p>
              </w:tc>
              <w:tc>
                <w:tcPr>
                  <w:tcW w:w="1817" w:type="dxa"/>
                </w:tcPr>
                <w:p w14:paraId="1BD82554" w14:textId="77777777" w:rsidR="00660CAA" w:rsidRPr="00CF7DD0" w:rsidRDefault="00660CAA" w:rsidP="00CF7DD0">
                  <w:pPr>
                    <w:pStyle w:val="Copy"/>
                  </w:pPr>
                </w:p>
              </w:tc>
            </w:tr>
            <w:tr w:rsidR="00660CAA" w:rsidRPr="00CF7DD0" w14:paraId="690FD40C" w14:textId="77777777" w:rsidTr="00B5602C">
              <w:trPr>
                <w:trHeight w:val="288"/>
              </w:trPr>
              <w:tc>
                <w:tcPr>
                  <w:tcW w:w="4792" w:type="dxa"/>
                  <w:tcMar>
                    <w:top w:w="58" w:type="dxa"/>
                    <w:left w:w="115" w:type="dxa"/>
                    <w:right w:w="115" w:type="dxa"/>
                  </w:tcMar>
                </w:tcPr>
                <w:p w14:paraId="4074E5FA" w14:textId="24858E7E" w:rsidR="00660CAA" w:rsidRPr="00660CAA" w:rsidRDefault="00660CAA" w:rsidP="00660CAA">
                  <w:pPr>
                    <w:pStyle w:val="IntroCopy"/>
                    <w:rPr>
                      <w:sz w:val="18"/>
                      <w:szCs w:val="18"/>
                    </w:rPr>
                  </w:pPr>
                  <w:r w:rsidRPr="00660CAA">
                    <w:rPr>
                      <w:sz w:val="18"/>
                      <w:szCs w:val="18"/>
                    </w:rPr>
                    <w:t>Frais pour avance de fonds</w:t>
                  </w:r>
                </w:p>
              </w:tc>
              <w:tc>
                <w:tcPr>
                  <w:tcW w:w="1816" w:type="dxa"/>
                </w:tcPr>
                <w:p w14:paraId="5FA7907E" w14:textId="77777777" w:rsidR="00660CAA" w:rsidRPr="00CF7DD0" w:rsidRDefault="00660CAA" w:rsidP="00CF7DD0">
                  <w:pPr>
                    <w:pStyle w:val="Copy"/>
                  </w:pPr>
                </w:p>
              </w:tc>
              <w:tc>
                <w:tcPr>
                  <w:tcW w:w="1817" w:type="dxa"/>
                </w:tcPr>
                <w:p w14:paraId="3A5F2876" w14:textId="77777777" w:rsidR="00660CAA" w:rsidRPr="00CF7DD0" w:rsidRDefault="00660CAA" w:rsidP="00CF7DD0">
                  <w:pPr>
                    <w:pStyle w:val="Copy"/>
                  </w:pPr>
                </w:p>
              </w:tc>
              <w:tc>
                <w:tcPr>
                  <w:tcW w:w="1817" w:type="dxa"/>
                </w:tcPr>
                <w:p w14:paraId="6FA005EA" w14:textId="77777777" w:rsidR="00660CAA" w:rsidRPr="00CF7DD0" w:rsidRDefault="00660CAA" w:rsidP="00CF7DD0">
                  <w:pPr>
                    <w:pStyle w:val="Copy"/>
                  </w:pPr>
                </w:p>
              </w:tc>
            </w:tr>
            <w:tr w:rsidR="00660CAA" w:rsidRPr="00CF7DD0" w14:paraId="5BA93249" w14:textId="77777777" w:rsidTr="00B5602C">
              <w:trPr>
                <w:trHeight w:val="331"/>
              </w:trPr>
              <w:tc>
                <w:tcPr>
                  <w:tcW w:w="4792" w:type="dxa"/>
                  <w:tcMar>
                    <w:top w:w="58" w:type="dxa"/>
                    <w:left w:w="115" w:type="dxa"/>
                    <w:right w:w="115" w:type="dxa"/>
                  </w:tcMar>
                </w:tcPr>
                <w:p w14:paraId="1F46BBE2" w14:textId="55D70583" w:rsidR="00660CAA" w:rsidRPr="00660CAA" w:rsidRDefault="00660CAA" w:rsidP="00660CAA">
                  <w:pPr>
                    <w:pStyle w:val="IntroCopy"/>
                    <w:rPr>
                      <w:sz w:val="18"/>
                      <w:szCs w:val="18"/>
                    </w:rPr>
                  </w:pPr>
                  <w:r w:rsidRPr="00660CAA">
                    <w:rPr>
                      <w:sz w:val="18"/>
                      <w:szCs w:val="18"/>
                    </w:rPr>
                    <w:t xml:space="preserve">Taux annuel en pourcentage pour avance </w:t>
                  </w:r>
                  <w:r w:rsidR="00B5602C">
                    <w:rPr>
                      <w:sz w:val="18"/>
                      <w:szCs w:val="18"/>
                    </w:rPr>
                    <w:br/>
                  </w:r>
                  <w:r w:rsidRPr="00660CAA">
                    <w:rPr>
                      <w:sz w:val="18"/>
                      <w:szCs w:val="18"/>
                    </w:rPr>
                    <w:t>de fonds</w:t>
                  </w:r>
                </w:p>
              </w:tc>
              <w:tc>
                <w:tcPr>
                  <w:tcW w:w="1816" w:type="dxa"/>
                </w:tcPr>
                <w:p w14:paraId="77A299AD" w14:textId="77777777" w:rsidR="00660CAA" w:rsidRPr="00CF7DD0" w:rsidRDefault="00660CAA" w:rsidP="00CF7DD0">
                  <w:pPr>
                    <w:pStyle w:val="Copy"/>
                  </w:pPr>
                </w:p>
              </w:tc>
              <w:tc>
                <w:tcPr>
                  <w:tcW w:w="1817" w:type="dxa"/>
                </w:tcPr>
                <w:p w14:paraId="33EE741D" w14:textId="77777777" w:rsidR="00660CAA" w:rsidRPr="00CF7DD0" w:rsidRDefault="00660CAA" w:rsidP="00CF7DD0">
                  <w:pPr>
                    <w:pStyle w:val="Copy"/>
                  </w:pPr>
                </w:p>
              </w:tc>
              <w:tc>
                <w:tcPr>
                  <w:tcW w:w="1817" w:type="dxa"/>
                </w:tcPr>
                <w:p w14:paraId="5DE95686" w14:textId="77777777" w:rsidR="00660CAA" w:rsidRPr="00CF7DD0" w:rsidRDefault="00660CAA" w:rsidP="00CF7DD0">
                  <w:pPr>
                    <w:pStyle w:val="Copy"/>
                  </w:pPr>
                </w:p>
              </w:tc>
            </w:tr>
            <w:tr w:rsidR="00660CAA" w:rsidRPr="00CF7DD0" w14:paraId="43D3F7EE" w14:textId="77777777" w:rsidTr="00B5602C">
              <w:trPr>
                <w:trHeight w:val="331"/>
              </w:trPr>
              <w:tc>
                <w:tcPr>
                  <w:tcW w:w="4792" w:type="dxa"/>
                  <w:tcMar>
                    <w:top w:w="58" w:type="dxa"/>
                    <w:left w:w="115" w:type="dxa"/>
                    <w:right w:w="115" w:type="dxa"/>
                  </w:tcMar>
                </w:tcPr>
                <w:p w14:paraId="04FB1209" w14:textId="1D901E7D" w:rsidR="00660CAA" w:rsidRPr="00660CAA" w:rsidRDefault="00660CAA" w:rsidP="00660CAA">
                  <w:pPr>
                    <w:pStyle w:val="IntroCopy"/>
                    <w:rPr>
                      <w:sz w:val="18"/>
                      <w:szCs w:val="18"/>
                    </w:rPr>
                  </w:pPr>
                  <w:r w:rsidRPr="00660CAA">
                    <w:rPr>
                      <w:sz w:val="18"/>
                      <w:szCs w:val="18"/>
                    </w:rPr>
                    <w:t>Frais de transfert de solde</w:t>
                  </w:r>
                </w:p>
              </w:tc>
              <w:tc>
                <w:tcPr>
                  <w:tcW w:w="1816" w:type="dxa"/>
                </w:tcPr>
                <w:p w14:paraId="2EEF8BE2" w14:textId="77777777" w:rsidR="00660CAA" w:rsidRPr="00CF7DD0" w:rsidRDefault="00660CAA" w:rsidP="00CF7DD0">
                  <w:pPr>
                    <w:pStyle w:val="Copy"/>
                  </w:pPr>
                </w:p>
              </w:tc>
              <w:tc>
                <w:tcPr>
                  <w:tcW w:w="1817" w:type="dxa"/>
                </w:tcPr>
                <w:p w14:paraId="36D621D0" w14:textId="77777777" w:rsidR="00660CAA" w:rsidRPr="00CF7DD0" w:rsidRDefault="00660CAA" w:rsidP="00CF7DD0">
                  <w:pPr>
                    <w:pStyle w:val="Copy"/>
                  </w:pPr>
                </w:p>
              </w:tc>
              <w:tc>
                <w:tcPr>
                  <w:tcW w:w="1817" w:type="dxa"/>
                </w:tcPr>
                <w:p w14:paraId="4FDBF1B1" w14:textId="77777777" w:rsidR="00660CAA" w:rsidRPr="00CF7DD0" w:rsidRDefault="00660CAA" w:rsidP="00CF7DD0">
                  <w:pPr>
                    <w:pStyle w:val="Copy"/>
                  </w:pPr>
                </w:p>
              </w:tc>
            </w:tr>
            <w:tr w:rsidR="00660CAA" w:rsidRPr="00CF7DD0" w14:paraId="56B291DC" w14:textId="77777777" w:rsidTr="00B5602C">
              <w:trPr>
                <w:trHeight w:val="331"/>
              </w:trPr>
              <w:tc>
                <w:tcPr>
                  <w:tcW w:w="4792" w:type="dxa"/>
                  <w:tcMar>
                    <w:top w:w="58" w:type="dxa"/>
                    <w:left w:w="115" w:type="dxa"/>
                    <w:right w:w="115" w:type="dxa"/>
                  </w:tcMar>
                </w:tcPr>
                <w:p w14:paraId="35DB3D21" w14:textId="34FB5A97" w:rsidR="00660CAA" w:rsidRPr="00660CAA" w:rsidRDefault="00660CAA" w:rsidP="00660CAA">
                  <w:pPr>
                    <w:pStyle w:val="IntroCopy"/>
                    <w:rPr>
                      <w:sz w:val="18"/>
                      <w:szCs w:val="18"/>
                    </w:rPr>
                  </w:pPr>
                  <w:r w:rsidRPr="00660CAA">
                    <w:rPr>
                      <w:sz w:val="18"/>
                      <w:szCs w:val="18"/>
                    </w:rPr>
                    <w:t xml:space="preserve">Taux annuel en pourcentage pour le transfert </w:t>
                  </w:r>
                  <w:r w:rsidR="00B5602C">
                    <w:rPr>
                      <w:sz w:val="18"/>
                      <w:szCs w:val="18"/>
                    </w:rPr>
                    <w:br/>
                  </w:r>
                  <w:r w:rsidRPr="00660CAA">
                    <w:rPr>
                      <w:sz w:val="18"/>
                      <w:szCs w:val="18"/>
                    </w:rPr>
                    <w:t>de solde</w:t>
                  </w:r>
                </w:p>
              </w:tc>
              <w:tc>
                <w:tcPr>
                  <w:tcW w:w="1816" w:type="dxa"/>
                </w:tcPr>
                <w:p w14:paraId="36C4E265" w14:textId="77777777" w:rsidR="00660CAA" w:rsidRPr="00CF7DD0" w:rsidRDefault="00660CAA" w:rsidP="00CF7DD0">
                  <w:pPr>
                    <w:pStyle w:val="Copy"/>
                  </w:pPr>
                </w:p>
              </w:tc>
              <w:tc>
                <w:tcPr>
                  <w:tcW w:w="1817" w:type="dxa"/>
                </w:tcPr>
                <w:p w14:paraId="3A2E1A81" w14:textId="77777777" w:rsidR="00660CAA" w:rsidRPr="00CF7DD0" w:rsidRDefault="00660CAA" w:rsidP="00CF7DD0">
                  <w:pPr>
                    <w:pStyle w:val="Copy"/>
                  </w:pPr>
                </w:p>
              </w:tc>
              <w:tc>
                <w:tcPr>
                  <w:tcW w:w="1817" w:type="dxa"/>
                </w:tcPr>
                <w:p w14:paraId="15BB8A3A" w14:textId="77777777" w:rsidR="00660CAA" w:rsidRPr="00CF7DD0" w:rsidRDefault="00660CAA" w:rsidP="00CF7DD0">
                  <w:pPr>
                    <w:pStyle w:val="Copy"/>
                  </w:pPr>
                </w:p>
              </w:tc>
            </w:tr>
            <w:tr w:rsidR="00660CAA" w:rsidRPr="00CF7DD0" w14:paraId="6EEACB7C" w14:textId="77777777" w:rsidTr="00B5602C">
              <w:trPr>
                <w:trHeight w:val="331"/>
              </w:trPr>
              <w:tc>
                <w:tcPr>
                  <w:tcW w:w="4792" w:type="dxa"/>
                  <w:tcMar>
                    <w:top w:w="58" w:type="dxa"/>
                    <w:left w:w="115" w:type="dxa"/>
                    <w:right w:w="115" w:type="dxa"/>
                  </w:tcMar>
                </w:tcPr>
                <w:p w14:paraId="1B928701" w14:textId="48C36A48" w:rsidR="00660CAA" w:rsidRPr="00660CAA" w:rsidRDefault="00660CAA" w:rsidP="00660CAA">
                  <w:pPr>
                    <w:pStyle w:val="IntroCopy"/>
                    <w:rPr>
                      <w:sz w:val="18"/>
                      <w:szCs w:val="18"/>
                    </w:rPr>
                  </w:pPr>
                  <w:r w:rsidRPr="00660CAA">
                    <w:rPr>
                      <w:sz w:val="18"/>
                      <w:szCs w:val="18"/>
                    </w:rPr>
                    <w:t>Frais applicables à la conversion des devises</w:t>
                  </w:r>
                </w:p>
              </w:tc>
              <w:tc>
                <w:tcPr>
                  <w:tcW w:w="1816" w:type="dxa"/>
                </w:tcPr>
                <w:p w14:paraId="5F520249" w14:textId="77777777" w:rsidR="00660CAA" w:rsidRPr="00CF7DD0" w:rsidRDefault="00660CAA" w:rsidP="00CF7DD0">
                  <w:pPr>
                    <w:pStyle w:val="Copy"/>
                  </w:pPr>
                </w:p>
              </w:tc>
              <w:tc>
                <w:tcPr>
                  <w:tcW w:w="1817" w:type="dxa"/>
                </w:tcPr>
                <w:p w14:paraId="682E8AF3" w14:textId="77777777" w:rsidR="00660CAA" w:rsidRPr="00CF7DD0" w:rsidRDefault="00660CAA" w:rsidP="00CF7DD0">
                  <w:pPr>
                    <w:pStyle w:val="Copy"/>
                  </w:pPr>
                </w:p>
              </w:tc>
              <w:tc>
                <w:tcPr>
                  <w:tcW w:w="1817" w:type="dxa"/>
                </w:tcPr>
                <w:p w14:paraId="5C9583B6" w14:textId="77777777" w:rsidR="00660CAA" w:rsidRPr="00CF7DD0" w:rsidRDefault="00660CAA" w:rsidP="00CF7DD0">
                  <w:pPr>
                    <w:pStyle w:val="Copy"/>
                  </w:pPr>
                </w:p>
              </w:tc>
            </w:tr>
            <w:tr w:rsidR="00660CAA" w:rsidRPr="00CF7DD0" w14:paraId="77FCDE2F" w14:textId="77777777" w:rsidTr="00B5602C">
              <w:trPr>
                <w:trHeight w:val="288"/>
              </w:trPr>
              <w:tc>
                <w:tcPr>
                  <w:tcW w:w="4792" w:type="dxa"/>
                  <w:tcMar>
                    <w:top w:w="58" w:type="dxa"/>
                    <w:left w:w="115" w:type="dxa"/>
                    <w:right w:w="115" w:type="dxa"/>
                  </w:tcMar>
                </w:tcPr>
                <w:p w14:paraId="408D433E" w14:textId="74437B6E" w:rsidR="00660CAA" w:rsidRPr="00660CAA" w:rsidRDefault="00660CAA" w:rsidP="00660CAA">
                  <w:pPr>
                    <w:pStyle w:val="IntroCopy"/>
                    <w:rPr>
                      <w:sz w:val="18"/>
                      <w:szCs w:val="18"/>
                    </w:rPr>
                  </w:pPr>
                  <w:r w:rsidRPr="00660CAA">
                    <w:rPr>
                      <w:sz w:val="18"/>
                      <w:szCs w:val="18"/>
                    </w:rPr>
                    <w:t>Méthode de facturation</w:t>
                  </w:r>
                </w:p>
              </w:tc>
              <w:tc>
                <w:tcPr>
                  <w:tcW w:w="1816" w:type="dxa"/>
                </w:tcPr>
                <w:p w14:paraId="06596A48" w14:textId="77777777" w:rsidR="00660CAA" w:rsidRPr="00CF7DD0" w:rsidRDefault="00660CAA" w:rsidP="00CF7DD0">
                  <w:pPr>
                    <w:pStyle w:val="Copy"/>
                  </w:pPr>
                </w:p>
              </w:tc>
              <w:tc>
                <w:tcPr>
                  <w:tcW w:w="1817" w:type="dxa"/>
                </w:tcPr>
                <w:p w14:paraId="2F4F0DF2" w14:textId="77777777" w:rsidR="00660CAA" w:rsidRPr="00CF7DD0" w:rsidRDefault="00660CAA" w:rsidP="00CF7DD0">
                  <w:pPr>
                    <w:pStyle w:val="Copy"/>
                  </w:pPr>
                </w:p>
              </w:tc>
              <w:tc>
                <w:tcPr>
                  <w:tcW w:w="1817" w:type="dxa"/>
                </w:tcPr>
                <w:p w14:paraId="06D6C2D3" w14:textId="77777777" w:rsidR="00660CAA" w:rsidRPr="00CF7DD0" w:rsidRDefault="00660CAA" w:rsidP="00CF7DD0">
                  <w:pPr>
                    <w:pStyle w:val="Copy"/>
                  </w:pPr>
                </w:p>
              </w:tc>
            </w:tr>
            <w:tr w:rsidR="00660CAA" w:rsidRPr="00CF7DD0" w14:paraId="635237F3" w14:textId="77777777" w:rsidTr="00B5602C">
              <w:trPr>
                <w:trHeight w:val="288"/>
              </w:trPr>
              <w:tc>
                <w:tcPr>
                  <w:tcW w:w="4792" w:type="dxa"/>
                  <w:tcMar>
                    <w:top w:w="58" w:type="dxa"/>
                    <w:left w:w="115" w:type="dxa"/>
                    <w:right w:w="115" w:type="dxa"/>
                  </w:tcMar>
                </w:tcPr>
                <w:p w14:paraId="3AE4A07E" w14:textId="35FB906C" w:rsidR="00660CAA" w:rsidRPr="00660CAA" w:rsidRDefault="00660CAA" w:rsidP="00660CAA">
                  <w:pPr>
                    <w:pStyle w:val="IntroCopy"/>
                    <w:rPr>
                      <w:sz w:val="18"/>
                      <w:szCs w:val="18"/>
                    </w:rPr>
                  </w:pPr>
                  <w:r w:rsidRPr="00660CAA">
                    <w:rPr>
                      <w:sz w:val="18"/>
                      <w:szCs w:val="18"/>
                    </w:rPr>
                    <w:t>Marge ou limite de crédit</w:t>
                  </w:r>
                </w:p>
              </w:tc>
              <w:tc>
                <w:tcPr>
                  <w:tcW w:w="1816" w:type="dxa"/>
                </w:tcPr>
                <w:p w14:paraId="6FEDDF82" w14:textId="77777777" w:rsidR="00660CAA" w:rsidRPr="00CF7DD0" w:rsidRDefault="00660CAA" w:rsidP="00CF7DD0">
                  <w:pPr>
                    <w:pStyle w:val="Copy"/>
                  </w:pPr>
                </w:p>
              </w:tc>
              <w:tc>
                <w:tcPr>
                  <w:tcW w:w="1817" w:type="dxa"/>
                </w:tcPr>
                <w:p w14:paraId="13A460FC" w14:textId="77777777" w:rsidR="00660CAA" w:rsidRPr="00CF7DD0" w:rsidRDefault="00660CAA" w:rsidP="00CF7DD0">
                  <w:pPr>
                    <w:pStyle w:val="Copy"/>
                  </w:pPr>
                </w:p>
              </w:tc>
              <w:tc>
                <w:tcPr>
                  <w:tcW w:w="1817" w:type="dxa"/>
                </w:tcPr>
                <w:p w14:paraId="2429669C" w14:textId="77777777" w:rsidR="00660CAA" w:rsidRPr="00CF7DD0" w:rsidRDefault="00660CAA" w:rsidP="00CF7DD0">
                  <w:pPr>
                    <w:pStyle w:val="Copy"/>
                  </w:pPr>
                </w:p>
              </w:tc>
            </w:tr>
          </w:tbl>
          <w:p w14:paraId="0D6836C7" w14:textId="231DAF44" w:rsidR="00415F5E" w:rsidRPr="009D42FE" w:rsidRDefault="00415F5E" w:rsidP="00B3192B">
            <w:pPr>
              <w:pStyle w:val="Copy"/>
            </w:pPr>
          </w:p>
        </w:tc>
      </w:tr>
    </w:tbl>
    <w:p w14:paraId="0ADFC4AC" w14:textId="33A475F1" w:rsidR="00577745" w:rsidRPr="00577745" w:rsidRDefault="0027157A"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474D7099">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06018A8" w:rsidR="000C45ED" w:rsidRPr="00ED7BE9" w:rsidRDefault="00ED4AD4"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CF7DD0">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06018A8" w:rsidR="000C45ED" w:rsidRPr="00ED7BE9" w:rsidRDefault="00ED4AD4"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CF7DD0">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25"/>
      <w:footerReference w:type="default" r:id="rId26"/>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33639" w14:textId="77777777" w:rsidR="007B64A7" w:rsidRDefault="007B64A7" w:rsidP="000219F5">
      <w:r>
        <w:separator/>
      </w:r>
    </w:p>
  </w:endnote>
  <w:endnote w:type="continuationSeparator" w:id="0">
    <w:p w14:paraId="4A9DF75C" w14:textId="77777777" w:rsidR="007B64A7" w:rsidRDefault="007B64A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366958">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366958">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EDCE0" w14:textId="77777777" w:rsidR="007B64A7" w:rsidRDefault="007B64A7" w:rsidP="000219F5">
      <w:r>
        <w:separator/>
      </w:r>
    </w:p>
  </w:footnote>
  <w:footnote w:type="continuationSeparator" w:id="0">
    <w:p w14:paraId="7EF05FFD" w14:textId="77777777" w:rsidR="007B64A7" w:rsidRDefault="007B64A7"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6E56875" w:rsidR="000C45ED" w:rsidRPr="00D552CC" w:rsidRDefault="0074705F" w:rsidP="0074705F">
                          <w:pPr>
                            <w:pStyle w:val="Heading"/>
                            <w:rPr>
                              <w:lang w:bidi="fr-CA"/>
                            </w:rPr>
                          </w:pPr>
                          <w:r w:rsidRPr="0074705F">
                            <w:rPr>
                              <w:lang w:bidi="fr-CA"/>
                            </w:rPr>
                            <w:t>Qu'est-ce que le crédit?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6E56875" w:rsidR="000C45ED" w:rsidRPr="00D552CC" w:rsidRDefault="0074705F" w:rsidP="0074705F">
                    <w:pPr>
                      <w:pStyle w:val="Heading"/>
                      <w:rPr>
                        <w:lang w:bidi="fr-CA"/>
                      </w:rPr>
                    </w:pPr>
                    <w:r w:rsidRPr="0074705F">
                      <w:rPr>
                        <w:lang w:bidi="fr-CA"/>
                      </w:rPr>
                      <w:t>Qu'est-ce que le crédit?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C74E039" w:rsidR="000C45ED" w:rsidRPr="009D62B6" w:rsidRDefault="0074705F" w:rsidP="002517FC">
                          <w:pPr>
                            <w:pStyle w:val="Header"/>
                            <w:rPr>
                              <w:rFonts w:ascii="Verdana" w:hAnsi="Verdana" w:cs="Arial"/>
                              <w:color w:val="FFFFFF" w:themeColor="background1"/>
                              <w:sz w:val="36"/>
                              <w:szCs w:val="36"/>
                              <w:lang w:val="en-CA" w:bidi="fr-CA"/>
                            </w:rPr>
                          </w:pPr>
                          <w:r w:rsidRPr="0074705F">
                            <w:rPr>
                              <w:rFonts w:ascii="Verdana" w:hAnsi="Verdana" w:cs="Arial"/>
                              <w:color w:val="FFFFFF" w:themeColor="background1"/>
                              <w:sz w:val="36"/>
                              <w:szCs w:val="36"/>
                              <w:lang w:val="en-CA" w:bidi="fr-CA"/>
                            </w:rPr>
                            <w:t>Qu'est-ce que le crédit?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C74E039" w:rsidR="000C45ED" w:rsidRPr="009D62B6" w:rsidRDefault="0074705F" w:rsidP="002517FC">
                    <w:pPr>
                      <w:pStyle w:val="Header"/>
                      <w:rPr>
                        <w:rFonts w:ascii="Verdana" w:hAnsi="Verdana" w:cs="Arial"/>
                        <w:color w:val="FFFFFF" w:themeColor="background1"/>
                        <w:sz w:val="36"/>
                        <w:szCs w:val="36"/>
                        <w:lang w:val="en-CA" w:bidi="fr-CA"/>
                      </w:rPr>
                    </w:pPr>
                    <w:r w:rsidRPr="0074705F">
                      <w:rPr>
                        <w:rFonts w:ascii="Verdana" w:hAnsi="Verdana" w:cs="Arial"/>
                        <w:color w:val="FFFFFF" w:themeColor="background1"/>
                        <w:sz w:val="36"/>
                        <w:szCs w:val="36"/>
                        <w:lang w:val="en-CA" w:bidi="fr-CA"/>
                      </w:rPr>
                      <w:t>Qu'est-ce que le crédit?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21601B0" w:rsidR="000C45ED" w:rsidRPr="009D62B6" w:rsidRDefault="0074705F" w:rsidP="00681C0F">
                          <w:pPr>
                            <w:pStyle w:val="Header"/>
                            <w:rPr>
                              <w:rFonts w:ascii="Verdana" w:hAnsi="Verdana" w:cs="Arial"/>
                              <w:color w:val="FFFFFF" w:themeColor="background1"/>
                              <w:sz w:val="36"/>
                              <w:szCs w:val="36"/>
                              <w:lang w:val="en-CA" w:bidi="fr-CA"/>
                            </w:rPr>
                          </w:pPr>
                          <w:r w:rsidRPr="0074705F">
                            <w:rPr>
                              <w:rFonts w:ascii="Verdana" w:hAnsi="Verdana" w:cs="Arial"/>
                              <w:color w:val="FFFFFF" w:themeColor="background1"/>
                              <w:sz w:val="36"/>
                              <w:szCs w:val="36"/>
                              <w:lang w:val="en-CA" w:bidi="fr-CA"/>
                            </w:rPr>
                            <w:t>Qu'est-ce que le crédit?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421601B0" w:rsidR="000C45ED" w:rsidRPr="009D62B6" w:rsidRDefault="0074705F" w:rsidP="00681C0F">
                    <w:pPr>
                      <w:pStyle w:val="Header"/>
                      <w:rPr>
                        <w:rFonts w:ascii="Verdana" w:hAnsi="Verdana" w:cs="Arial"/>
                        <w:color w:val="FFFFFF" w:themeColor="background1"/>
                        <w:sz w:val="36"/>
                        <w:szCs w:val="36"/>
                        <w:lang w:val="en-CA" w:bidi="fr-CA"/>
                      </w:rPr>
                    </w:pPr>
                    <w:r w:rsidRPr="0074705F">
                      <w:rPr>
                        <w:rFonts w:ascii="Verdana" w:hAnsi="Verdana" w:cs="Arial"/>
                        <w:color w:val="FFFFFF" w:themeColor="background1"/>
                        <w:sz w:val="36"/>
                        <w:szCs w:val="36"/>
                        <w:lang w:val="en-CA" w:bidi="fr-CA"/>
                      </w:rPr>
                      <w:t>Qu'est-ce que le crédit?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707BC1"/>
    <w:multiLevelType w:val="hybridMultilevel"/>
    <w:tmpl w:val="69E0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C2375"/>
    <w:multiLevelType w:val="hybridMultilevel"/>
    <w:tmpl w:val="E6FE3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824A8"/>
    <w:multiLevelType w:val="hybridMultilevel"/>
    <w:tmpl w:val="DD129E50"/>
    <w:lvl w:ilvl="0" w:tplc="E53A68D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B68F9"/>
    <w:multiLevelType w:val="hybridMultilevel"/>
    <w:tmpl w:val="A79A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81A74"/>
    <w:multiLevelType w:val="hybridMultilevel"/>
    <w:tmpl w:val="6E567C84"/>
    <w:lvl w:ilvl="0" w:tplc="E53A68D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47F34"/>
    <w:multiLevelType w:val="hybridMultilevel"/>
    <w:tmpl w:val="9FF8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500F6"/>
    <w:multiLevelType w:val="hybridMultilevel"/>
    <w:tmpl w:val="1A36CF1E"/>
    <w:lvl w:ilvl="0" w:tplc="E53A68D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267BA"/>
    <w:multiLevelType w:val="hybridMultilevel"/>
    <w:tmpl w:val="E95E4D7C"/>
    <w:lvl w:ilvl="0" w:tplc="E53A68D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32A6C"/>
    <w:multiLevelType w:val="hybridMultilevel"/>
    <w:tmpl w:val="6A466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3A6578"/>
    <w:multiLevelType w:val="hybridMultilevel"/>
    <w:tmpl w:val="D4A8CDC2"/>
    <w:lvl w:ilvl="0" w:tplc="E53A68D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4"/>
  </w:num>
  <w:num w:numId="5">
    <w:abstractNumId w:val="5"/>
  </w:num>
  <w:num w:numId="6">
    <w:abstractNumId w:val="3"/>
  </w:num>
  <w:num w:numId="7">
    <w:abstractNumId w:val="8"/>
  </w:num>
  <w:num w:numId="8">
    <w:abstractNumId w:val="7"/>
  </w:num>
  <w:num w:numId="9">
    <w:abstractNumId w:val="9"/>
  </w:num>
  <w:num w:numId="10">
    <w:abstractNumId w:val="11"/>
  </w:num>
  <w:num w:numId="11">
    <w:abstractNumId w:val="17"/>
  </w:num>
  <w:num w:numId="12">
    <w:abstractNumId w:val="1"/>
  </w:num>
  <w:num w:numId="13">
    <w:abstractNumId w:val="15"/>
  </w:num>
  <w:num w:numId="14">
    <w:abstractNumId w:val="6"/>
  </w:num>
  <w:num w:numId="15">
    <w:abstractNumId w:val="2"/>
  </w:num>
  <w:num w:numId="16">
    <w:abstractNumId w:val="12"/>
  </w:num>
  <w:num w:numId="17">
    <w:abstractNumId w:val="14"/>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4CD4"/>
    <w:rsid w:val="000C5055"/>
    <w:rsid w:val="000C72FA"/>
    <w:rsid w:val="000D092D"/>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10558"/>
    <w:rsid w:val="00211A6F"/>
    <w:rsid w:val="00212BC0"/>
    <w:rsid w:val="00212CB5"/>
    <w:rsid w:val="00214411"/>
    <w:rsid w:val="00215889"/>
    <w:rsid w:val="002407EE"/>
    <w:rsid w:val="00243AE8"/>
    <w:rsid w:val="0024470B"/>
    <w:rsid w:val="00245279"/>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4BA5"/>
    <w:rsid w:val="002D6B46"/>
    <w:rsid w:val="003007E0"/>
    <w:rsid w:val="003043E3"/>
    <w:rsid w:val="0030440C"/>
    <w:rsid w:val="003075A7"/>
    <w:rsid w:val="0032344D"/>
    <w:rsid w:val="00334DA9"/>
    <w:rsid w:val="00354048"/>
    <w:rsid w:val="00366958"/>
    <w:rsid w:val="003739E4"/>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54CE"/>
    <w:rsid w:val="004824AF"/>
    <w:rsid w:val="0049541E"/>
    <w:rsid w:val="004B350C"/>
    <w:rsid w:val="004B454F"/>
    <w:rsid w:val="004B53A7"/>
    <w:rsid w:val="004D11FF"/>
    <w:rsid w:val="004E2FEE"/>
    <w:rsid w:val="004E393A"/>
    <w:rsid w:val="004E5E1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50DF7"/>
    <w:rsid w:val="006541A4"/>
    <w:rsid w:val="006541EE"/>
    <w:rsid w:val="00660CAA"/>
    <w:rsid w:val="00662A3E"/>
    <w:rsid w:val="0067008A"/>
    <w:rsid w:val="0067462B"/>
    <w:rsid w:val="006801C5"/>
    <w:rsid w:val="00681C0F"/>
    <w:rsid w:val="006824D1"/>
    <w:rsid w:val="006918A7"/>
    <w:rsid w:val="00693081"/>
    <w:rsid w:val="006B058A"/>
    <w:rsid w:val="006C1A7B"/>
    <w:rsid w:val="006D09DC"/>
    <w:rsid w:val="006D4EF9"/>
    <w:rsid w:val="006D5D86"/>
    <w:rsid w:val="006E1A5E"/>
    <w:rsid w:val="006E2224"/>
    <w:rsid w:val="006E5E0B"/>
    <w:rsid w:val="006F26DC"/>
    <w:rsid w:val="006F2C07"/>
    <w:rsid w:val="00705B32"/>
    <w:rsid w:val="0071194A"/>
    <w:rsid w:val="0073525F"/>
    <w:rsid w:val="007367B7"/>
    <w:rsid w:val="00736D79"/>
    <w:rsid w:val="0074705F"/>
    <w:rsid w:val="00765B6F"/>
    <w:rsid w:val="0077060A"/>
    <w:rsid w:val="0077560A"/>
    <w:rsid w:val="00775DE4"/>
    <w:rsid w:val="007B54C8"/>
    <w:rsid w:val="007B64A7"/>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43AE"/>
    <w:rsid w:val="00885426"/>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665BF"/>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6938"/>
    <w:rsid w:val="00AD18E7"/>
    <w:rsid w:val="00AD5765"/>
    <w:rsid w:val="00AE102D"/>
    <w:rsid w:val="00AE13D7"/>
    <w:rsid w:val="00AE2DB7"/>
    <w:rsid w:val="00B03A9E"/>
    <w:rsid w:val="00B07068"/>
    <w:rsid w:val="00B126AB"/>
    <w:rsid w:val="00B269A5"/>
    <w:rsid w:val="00B3192B"/>
    <w:rsid w:val="00B36248"/>
    <w:rsid w:val="00B410C6"/>
    <w:rsid w:val="00B5602C"/>
    <w:rsid w:val="00B64BCB"/>
    <w:rsid w:val="00B848F7"/>
    <w:rsid w:val="00BA1E29"/>
    <w:rsid w:val="00BA392D"/>
    <w:rsid w:val="00BB7CCC"/>
    <w:rsid w:val="00BC6D3C"/>
    <w:rsid w:val="00BC7202"/>
    <w:rsid w:val="00BE4276"/>
    <w:rsid w:val="00BF5468"/>
    <w:rsid w:val="00C24C34"/>
    <w:rsid w:val="00C2565E"/>
    <w:rsid w:val="00C45387"/>
    <w:rsid w:val="00C522B1"/>
    <w:rsid w:val="00C60A3E"/>
    <w:rsid w:val="00C62D0E"/>
    <w:rsid w:val="00C951F4"/>
    <w:rsid w:val="00C9685E"/>
    <w:rsid w:val="00CA0C50"/>
    <w:rsid w:val="00CD6BE3"/>
    <w:rsid w:val="00CD7D85"/>
    <w:rsid w:val="00CE1266"/>
    <w:rsid w:val="00CF0487"/>
    <w:rsid w:val="00CF7DD0"/>
    <w:rsid w:val="00D04015"/>
    <w:rsid w:val="00D05B6A"/>
    <w:rsid w:val="00D10B25"/>
    <w:rsid w:val="00D125BA"/>
    <w:rsid w:val="00D23F43"/>
    <w:rsid w:val="00D278DA"/>
    <w:rsid w:val="00D3108E"/>
    <w:rsid w:val="00D34CCE"/>
    <w:rsid w:val="00D4489F"/>
    <w:rsid w:val="00D47F77"/>
    <w:rsid w:val="00D524CD"/>
    <w:rsid w:val="00D5394E"/>
    <w:rsid w:val="00D552CC"/>
    <w:rsid w:val="00D56FAB"/>
    <w:rsid w:val="00D61F05"/>
    <w:rsid w:val="00D708FD"/>
    <w:rsid w:val="00D72B9D"/>
    <w:rsid w:val="00D756EE"/>
    <w:rsid w:val="00D97C27"/>
    <w:rsid w:val="00DA07DD"/>
    <w:rsid w:val="00DA30E1"/>
    <w:rsid w:val="00DA34DE"/>
    <w:rsid w:val="00DA62EB"/>
    <w:rsid w:val="00DB1CD2"/>
    <w:rsid w:val="00DB63AD"/>
    <w:rsid w:val="00DD0D46"/>
    <w:rsid w:val="00DD1911"/>
    <w:rsid w:val="00DE2047"/>
    <w:rsid w:val="00DF5010"/>
    <w:rsid w:val="00E20AB6"/>
    <w:rsid w:val="00E31F84"/>
    <w:rsid w:val="00E32652"/>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3734"/>
    <w:rsid w:val="00ED4AD4"/>
    <w:rsid w:val="00ED6622"/>
    <w:rsid w:val="00EE3D34"/>
    <w:rsid w:val="00EE706C"/>
    <w:rsid w:val="00F10C9F"/>
    <w:rsid w:val="00F13448"/>
    <w:rsid w:val="00F14A72"/>
    <w:rsid w:val="00F22F22"/>
    <w:rsid w:val="00F2725E"/>
    <w:rsid w:val="00F35E1D"/>
    <w:rsid w:val="00F6163E"/>
    <w:rsid w:val="00F61662"/>
    <w:rsid w:val="00F75708"/>
    <w:rsid w:val="00F80B4F"/>
    <w:rsid w:val="00FA0464"/>
    <w:rsid w:val="00FA437F"/>
    <w:rsid w:val="00FB311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8" Type="http://schemas.openxmlformats.org/officeDocument/2006/relationships/hyperlink" Target="https://www.canada.ca/fr/agence-consommation-matiere-financiere/services/finances-personnelles/finances-personnelles-videos/finances-personnelles-video-credit.html" TargetMode="External"/><Relationship Id="rId8" Type="http://schemas.openxmlformats.org/officeDocument/2006/relationships/header" Target="header1.xml"/><Relationship Id="rId21" Type="http://schemas.openxmlformats.org/officeDocument/2006/relationships/hyperlink" Target="https://inspirezlesavoirfinancier.ca/index.php/outils-interactifs/questionnaire-sur-le-qi-en-matiere-de-credit/" TargetMode="External"/><Relationship Id="rId3" Type="http://schemas.openxmlformats.org/officeDocument/2006/relationships/styles" Target="styles.xml"/><Relationship Id="rId25" Type="http://schemas.openxmlformats.org/officeDocument/2006/relationships/header" Target="header3.xml"/><Relationship Id="rId17" Type="http://schemas.openxmlformats.org/officeDocument/2006/relationships/hyperlink" Target="https://www.getsmarteraboutmoney.ca/videos/managing-credit-cards-with-david-chilton-and-rob-carrick/" TargetMode="External"/><Relationship Id="rId7" Type="http://schemas.openxmlformats.org/officeDocument/2006/relationships/endnotes" Target="endnotes.xml"/><Relationship Id="rId20" Type="http://schemas.openxmlformats.org/officeDocument/2006/relationships/hyperlink" Target="https://canada-prod.adobecqms.net/fr/agence-consommation-matiere-financiere/services/vos-outils-financiers/credit/credit-3/13.html" TargetMode="External"/><Relationship Id="rId16" Type="http://schemas.openxmlformats.org/officeDocument/2006/relationships/hyperlink" Target="http://www.statcan.gc.ca/daily-quotidien/170315/dq170315a-fra.htm" TargetMode="External"/><Relationship Id="rId2" Type="http://schemas.openxmlformats.org/officeDocument/2006/relationships/numbering" Target="numbering.xml"/><Relationship Id="rId29" Type="http://schemas.openxmlformats.org/officeDocument/2006/relationships/customXml" Target="../customXml/item2.xml"/><Relationship Id="rId24" Type="http://schemas.openxmlformats.org/officeDocument/2006/relationships/image" Target="media/image5.jpg"/><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theme" Target="theme/theme1.xml"/><Relationship Id="rId15" Type="http://schemas.openxmlformats.org/officeDocument/2006/relationships/image" Target="media/image2.svg"/><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www.fcac-acfc.gc.ca/fra/ressources/outilcalculat/cartescredit/%20selectioncarte/index-fra.asp" TargetMode="External"/><Relationship Id="rId31" Type="http://schemas.openxmlformats.org/officeDocument/2006/relationships/customXml" Target="../customXml/item4.xml"/><Relationship Id="rId9" Type="http://schemas.openxmlformats.org/officeDocument/2006/relationships/footer" Target="footer1.xml"/><Relationship Id="rId22" Type="http://schemas.openxmlformats.org/officeDocument/2006/relationships/hyperlink" Target="https://inspirezlesavoirfinancier.ca/index.php/outils-interactifs/questionnaire-sur-le-qi-en-matiere-de-credit/" TargetMode="External"/><Relationship Id="rId27" Type="http://schemas.openxmlformats.org/officeDocument/2006/relationships/fontTable" Target="fontTable.xml"/><Relationship Id="rId4" Type="http://schemas.openxmlformats.org/officeDocument/2006/relationships/settings" Target="settings.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E6581-C75F-3145-926E-166E9BB55681}">
  <ds:schemaRefs>
    <ds:schemaRef ds:uri="http://schemas.openxmlformats.org/officeDocument/2006/bibliography"/>
  </ds:schemaRefs>
</ds:datastoreItem>
</file>

<file path=customXml/itemProps2.xml><?xml version="1.0" encoding="utf-8"?>
<ds:datastoreItem xmlns:ds="http://schemas.openxmlformats.org/officeDocument/2006/customXml" ds:itemID="{34CF1A95-8FE8-41B8-AE8D-C500893554F1}"/>
</file>

<file path=customXml/itemProps3.xml><?xml version="1.0" encoding="utf-8"?>
<ds:datastoreItem xmlns:ds="http://schemas.openxmlformats.org/officeDocument/2006/customXml" ds:itemID="{DFB1F1F1-D38F-4285-A173-C70F3D668297}"/>
</file>

<file path=customXml/itemProps4.xml><?xml version="1.0" encoding="utf-8"?>
<ds:datastoreItem xmlns:ds="http://schemas.openxmlformats.org/officeDocument/2006/customXml" ds:itemID="{B67DE650-AA40-4E3B-AFF6-C2E8BBC72A05}"/>
</file>

<file path=docProps/app.xml><?xml version="1.0" encoding="utf-8"?>
<Properties xmlns="http://schemas.openxmlformats.org/officeDocument/2006/extended-properties" xmlns:vt="http://schemas.openxmlformats.org/officeDocument/2006/docPropsVTypes">
  <Template>OTF LP.dotx</Template>
  <TotalTime>10</TotalTime>
  <Pages>10</Pages>
  <Words>2107</Words>
  <Characters>12013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2017-10-21T02:47:00Z</dcterms:created>
  <dcterms:modified xsi:type="dcterms:W3CDTF">2017-10-25T02:43:00Z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