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32BAA" w14:paraId="78E1F1FA" w14:textId="77777777" w:rsidTr="00820183">
        <w:trPr>
          <w:trHeight w:val="441"/>
        </w:trPr>
        <w:tc>
          <w:tcPr>
            <w:tcW w:w="10790" w:type="dxa"/>
            <w:shd w:val="clear" w:color="auto" w:fill="54B948"/>
            <w:tcMar>
              <w:left w:w="259" w:type="dxa"/>
              <w:right w:w="115" w:type="dxa"/>
            </w:tcMar>
            <w:vAlign w:val="center"/>
          </w:tcPr>
          <w:p w14:paraId="5D614D5E" w14:textId="02E7D528" w:rsidR="00832BAA" w:rsidRDefault="00832BAA" w:rsidP="00AE2DB7">
            <w:pPr>
              <w:pStyle w:val="ChartHeading"/>
              <w:rPr>
                <w:sz w:val="13"/>
                <w:szCs w:val="13"/>
              </w:rPr>
            </w:pPr>
            <w:r>
              <w:t>À propos de cette leçon</w:t>
            </w:r>
          </w:p>
        </w:tc>
      </w:tr>
      <w:tr w:rsidR="00832BAA" w14:paraId="7EFBE78B" w14:textId="77777777" w:rsidTr="00832BAA">
        <w:trPr>
          <w:trHeight w:val="1152"/>
        </w:trPr>
        <w:tc>
          <w:tcPr>
            <w:tcW w:w="10790" w:type="dxa"/>
            <w:shd w:val="clear" w:color="auto" w:fill="E6F5E4"/>
            <w:tcMar>
              <w:left w:w="259" w:type="dxa"/>
              <w:right w:w="259" w:type="dxa"/>
            </w:tcMar>
            <w:vAlign w:val="center"/>
          </w:tcPr>
          <w:p w14:paraId="0F0CF411" w14:textId="62A11EA5" w:rsidR="00832BAA" w:rsidRDefault="00832BAA" w:rsidP="00547017">
            <w:pPr>
              <w:pStyle w:val="Copy"/>
            </w:pPr>
            <w:r>
              <w:t>Les élèves examineront les différents types de cartes de crédit ainsi que les avantages et les inconvénients d’acheter à crédit.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832BAA"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41316CC2" w:rsidR="00832BAA" w:rsidRPr="00030CB4" w:rsidRDefault="00832BAA"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1530F33" w:rsidR="00832BAA" w:rsidRPr="00030CB4" w:rsidRDefault="00832BAA"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F7270DE" w:rsidR="00832BAA" w:rsidRPr="00030CB4" w:rsidRDefault="00832BAA"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74B296FB" w14:textId="77777777" w:rsidR="00832BAA" w:rsidRPr="00166FA5" w:rsidRDefault="00832BAA" w:rsidP="00DF444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025702BD" w:rsidR="00832BAA" w:rsidRPr="00030CB4" w:rsidRDefault="00832BAA"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832BAA" w14:paraId="66B3D174" w14:textId="77777777" w:rsidTr="0058192E">
        <w:trPr>
          <w:trHeight w:val="241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071146B" w:rsidR="00832BAA" w:rsidRPr="00030CB4" w:rsidRDefault="00832BAA" w:rsidP="00832BAA">
            <w:pPr>
              <w:pStyle w:val="GradeLevel"/>
              <w:rPr>
                <w:sz w:val="18"/>
                <w:szCs w:val="18"/>
              </w:rPr>
            </w:pPr>
            <w:r w:rsidRPr="001A7CD8">
              <w:rPr>
                <w:lang w:val="en-CA"/>
              </w:rPr>
              <w:t>9</w:t>
            </w:r>
            <w:r>
              <w:rPr>
                <w:lang w:val="en-CA"/>
              </w:rPr>
              <w:t xml:space="preserve"> à </w:t>
            </w:r>
            <w:r w:rsidRPr="001A7CD8">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7CFB44CE" w14:textId="77777777" w:rsidR="00832BAA" w:rsidRDefault="00832BAA" w:rsidP="00DF4441">
            <w:pPr>
              <w:pStyle w:val="Bullet"/>
              <w:numPr>
                <w:ilvl w:val="0"/>
                <w:numId w:val="0"/>
              </w:numPr>
              <w:ind w:left="-72"/>
            </w:pPr>
            <w:r>
              <w:t xml:space="preserve">BBI1O/2O – Initiation aux affaires – Vie personnelle et familiale </w:t>
            </w:r>
          </w:p>
          <w:p w14:paraId="4E8B7B5C" w14:textId="77777777" w:rsidR="00832BAA" w:rsidRDefault="00832BAA" w:rsidP="00DF4441">
            <w:pPr>
              <w:pStyle w:val="Bullet"/>
              <w:numPr>
                <w:ilvl w:val="0"/>
                <w:numId w:val="0"/>
              </w:numPr>
              <w:ind w:left="-72"/>
            </w:pPr>
            <w:r>
              <w:t xml:space="preserve">HIP4O – Gérer sa vie personnelle </w:t>
            </w:r>
          </w:p>
          <w:p w14:paraId="5808613F" w14:textId="77777777" w:rsidR="00832BAA" w:rsidRDefault="00832BAA" w:rsidP="00DF4441">
            <w:pPr>
              <w:pStyle w:val="Bullet"/>
              <w:numPr>
                <w:ilvl w:val="0"/>
                <w:numId w:val="0"/>
              </w:numPr>
              <w:ind w:left="-72"/>
            </w:pPr>
            <w:r>
              <w:t xml:space="preserve">MEL3E – Mathématiques de la vie courante </w:t>
            </w:r>
          </w:p>
          <w:p w14:paraId="517987C9" w14:textId="54878C25" w:rsidR="00832BAA" w:rsidRPr="001A7CD8" w:rsidRDefault="00832BAA" w:rsidP="001A7CD8">
            <w:pPr>
              <w:pStyle w:val="Copy"/>
              <w:rPr>
                <w:b/>
                <w:bCs/>
                <w:i/>
                <w:iCs/>
              </w:rPr>
            </w:pPr>
            <w:r>
              <w:t>CIE3M – L’individu et l’économie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11AEA481" w14:textId="0478C808" w:rsidR="00832BAA" w:rsidRPr="00E000CF" w:rsidRDefault="00832BAA" w:rsidP="00832BAA">
            <w:pPr>
              <w:pStyle w:val="Copy"/>
              <w:rPr>
                <w:lang w:bidi="fr-CA"/>
              </w:rPr>
            </w:pPr>
            <w:r w:rsidRPr="00E000CF">
              <w:rPr>
                <w:lang w:bidi="fr-CA"/>
              </w:rPr>
              <w:t xml:space="preserve">À la fin de cette leçon, les élèves </w:t>
            </w:r>
            <w:r w:rsidR="008E4586" w:rsidRPr="008E4586">
              <w:rPr>
                <w:lang w:val="fr-CA" w:bidi="fr-CA"/>
              </w:rPr>
              <w:t>seront</w:t>
            </w:r>
            <w:r w:rsidR="008E4586">
              <w:rPr>
                <w:lang w:val="fr-CA" w:bidi="fr-CA"/>
              </w:rPr>
              <w:t xml:space="preserve"> </w:t>
            </w:r>
            <w:r w:rsidRPr="00E000CF">
              <w:rPr>
                <w:lang w:bidi="fr-CA"/>
              </w:rPr>
              <w:t>:</w:t>
            </w:r>
          </w:p>
          <w:p w14:paraId="1C9BCDB8" w14:textId="15E4BBAC" w:rsidR="00832BAA" w:rsidRPr="00030CB4" w:rsidRDefault="008E4586" w:rsidP="00D04015">
            <w:pPr>
              <w:pStyle w:val="Bullet"/>
            </w:pPr>
            <w:r w:rsidRPr="008E4586">
              <w:rPr>
                <w:lang w:val="en-US" w:bidi="fr-CA"/>
              </w:rPr>
              <w:t>en mesure d’analyser l’importance du crédit dans les finances personnelles et de discuter de son utilisation responsable.</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443AFFC3" w:rsidR="00832BAA" w:rsidRPr="00030CB4" w:rsidRDefault="00832BAA" w:rsidP="00A662CD">
            <w:pPr>
              <w:pStyle w:val="CopyCentred"/>
            </w:pPr>
            <w:r w:rsidRPr="001A7CD8">
              <w:rPr>
                <w:lang w:val="en-US"/>
              </w:rPr>
              <w:t>75 min</w:t>
            </w:r>
            <w:r w:rsidR="009B73BA">
              <w:rPr>
                <w:lang w:val="en-US"/>
              </w:rPr>
              <w:t>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662CD" w14:paraId="632E430D" w14:textId="77777777" w:rsidTr="00FC75BD">
        <w:trPr>
          <w:trHeight w:val="441"/>
        </w:trPr>
        <w:tc>
          <w:tcPr>
            <w:tcW w:w="10800" w:type="dxa"/>
            <w:shd w:val="clear" w:color="auto" w:fill="54B948"/>
            <w:tcMar>
              <w:left w:w="259" w:type="dxa"/>
              <w:right w:w="115" w:type="dxa"/>
            </w:tcMar>
            <w:vAlign w:val="center"/>
          </w:tcPr>
          <w:p w14:paraId="48E70EC4" w14:textId="4B227475" w:rsidR="00A662CD" w:rsidRDefault="00A662CD" w:rsidP="00AE2DB7">
            <w:pPr>
              <w:pStyle w:val="ChartHeading"/>
              <w:rPr>
                <w:sz w:val="13"/>
                <w:szCs w:val="13"/>
              </w:rPr>
            </w:pPr>
            <w:r>
              <w:t>Liens avec le curriculum</w:t>
            </w:r>
          </w:p>
        </w:tc>
      </w:tr>
      <w:tr w:rsidR="00376D39" w14:paraId="028915D4" w14:textId="77777777" w:rsidTr="00B92D07">
        <w:trPr>
          <w:trHeight w:val="20"/>
        </w:trPr>
        <w:tc>
          <w:tcPr>
            <w:tcW w:w="10800" w:type="dxa"/>
            <w:shd w:val="clear" w:color="auto" w:fill="auto"/>
            <w:tcMar>
              <w:top w:w="173" w:type="dxa"/>
              <w:left w:w="259" w:type="dxa"/>
              <w:bottom w:w="173" w:type="dxa"/>
              <w:right w:w="115" w:type="dxa"/>
            </w:tcMar>
          </w:tcPr>
          <w:p w14:paraId="13E6D20C" w14:textId="5B65109C" w:rsidR="00A662CD" w:rsidRPr="00A662CD" w:rsidRDefault="00A662CD" w:rsidP="00A662CD">
            <w:pPr>
              <w:pStyle w:val="GreyHeading"/>
              <w:rPr>
                <w:lang w:bidi="fr-CA"/>
              </w:rPr>
            </w:pPr>
            <w:r w:rsidRPr="00A662CD">
              <w:rPr>
                <w:lang w:bidi="fr-CA"/>
              </w:rPr>
              <w:t xml:space="preserve">Affaires et commerce, </w:t>
            </w:r>
            <w:r w:rsidR="00546067">
              <w:t>9</w:t>
            </w:r>
            <w:r w:rsidR="00546067">
              <w:rPr>
                <w:vertAlign w:val="superscript"/>
              </w:rPr>
              <w:t>e</w:t>
            </w:r>
            <w:r w:rsidR="00546067">
              <w:t xml:space="preserve"> et 10</w:t>
            </w:r>
            <w:r w:rsidR="00546067">
              <w:rPr>
                <w:vertAlign w:val="superscript"/>
              </w:rPr>
              <w:t>e</w:t>
            </w:r>
            <w:r w:rsidR="00546067">
              <w:t xml:space="preserve"> </w:t>
            </w:r>
            <w:r w:rsidRPr="00A662CD">
              <w:rPr>
                <w:lang w:bidi="fr-CA"/>
              </w:rPr>
              <w:t>année (2006) Initiation aux affaires (BBI1O/2O)</w:t>
            </w:r>
          </w:p>
          <w:p w14:paraId="1914C02C" w14:textId="77777777" w:rsidR="00A662CD" w:rsidRPr="00A662CD" w:rsidRDefault="00A662CD" w:rsidP="00A662CD">
            <w:pPr>
              <w:pStyle w:val="Subhead"/>
              <w:rPr>
                <w:bCs/>
                <w:lang w:bidi="fr-CA"/>
              </w:rPr>
            </w:pPr>
            <w:r w:rsidRPr="00A662CD">
              <w:rPr>
                <w:lang w:bidi="fr-CA"/>
              </w:rPr>
              <w:t xml:space="preserve">Gestion financière </w:t>
            </w:r>
          </w:p>
          <w:p w14:paraId="4C1D1919" w14:textId="77777777" w:rsidR="00A662CD" w:rsidRPr="00A662CD" w:rsidRDefault="00A662CD" w:rsidP="00A662CD">
            <w:pPr>
              <w:pStyle w:val="Bullet"/>
              <w:rPr>
                <w:lang w:bidi="fr-CA"/>
              </w:rPr>
            </w:pPr>
            <w:r w:rsidRPr="00A662CD">
              <w:rPr>
                <w:lang w:bidi="fr-CA"/>
              </w:rPr>
              <w:t xml:space="preserve">Analyser le rôle, l’importance et les dangers du crédit à la consommation pour les ménages et les entreprises. </w:t>
            </w:r>
          </w:p>
          <w:p w14:paraId="1358A801" w14:textId="77777777" w:rsidR="00A662CD" w:rsidRPr="00A662CD" w:rsidRDefault="00A662CD" w:rsidP="00A662CD">
            <w:pPr>
              <w:pStyle w:val="Bullet"/>
              <w:rPr>
                <w:lang w:bidi="fr-CA"/>
              </w:rPr>
            </w:pPr>
            <w:r w:rsidRPr="00A662CD">
              <w:rPr>
                <w:lang w:bidi="fr-CA"/>
              </w:rPr>
              <w:t>Présenter les avantages et les inconvénients du crédit pour les ménages et les entreprises.</w:t>
            </w:r>
          </w:p>
          <w:p w14:paraId="4B31F29F" w14:textId="77777777" w:rsidR="00A662CD" w:rsidRPr="00A662CD" w:rsidRDefault="00A662CD" w:rsidP="00A662CD">
            <w:pPr>
              <w:pStyle w:val="IntroCopy"/>
              <w:rPr>
                <w:lang w:bidi="fr-CA"/>
              </w:rPr>
            </w:pPr>
          </w:p>
          <w:p w14:paraId="064E94A7" w14:textId="77777777" w:rsidR="00A662CD" w:rsidRDefault="00A662CD" w:rsidP="00A662CD">
            <w:pPr>
              <w:pStyle w:val="GreyHeading"/>
              <w:rPr>
                <w:lang w:bidi="fr-CA"/>
              </w:rPr>
            </w:pPr>
            <w:r w:rsidRPr="00A662CD">
              <w:rPr>
                <w:lang w:bidi="fr-CA"/>
              </w:rPr>
              <w:t xml:space="preserve">Sciences humaines et sociales, 9e à 12e année (2013) </w:t>
            </w:r>
          </w:p>
          <w:p w14:paraId="5635A9CF" w14:textId="0FA97C0D" w:rsidR="00A662CD" w:rsidRPr="00A662CD" w:rsidRDefault="00A662CD" w:rsidP="00A662CD">
            <w:pPr>
              <w:pStyle w:val="GreyHeading"/>
              <w:rPr>
                <w:lang w:bidi="fr-CA"/>
              </w:rPr>
            </w:pPr>
            <w:r w:rsidRPr="00A662CD">
              <w:rPr>
                <w:lang w:bidi="fr-CA"/>
              </w:rPr>
              <w:t>Vie personnelle et familiale (HIF1O/2O)</w:t>
            </w:r>
          </w:p>
          <w:p w14:paraId="6191CA38" w14:textId="7408A6BB" w:rsidR="00A662CD" w:rsidRPr="00A662CD" w:rsidRDefault="00A662CD" w:rsidP="00A662CD">
            <w:pPr>
              <w:pStyle w:val="Subhead"/>
              <w:rPr>
                <w:bCs/>
                <w:lang w:bidi="fr-CA"/>
              </w:rPr>
            </w:pPr>
            <w:r w:rsidRPr="00A662CD">
              <w:rPr>
                <w:lang w:bidi="fr-CA"/>
              </w:rPr>
              <w:t xml:space="preserve">Gestion du quotidien </w:t>
            </w:r>
          </w:p>
          <w:p w14:paraId="3E323214" w14:textId="77777777" w:rsidR="00376D39" w:rsidRDefault="00A662CD" w:rsidP="00A662CD">
            <w:pPr>
              <w:pStyle w:val="Copy"/>
              <w:rPr>
                <w:lang w:bidi="fr-CA"/>
              </w:rPr>
            </w:pPr>
            <w:r w:rsidRPr="00A662CD">
              <w:rPr>
                <w:lang w:bidi="fr-CA"/>
              </w:rPr>
              <w:t>C2.3 Décrire et démontrer les stratégies et les aptitudes financières nécessaires pour gérer ses finances et répondre aux objectifs financiers personnels et familiaux.</w:t>
            </w:r>
          </w:p>
          <w:p w14:paraId="1401FCF1" w14:textId="77777777" w:rsidR="00A662CD" w:rsidRDefault="00A662CD" w:rsidP="00A662CD">
            <w:pPr>
              <w:pStyle w:val="IntroCopy"/>
              <w:rPr>
                <w:lang w:bidi="fr-CA"/>
              </w:rPr>
            </w:pPr>
          </w:p>
          <w:p w14:paraId="26B7FB3D" w14:textId="77777777" w:rsidR="00A662CD" w:rsidRPr="00A662CD" w:rsidRDefault="00A662CD" w:rsidP="00A662CD">
            <w:pPr>
              <w:pStyle w:val="GreyHeading"/>
              <w:rPr>
                <w:lang w:bidi="fr-CA"/>
              </w:rPr>
            </w:pPr>
            <w:r w:rsidRPr="00A662CD">
              <w:rPr>
                <w:lang w:bidi="fr-CA"/>
              </w:rPr>
              <w:t>Gérer sa vie personnelle (HIP4O)</w:t>
            </w:r>
          </w:p>
          <w:p w14:paraId="7B2E220E" w14:textId="77777777" w:rsidR="00A662CD" w:rsidRPr="00A662CD" w:rsidRDefault="00A662CD" w:rsidP="00A662CD">
            <w:pPr>
              <w:pStyle w:val="Subhead"/>
              <w:rPr>
                <w:bCs/>
                <w:lang w:bidi="fr-CA"/>
              </w:rPr>
            </w:pPr>
            <w:r w:rsidRPr="00A662CD">
              <w:rPr>
                <w:lang w:bidi="fr-CA"/>
              </w:rPr>
              <w:t xml:space="preserve">Gestion du quotidien </w:t>
            </w:r>
          </w:p>
          <w:p w14:paraId="33DD7D8E" w14:textId="77777777" w:rsidR="00A662CD" w:rsidRPr="00A662CD" w:rsidRDefault="00A662CD" w:rsidP="00A662CD">
            <w:pPr>
              <w:pStyle w:val="Copy"/>
              <w:rPr>
                <w:lang w:val="fr-CA" w:bidi="fr-CA"/>
              </w:rPr>
            </w:pPr>
            <w:r w:rsidRPr="00A662CD">
              <w:rPr>
                <w:lang w:val="fr-CA" w:bidi="fr-CA"/>
              </w:rPr>
              <w:t xml:space="preserve">C1.4 Analyser la relation entre une prise de décisions efficace et le bien-être personnel. </w:t>
            </w:r>
          </w:p>
          <w:p w14:paraId="53267DD6" w14:textId="77777777" w:rsidR="00A662CD" w:rsidRPr="00A662CD" w:rsidRDefault="00A662CD" w:rsidP="00A662CD">
            <w:pPr>
              <w:pStyle w:val="Copy"/>
              <w:rPr>
                <w:lang w:val="fr-CA" w:bidi="fr-CA"/>
              </w:rPr>
            </w:pPr>
            <w:r w:rsidRPr="00A662CD">
              <w:rPr>
                <w:lang w:val="fr-CA" w:bidi="fr-CA"/>
              </w:rPr>
              <w:t xml:space="preserve">C2.2 démontrer l’utilisation de stratégies efficaces de gestion financière. </w:t>
            </w:r>
          </w:p>
          <w:p w14:paraId="7790A14E" w14:textId="06B65F00" w:rsidR="00A662CD" w:rsidRPr="00AE2DB7" w:rsidRDefault="00A662CD" w:rsidP="00A662CD">
            <w:pPr>
              <w:pStyle w:val="Copy"/>
            </w:pPr>
            <w:r w:rsidRPr="00A662CD">
              <w:rPr>
                <w:lang w:val="fr-CA" w:bidi="fr-CA"/>
              </w:rPr>
              <w:t>C2.5 Expliquer les avantages et les inconvénients de l’achat à crédit.</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A7CD8" w14:paraId="7B2785E0" w14:textId="77777777" w:rsidTr="00547017">
        <w:trPr>
          <w:trHeight w:val="441"/>
        </w:trPr>
        <w:tc>
          <w:tcPr>
            <w:tcW w:w="10800" w:type="dxa"/>
            <w:shd w:val="clear" w:color="auto" w:fill="54B948"/>
            <w:tcMar>
              <w:left w:w="259" w:type="dxa"/>
              <w:right w:w="115" w:type="dxa"/>
            </w:tcMar>
            <w:vAlign w:val="center"/>
          </w:tcPr>
          <w:p w14:paraId="287066E1" w14:textId="63124D88" w:rsidR="001A7CD8" w:rsidRDefault="00A662CD" w:rsidP="00A662CD">
            <w:pPr>
              <w:pStyle w:val="ChartHeading"/>
              <w:rPr>
                <w:sz w:val="13"/>
                <w:szCs w:val="13"/>
              </w:rPr>
            </w:pPr>
            <w:r w:rsidRPr="00A662CD">
              <w:rPr>
                <w:lang w:bidi="fr-CA"/>
              </w:rPr>
              <w:lastRenderedPageBreak/>
              <w:t>Liens avec le curriculum</w:t>
            </w:r>
            <w:r w:rsidRPr="00A662CD">
              <w:t xml:space="preserve"> </w:t>
            </w:r>
            <w:r w:rsidR="001A7CD8" w:rsidRPr="001A7CD8">
              <w:rPr>
                <w:b w:val="0"/>
              </w:rPr>
              <w:t>(</w:t>
            </w:r>
            <w:r>
              <w:rPr>
                <w:b w:val="0"/>
              </w:rPr>
              <w:t>suite</w:t>
            </w:r>
            <w:r w:rsidR="001A7CD8" w:rsidRPr="001A7CD8">
              <w:rPr>
                <w:b w:val="0"/>
              </w:rPr>
              <w:t>)</w:t>
            </w:r>
          </w:p>
        </w:tc>
      </w:tr>
      <w:tr w:rsidR="001A7CD8" w14:paraId="69E59590" w14:textId="77777777" w:rsidTr="00B92D07">
        <w:trPr>
          <w:trHeight w:val="4181"/>
        </w:trPr>
        <w:tc>
          <w:tcPr>
            <w:tcW w:w="10800" w:type="dxa"/>
            <w:shd w:val="clear" w:color="auto" w:fill="auto"/>
            <w:tcMar>
              <w:top w:w="173" w:type="dxa"/>
              <w:left w:w="259" w:type="dxa"/>
              <w:bottom w:w="173" w:type="dxa"/>
              <w:right w:w="115" w:type="dxa"/>
            </w:tcMar>
          </w:tcPr>
          <w:p w14:paraId="1E3176AA" w14:textId="77777777" w:rsidR="00A662CD" w:rsidRPr="00A662CD" w:rsidRDefault="00A662CD" w:rsidP="00A662CD">
            <w:pPr>
              <w:pStyle w:val="GreyHeading"/>
              <w:rPr>
                <w:lang w:bidi="fr-CA"/>
              </w:rPr>
            </w:pPr>
            <w:r w:rsidRPr="00A662CD">
              <w:rPr>
                <w:lang w:bidi="fr-CA"/>
              </w:rPr>
              <w:t xml:space="preserve">Mathématiques, 11e et 12e année (2007)  </w:t>
            </w:r>
          </w:p>
          <w:p w14:paraId="65707026" w14:textId="418D7890" w:rsidR="00A662CD" w:rsidRPr="00A662CD" w:rsidRDefault="00A662CD" w:rsidP="00A662CD">
            <w:pPr>
              <w:pStyle w:val="GreyHeading"/>
              <w:rPr>
                <w:lang w:bidi="fr-CA"/>
              </w:rPr>
            </w:pPr>
            <w:r w:rsidRPr="00A662CD">
              <w:rPr>
                <w:lang w:bidi="fr-CA"/>
              </w:rPr>
              <w:t>Mathématiques de la vie courante (MEL3E)</w:t>
            </w:r>
          </w:p>
          <w:p w14:paraId="258B4A68" w14:textId="77777777" w:rsidR="00A662CD" w:rsidRPr="00A662CD" w:rsidRDefault="00A662CD" w:rsidP="00A662CD">
            <w:pPr>
              <w:pStyle w:val="Subhead"/>
              <w:rPr>
                <w:bCs/>
                <w:lang w:bidi="fr-CA"/>
              </w:rPr>
            </w:pPr>
            <w:r w:rsidRPr="00A662CD">
              <w:rPr>
                <w:lang w:bidi="fr-CA"/>
              </w:rPr>
              <w:t>Comparer les</w:t>
            </w:r>
            <w:r w:rsidRPr="00A662CD">
              <w:t xml:space="preserve"> </w:t>
            </w:r>
            <w:r w:rsidRPr="00A662CD">
              <w:rPr>
                <w:lang w:bidi="fr-CA"/>
              </w:rPr>
              <w:t xml:space="preserve">services financiers </w:t>
            </w:r>
          </w:p>
          <w:p w14:paraId="6BB24122" w14:textId="77777777" w:rsidR="00A662CD" w:rsidRPr="00A662CD" w:rsidRDefault="00A662CD" w:rsidP="00A662CD">
            <w:pPr>
              <w:pStyle w:val="Bullet"/>
              <w:rPr>
                <w:lang w:bidi="fr-CA"/>
              </w:rPr>
            </w:pPr>
            <w:r w:rsidRPr="00A662CD">
              <w:rPr>
                <w:lang w:bidi="fr-CA"/>
              </w:rPr>
              <w:t>Recueillir, interpréter et comparer les informations sur les coûts du crédit (p. ex., les frais d’utilisation, les frais annuels, les frais de service, les frais d’intérêt sur les soldes en souffrance) et les incitations au crédit (par exemple, les primes de fidélisation, les incitations philanthropique telles que l’appui aux athlètes olympiques ou le Fonds d’urgence pour les secours lors de catastrophes de la Croix Rouge) associés aux différentes cartes de crédit et cartes de débit.</w:t>
            </w:r>
          </w:p>
          <w:p w14:paraId="3079AEE3" w14:textId="77777777" w:rsidR="00A662CD" w:rsidRPr="00A662CD" w:rsidRDefault="00A662CD" w:rsidP="00A662CD">
            <w:pPr>
              <w:pStyle w:val="IntroCopy"/>
              <w:rPr>
                <w:lang w:bidi="fr-CA"/>
              </w:rPr>
            </w:pPr>
          </w:p>
          <w:p w14:paraId="473705EB" w14:textId="77777777" w:rsidR="00A662CD" w:rsidRPr="00A662CD" w:rsidRDefault="00A662CD" w:rsidP="00A662CD">
            <w:pPr>
              <w:pStyle w:val="GreyHeading"/>
              <w:rPr>
                <w:lang w:bidi="fr-CA"/>
              </w:rPr>
            </w:pPr>
            <w:r w:rsidRPr="00A662CD">
              <w:rPr>
                <w:lang w:bidi="fr-CA"/>
              </w:rPr>
              <w:t xml:space="preserve">Études canadiennes et mondiales, 11e et 12e année (2015) </w:t>
            </w:r>
          </w:p>
          <w:p w14:paraId="24EADED7" w14:textId="77777777" w:rsidR="00A662CD" w:rsidRPr="00A662CD" w:rsidRDefault="00A662CD" w:rsidP="00A662CD">
            <w:pPr>
              <w:pStyle w:val="GreyHeading"/>
              <w:rPr>
                <w:lang w:bidi="fr-CA"/>
              </w:rPr>
            </w:pPr>
            <w:r w:rsidRPr="00A662CD">
              <w:rPr>
                <w:lang w:bidi="fr-CA"/>
              </w:rPr>
              <w:t xml:space="preserve">L’individu et l’économie (CIE3M) </w:t>
            </w:r>
          </w:p>
          <w:p w14:paraId="6173A91B" w14:textId="77777777" w:rsidR="00A662CD" w:rsidRPr="00A662CD" w:rsidRDefault="00A662CD" w:rsidP="00A662CD">
            <w:pPr>
              <w:pStyle w:val="Subhead"/>
              <w:rPr>
                <w:bCs/>
                <w:lang w:bidi="fr-CA"/>
              </w:rPr>
            </w:pPr>
            <w:r w:rsidRPr="00A662CD">
              <w:rPr>
                <w:lang w:bidi="fr-CA"/>
              </w:rPr>
              <w:t>Principes fondamentaux de l’économie</w:t>
            </w:r>
          </w:p>
          <w:p w14:paraId="6E37B347" w14:textId="2D2B6A32" w:rsidR="001A7CD8" w:rsidRPr="00AE2DB7" w:rsidRDefault="00A662CD" w:rsidP="00A662CD">
            <w:pPr>
              <w:pStyle w:val="Copy"/>
            </w:pPr>
            <w:r w:rsidRPr="00A662CD">
              <w:rPr>
                <w:lang w:bidi="fr-CA"/>
              </w:rPr>
              <w:t>B4. Planification financière : démontrer une compréhension des principales considérations relatives à la planification financière personnelle, et l’utilisation de données économiques pour analyser les coûts et les avantages des décisions financières personnelles.</w:t>
            </w:r>
          </w:p>
        </w:tc>
      </w:tr>
    </w:tbl>
    <w:p w14:paraId="393B06C8" w14:textId="77777777" w:rsidR="001A7CD8" w:rsidRDefault="001A7CD8"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662CD" w14:paraId="7C9F8978" w14:textId="77777777" w:rsidTr="00547017">
        <w:trPr>
          <w:trHeight w:val="441"/>
        </w:trPr>
        <w:tc>
          <w:tcPr>
            <w:tcW w:w="10800" w:type="dxa"/>
            <w:shd w:val="clear" w:color="auto" w:fill="54B948"/>
            <w:tcMar>
              <w:left w:w="259" w:type="dxa"/>
              <w:right w:w="115" w:type="dxa"/>
            </w:tcMar>
            <w:vAlign w:val="center"/>
          </w:tcPr>
          <w:p w14:paraId="3EE1EF21" w14:textId="4DE21565" w:rsidR="00A662CD" w:rsidRDefault="00A662CD" w:rsidP="00547017">
            <w:pPr>
              <w:pStyle w:val="ChartHeading"/>
              <w:rPr>
                <w:sz w:val="13"/>
                <w:szCs w:val="13"/>
              </w:rPr>
            </w:pPr>
            <w:r>
              <w:t>Question d’enquête</w:t>
            </w:r>
          </w:p>
        </w:tc>
      </w:tr>
      <w:tr w:rsidR="00A662CD" w14:paraId="6732E290" w14:textId="77777777" w:rsidTr="00547017">
        <w:trPr>
          <w:trHeight w:val="689"/>
        </w:trPr>
        <w:tc>
          <w:tcPr>
            <w:tcW w:w="10800" w:type="dxa"/>
            <w:shd w:val="clear" w:color="auto" w:fill="auto"/>
            <w:tcMar>
              <w:top w:w="173" w:type="dxa"/>
              <w:left w:w="259" w:type="dxa"/>
              <w:right w:w="115" w:type="dxa"/>
            </w:tcMar>
          </w:tcPr>
          <w:p w14:paraId="5FFC5EED" w14:textId="77777777" w:rsidR="00A662CD" w:rsidRPr="00166FA5" w:rsidRDefault="00A662CD" w:rsidP="00DF4441">
            <w:pPr>
              <w:pStyle w:val="Copy"/>
            </w:pPr>
            <w:r>
              <w:t>Les cartes de crédit sont-elles une bonne ou une mauvaise solution (financièrement), une bénédiction ou une malédiction ?</w:t>
            </w:r>
          </w:p>
          <w:p w14:paraId="0F69C18C" w14:textId="6FD28848" w:rsidR="00A662CD" w:rsidRPr="00380F87" w:rsidRDefault="00A662CD" w:rsidP="00A662CD">
            <w:pPr>
              <w:pStyle w:val="Copy"/>
              <w:ind w:left="4" w:hanging="4"/>
              <w:rPr>
                <w:color w:val="FFFFFF" w:themeColor="background1"/>
              </w:rPr>
            </w:pPr>
            <w:r>
              <w:rPr>
                <w:noProof/>
                <w:lang w:val="en-US"/>
              </w:rPr>
              <w:drawing>
                <wp:inline distT="0" distB="0" distL="0" distR="0" wp14:anchorId="7AC3185B" wp14:editId="298A51F9">
                  <wp:extent cx="466725" cy="466725"/>
                  <wp:effectExtent l="0" t="0" r="0" b="9525"/>
                  <wp:docPr id="702143009" name="picture"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466725" cy="466725"/>
                          </a:xfrm>
                          <a:prstGeom prst="rect">
                            <a:avLst/>
                          </a:prstGeom>
                        </pic:spPr>
                      </pic:pic>
                    </a:graphicData>
                  </a:graphic>
                </wp:inline>
              </w:drawing>
            </w:r>
            <w:r w:rsidRPr="00A662CD">
              <w:rPr>
                <w:b/>
              </w:rPr>
              <w:t>L’idée principale :</w:t>
            </w:r>
            <w:r>
              <w:t xml:space="preserve"> Le crédit limite vos options. Payer vos factures à temps et en totalité pour établir une bonne cote de crédit. </w:t>
            </w:r>
          </w:p>
        </w:tc>
      </w:tr>
    </w:tbl>
    <w:p w14:paraId="79C995BE" w14:textId="77777777" w:rsidR="001A7CD8" w:rsidRDefault="001A7CD8"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A7CD8" w14:paraId="7848B2EF"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BF45AB5" w14:textId="206FCF4C" w:rsidR="001A7CD8" w:rsidRDefault="00A662CD" w:rsidP="00547017">
            <w:pPr>
              <w:pStyle w:val="ChartHeading"/>
              <w:rPr>
                <w:sz w:val="13"/>
                <w:szCs w:val="13"/>
              </w:rPr>
            </w:pPr>
            <w:r>
              <w:t>Matériel</w:t>
            </w:r>
          </w:p>
        </w:tc>
      </w:tr>
      <w:tr w:rsidR="001A7CD8" w14:paraId="1944FFF5"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4373468D" w14:textId="77777777" w:rsidR="00A662CD" w:rsidRPr="00166FA5" w:rsidRDefault="00A662CD" w:rsidP="00A662CD">
            <w:pPr>
              <w:pStyle w:val="Bullet"/>
            </w:pPr>
            <w:r>
              <w:t xml:space="preserve">Comment fonctionnent les cartes de crédit (Annexe A) </w:t>
            </w:r>
          </w:p>
          <w:p w14:paraId="38666ADC" w14:textId="77777777" w:rsidR="00A662CD" w:rsidRPr="00166FA5" w:rsidRDefault="00A662CD" w:rsidP="00A662CD">
            <w:pPr>
              <w:pStyle w:val="Bullet"/>
            </w:pPr>
            <w:r>
              <w:t xml:space="preserve">Sensibilisation du public (annexe B) </w:t>
            </w:r>
          </w:p>
          <w:p w14:paraId="4C1E5961" w14:textId="77777777" w:rsidR="00A662CD" w:rsidRPr="00166FA5" w:rsidRDefault="00A662CD" w:rsidP="00A662CD">
            <w:pPr>
              <w:pStyle w:val="Bullet"/>
            </w:pPr>
            <w:r>
              <w:t xml:space="preserve">Questionnaire sur les cartes de crédit (Annexe C) </w:t>
            </w:r>
          </w:p>
          <w:p w14:paraId="47260971" w14:textId="4357C7D0" w:rsidR="001A7CD8" w:rsidRPr="00AE2DB7" w:rsidRDefault="00A662CD" w:rsidP="00A662CD">
            <w:pPr>
              <w:pStyle w:val="Bullet"/>
            </w:pPr>
            <w:r>
              <w:t>Ordinateur, projecteur et accès Internet</w:t>
            </w:r>
          </w:p>
        </w:tc>
      </w:tr>
    </w:tbl>
    <w:p w14:paraId="53D5CBB2" w14:textId="77777777" w:rsidR="001A7CD8" w:rsidRDefault="001A7CD8" w:rsidP="002D0AF9">
      <w:pPr>
        <w:pStyle w:val="SpaceBetween"/>
      </w:pPr>
    </w:p>
    <w:p w14:paraId="31E1DF41" w14:textId="77777777" w:rsidR="00295526" w:rsidRDefault="00295526">
      <w:r>
        <w:br w:type="page"/>
      </w:r>
    </w:p>
    <w:tbl>
      <w:tblPr>
        <w:tblStyle w:val="TableGrid"/>
        <w:tblW w:w="0" w:type="auto"/>
        <w:tblLayout w:type="fixed"/>
        <w:tblLook w:val="04A0" w:firstRow="1" w:lastRow="0" w:firstColumn="1" w:lastColumn="0" w:noHBand="0" w:noVBand="1"/>
      </w:tblPr>
      <w:tblGrid>
        <w:gridCol w:w="1074"/>
        <w:gridCol w:w="6562"/>
        <w:gridCol w:w="3144"/>
      </w:tblGrid>
      <w:tr w:rsidR="00A662CD" w:rsidRPr="00FC75BD" w14:paraId="758F183B" w14:textId="77777777" w:rsidTr="00A662CD">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3818FFA" w14:textId="77777777" w:rsidR="00A662CD" w:rsidRPr="00166FA5" w:rsidRDefault="00A662CD" w:rsidP="005373F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C817956" w14:textId="5C7D332C" w:rsidR="00A662CD" w:rsidRPr="00FC75BD" w:rsidRDefault="00A662CD"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2B6719E" w:rsidR="00A662CD" w:rsidRPr="00FC75BD" w:rsidRDefault="00A662CD"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07FFD1EC" w:rsidR="00A662CD" w:rsidRPr="00FC75BD" w:rsidRDefault="00A662CD" w:rsidP="00547017">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pairs/évaluation de l’enseignant)</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08F6D7AE" w:rsidR="002D0AF9" w:rsidRPr="00FC75BD" w:rsidRDefault="00A662CD" w:rsidP="00547017">
            <w:pPr>
              <w:pStyle w:val="SectionHeading"/>
            </w:pPr>
            <w:r w:rsidRPr="00A662CD">
              <w:rPr>
                <w:lang w:bidi="fr-CA"/>
              </w:rPr>
              <w:t>MISE EN SITUATION</w:t>
            </w:r>
          </w:p>
        </w:tc>
      </w:tr>
      <w:tr w:rsidR="00F75708" w:rsidRPr="004365A8" w14:paraId="356BF08B" w14:textId="77777777" w:rsidTr="000F5619">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2FE8B5FD" w:rsidR="00F75708" w:rsidRPr="00E80C32" w:rsidRDefault="00A662CD" w:rsidP="00127F84">
            <w:pPr>
              <w:pStyle w:val="CopyCentred"/>
            </w:pPr>
            <w:r>
              <w:t>10 min</w:t>
            </w:r>
            <w:r w:rsidR="00127F84">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9577D7D" w14:textId="19F016B2" w:rsidR="00A662CD" w:rsidRPr="00A662CD" w:rsidRDefault="00A662CD" w:rsidP="00A662CD">
            <w:pPr>
              <w:pStyle w:val="ClassHeading"/>
              <w:rPr>
                <w:bCs/>
                <w:lang w:bidi="fr-CA"/>
              </w:rPr>
            </w:pPr>
            <w:r w:rsidRPr="00A662CD">
              <w:rPr>
                <w:lang w:bidi="fr-CA"/>
              </w:rPr>
              <w:t>CLASSE ENTIÈRE</w:t>
            </w:r>
          </w:p>
          <w:p w14:paraId="6C75F40E" w14:textId="77777777" w:rsidR="00A662CD" w:rsidRPr="00A662CD" w:rsidRDefault="00A662CD" w:rsidP="00A662CD">
            <w:pPr>
              <w:pStyle w:val="Copy"/>
              <w:rPr>
                <w:lang w:bidi="fr-CA"/>
              </w:rPr>
            </w:pPr>
            <w:r w:rsidRPr="00A662CD">
              <w:rPr>
                <w:lang w:bidi="fr-CA"/>
              </w:rPr>
              <w:t>Revoir la question d’enquête.</w:t>
            </w:r>
          </w:p>
          <w:p w14:paraId="77862C24" w14:textId="2AA3670F" w:rsidR="00A662CD" w:rsidRPr="00A662CD" w:rsidRDefault="00A662CD" w:rsidP="00A662CD">
            <w:pPr>
              <w:pStyle w:val="Subhead"/>
              <w:rPr>
                <w:bCs/>
                <w:lang w:bidi="fr-CA"/>
              </w:rPr>
            </w:pPr>
            <w:r w:rsidRPr="00A662CD">
              <w:rPr>
                <w:lang w:bidi="fr-CA"/>
              </w:rPr>
              <w:t xml:space="preserve">Remarque à l’intention de l’enseignant </w:t>
            </w:r>
          </w:p>
          <w:p w14:paraId="650F0AB2" w14:textId="59B56D5C" w:rsidR="00A662CD" w:rsidRPr="00A662CD" w:rsidRDefault="00A662CD" w:rsidP="00A662CD">
            <w:pPr>
              <w:pStyle w:val="Copy"/>
              <w:rPr>
                <w:lang w:bidi="fr-CA"/>
              </w:rPr>
            </w:pPr>
            <w:r w:rsidRPr="00A662CD">
              <w:rPr>
                <w:lang w:bidi="fr-CA"/>
              </w:rPr>
              <w:t xml:space="preserve">En soi, les cartes de crédit ne sont ni une bonne ou une mauvaise solution (puisque c’est un instrument financier), toutefois, elles peuvent être l’une ou l’autre en fonction de l’utilisation que vous en faites. De nombreux Canadiens et Canadiennes ne comprennent pas les droits et les responsabilités associées à l’utilisation du crédit et le un poids de la dette peut devenir écrasante et devenir un facteur de stress. </w:t>
            </w:r>
            <w:hyperlink r:id="rId16" w:history="1">
              <w:r w:rsidRPr="00A662CD">
                <w:rPr>
                  <w:rStyle w:val="Hyperlink"/>
                  <w:lang w:bidi="fr-CA"/>
                </w:rPr>
                <w:t>https://globalnews.ca/news/3245694/canadians-still-struggle-with-basic-financial-rules-rights-study/</w:t>
              </w:r>
            </w:hyperlink>
          </w:p>
          <w:p w14:paraId="0D1A2B34" w14:textId="77777777" w:rsidR="00A662CD" w:rsidRPr="00A662CD" w:rsidRDefault="00A662CD" w:rsidP="00A662CD">
            <w:pPr>
              <w:pStyle w:val="Copy"/>
              <w:rPr>
                <w:lang w:bidi="fr-CA"/>
              </w:rPr>
            </w:pPr>
            <w:r w:rsidRPr="00A662CD">
              <w:rPr>
                <w:lang w:bidi="fr-CA"/>
              </w:rPr>
              <w:t>Votre impression sur le crédit et l’endettement est influencé par votre perception de l’argent, la façon dont vous définissez vos besoins et vos désirs, vos émotions, vos habitudes et vos valeurs.</w:t>
            </w:r>
          </w:p>
          <w:p w14:paraId="3FF829E1" w14:textId="77777777" w:rsidR="00A662CD" w:rsidRPr="00A662CD" w:rsidRDefault="00A662CD" w:rsidP="00A662CD">
            <w:pPr>
              <w:pStyle w:val="Copy"/>
              <w:rPr>
                <w:lang w:bidi="fr-CA"/>
              </w:rPr>
            </w:pPr>
            <w:r w:rsidRPr="00A662CD">
              <w:rPr>
                <w:lang w:bidi="fr-CA"/>
              </w:rPr>
              <w:t>Vous pouvez gérer le coût du crédit empruntant uniquement lorsque vous en avez besoin.</w:t>
            </w:r>
          </w:p>
          <w:p w14:paraId="6C63156B" w14:textId="20314421" w:rsidR="00A662CD" w:rsidRPr="00A662CD" w:rsidRDefault="00A662CD" w:rsidP="00A662CD">
            <w:pPr>
              <w:pStyle w:val="Copy"/>
              <w:rPr>
                <w:lang w:bidi="fr-CA"/>
              </w:rPr>
            </w:pPr>
            <w:r w:rsidRPr="00A662CD">
              <w:rPr>
                <w:lang w:bidi="fr-CA"/>
              </w:rPr>
              <w:t>Si vous empruntez, faites-le pour des choses qui ont une valeur durable. Une « bonne dette » est un investissement dans quelque chose qui crée de la valeur ou produit plus de richesse à long terme. Une « mauvaise » dette est un emprunt pour acquérir quelque chose qui perd sa valeur immédiatement.</w:t>
            </w:r>
          </w:p>
          <w:p w14:paraId="2B619924" w14:textId="1D0F7A6F" w:rsidR="00A662CD" w:rsidRPr="00A662CD" w:rsidRDefault="00A662CD" w:rsidP="00A662CD">
            <w:pPr>
              <w:pStyle w:val="Copy"/>
              <w:rPr>
                <w:lang w:bidi="fr-CA"/>
              </w:rPr>
            </w:pPr>
            <w:r w:rsidRPr="00A662CD">
              <w:rPr>
                <w:lang w:bidi="fr-CA"/>
              </w:rPr>
              <w:t>Lire l’histoire du contexte d’apprentissage (ou une histoire similaire), puis demander à la classe de regarder la vidéo.</w:t>
            </w:r>
          </w:p>
          <w:p w14:paraId="5A3CB246" w14:textId="77777777" w:rsidR="00A662CD" w:rsidRPr="00A662CD" w:rsidRDefault="00A662CD" w:rsidP="00A662CD">
            <w:pPr>
              <w:pStyle w:val="Copy"/>
              <w:rPr>
                <w:bCs/>
                <w:lang w:bidi="fr-CA"/>
              </w:rPr>
            </w:pPr>
            <w:r w:rsidRPr="00A662CD">
              <w:rPr>
                <w:lang w:bidi="fr-CA"/>
              </w:rPr>
              <w:t xml:space="preserve">Toute la classe : Vidéo Utiliser les cartes de crédit intelligemment </w:t>
            </w:r>
          </w:p>
          <w:p w14:paraId="65900A1C" w14:textId="77777777" w:rsidR="00A662CD" w:rsidRPr="00A662CD" w:rsidRDefault="002715E3" w:rsidP="00A662CD">
            <w:pPr>
              <w:pStyle w:val="Copy"/>
              <w:rPr>
                <w:lang w:bidi="fr-CA"/>
              </w:rPr>
            </w:pPr>
            <w:hyperlink r:id="rId17">
              <w:r w:rsidR="00A662CD" w:rsidRPr="00A662CD">
                <w:rPr>
                  <w:rStyle w:val="Hyperlink"/>
                  <w:lang w:bidi="fr-CA"/>
                </w:rPr>
                <w:t>https://www.youtube.com/watch?v=EEemJmneaYM&amp;t=3s</w:t>
              </w:r>
            </w:hyperlink>
          </w:p>
          <w:p w14:paraId="61E0B67A" w14:textId="77777777" w:rsidR="00A662CD" w:rsidRPr="00A662CD" w:rsidRDefault="00A662CD" w:rsidP="00A662CD">
            <w:pPr>
              <w:pStyle w:val="Bullet"/>
              <w:rPr>
                <w:lang w:bidi="fr-CA"/>
              </w:rPr>
            </w:pPr>
            <w:r w:rsidRPr="00A662CD">
              <w:rPr>
                <w:lang w:bidi="fr-CA"/>
              </w:rPr>
              <w:t>Revoir les points clés de la vidéo.</w:t>
            </w:r>
          </w:p>
          <w:p w14:paraId="57BF3EB3" w14:textId="04C54C27" w:rsidR="00F75708" w:rsidRPr="00567ED8" w:rsidRDefault="00A662CD" w:rsidP="00A662CD">
            <w:pPr>
              <w:pStyle w:val="Bullet"/>
            </w:pPr>
            <w:r w:rsidRPr="00A662CD">
              <w:rPr>
                <w:lang w:val="en-US" w:bidi="fr-CA"/>
              </w:rPr>
              <w:t>Utiliser le contexte d’apprentissage pour renforcer l’apprentissage à partir de la vidéo.</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2F5A1A17" w:rsidR="00F75708" w:rsidRPr="004365A8" w:rsidRDefault="00A662CD" w:rsidP="00547017">
            <w:pPr>
              <w:pStyle w:val="Copy"/>
            </w:pPr>
            <w:r w:rsidRPr="00A662CD">
              <w:rPr>
                <w:lang w:val="en-US" w:bidi="fr-CA"/>
              </w:rPr>
              <w:t>Évaluation au service de l’apprentissage : Discussion</w:t>
            </w:r>
          </w:p>
        </w:tc>
      </w:tr>
    </w:tbl>
    <w:p w14:paraId="586B2E04" w14:textId="77777777" w:rsidR="002D0AF9" w:rsidRPr="00FC75BD" w:rsidRDefault="002D0AF9" w:rsidP="00577745">
      <w:pPr>
        <w:rPr>
          <w:rFonts w:ascii="Verdana" w:hAnsi="Verdana" w:cs="Arial"/>
          <w:sz w:val="20"/>
          <w:szCs w:val="20"/>
        </w:rPr>
      </w:pPr>
    </w:p>
    <w:p w14:paraId="3AC931E2" w14:textId="77777777" w:rsidR="008C3AF4" w:rsidRDefault="008C3AF4">
      <w:r>
        <w:br w:type="page"/>
      </w: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A662CD" w:rsidRPr="00FC75BD" w14:paraId="0118DAF5" w14:textId="77777777" w:rsidTr="00A662CD">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01F17F2" w14:textId="77777777" w:rsidR="00A662CD" w:rsidRPr="00166FA5" w:rsidRDefault="00A662CD" w:rsidP="005373F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63081F83" w14:textId="63E65FE0" w:rsidR="00A662CD" w:rsidRPr="00FC75BD" w:rsidRDefault="00A662CD"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9ADD32F" w14:textId="469D85B5" w:rsidR="00A662CD" w:rsidRPr="00FC75BD" w:rsidRDefault="00A662CD"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C8B8FD0" w14:textId="621B3CC2" w:rsidR="00A662CD" w:rsidRPr="00FC75BD" w:rsidRDefault="00A662CD" w:rsidP="00547017">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pairs/évaluation de l’enseignant)</w:t>
            </w:r>
          </w:p>
        </w:tc>
      </w:tr>
      <w:tr w:rsidR="00295526" w:rsidRPr="00FC75BD" w14:paraId="2F9411B8" w14:textId="77777777" w:rsidTr="005F0B2A">
        <w:trPr>
          <w:gridBefore w:val="1"/>
          <w:wBefore w:w="10" w:type="dxa"/>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3194ABEB" w14:textId="6426A7A9" w:rsidR="00295526" w:rsidRPr="0098749E" w:rsidRDefault="00A662CD" w:rsidP="00A662CD">
            <w:pPr>
              <w:pStyle w:val="SectionHeading"/>
              <w:rPr>
                <w:b w:val="0"/>
              </w:rPr>
            </w:pPr>
            <w:r>
              <w:t>MISE EN SITUATION</w:t>
            </w:r>
            <w:r>
              <w:rPr>
                <w:b w:val="0"/>
              </w:rPr>
              <w:t xml:space="preserve"> </w:t>
            </w:r>
            <w:r w:rsidR="0098749E">
              <w:rPr>
                <w:b w:val="0"/>
              </w:rPr>
              <w:t>(</w:t>
            </w:r>
            <w:r>
              <w:rPr>
                <w:b w:val="0"/>
              </w:rPr>
              <w:t>suite</w:t>
            </w:r>
            <w:r w:rsidR="0098749E">
              <w:rPr>
                <w:b w:val="0"/>
              </w:rPr>
              <w:t>)</w:t>
            </w:r>
          </w:p>
        </w:tc>
      </w:tr>
      <w:tr w:rsidR="00A662CD" w:rsidRPr="004365A8" w14:paraId="554BFB6C" w14:textId="77777777" w:rsidTr="005F0B2A">
        <w:trPr>
          <w:gridBefore w:val="1"/>
          <w:wBefore w:w="10" w:type="dxa"/>
          <w:trHeight w:val="3245"/>
        </w:trPr>
        <w:tc>
          <w:tcPr>
            <w:tcW w:w="1074" w:type="dxa"/>
            <w:tcBorders>
              <w:top w:val="nil"/>
              <w:left w:val="single" w:sz="8" w:space="0" w:color="54B948"/>
              <w:bottom w:val="nil"/>
              <w:right w:val="single" w:sz="8" w:space="0" w:color="54B948"/>
            </w:tcBorders>
            <w:tcMar>
              <w:top w:w="173" w:type="dxa"/>
              <w:left w:w="72" w:type="dxa"/>
              <w:right w:w="72" w:type="dxa"/>
            </w:tcMar>
          </w:tcPr>
          <w:p w14:paraId="28AF5726" w14:textId="77777777" w:rsidR="00A662CD" w:rsidRPr="00E80C32" w:rsidRDefault="00A662CD" w:rsidP="00547017">
            <w:pPr>
              <w:pStyle w:val="CopyCentred"/>
            </w:pPr>
          </w:p>
        </w:tc>
        <w:tc>
          <w:tcPr>
            <w:tcW w:w="6562"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2BBBE707" w14:textId="05C01D99" w:rsidR="00A662CD" w:rsidRPr="00A662CD" w:rsidRDefault="00A662CD" w:rsidP="00A662CD">
            <w:pPr>
              <w:pStyle w:val="Subhead"/>
              <w:rPr>
                <w:bCs/>
              </w:rPr>
            </w:pPr>
            <w:r>
              <w:t>Contexte d’apprentissage</w:t>
            </w:r>
          </w:p>
          <w:p w14:paraId="629ABDD3" w14:textId="77777777" w:rsidR="00A662CD" w:rsidRPr="00166FA5" w:rsidRDefault="00A662CD" w:rsidP="00A662CD">
            <w:pPr>
              <w:pStyle w:val="Subhead"/>
              <w:rPr>
                <w:bCs/>
              </w:rPr>
            </w:pPr>
            <w:r>
              <w:t>Utiliser le scénario ci-dessous (ou une histoire similaire) pour fournir un contexte d’apprentissage</w:t>
            </w:r>
          </w:p>
          <w:p w14:paraId="7807005C" w14:textId="65713007" w:rsidR="00A662CD" w:rsidRPr="000649C6" w:rsidRDefault="00A662CD" w:rsidP="00547017">
            <w:pPr>
              <w:pStyle w:val="Copy"/>
              <w:rPr>
                <w:spacing w:val="-6"/>
              </w:rPr>
            </w:pPr>
            <w:r>
              <w:t>Raj Smith est un étudiant de première année dans une université prestigieuse. Pendant l’orientation, il est surpris d’y trouver le kiosque de sa banque prête à lui offrir une carte de crédit pour étudiants. Il a fait une demande de carte, en se disant qu’en cas de dépannage, il pourrait utiliser sa carte plutôt que d’utiliser ses économies. Après avoir reçu sa carte, Raj l’utilise pour acheter des vêtements pour l’école, de la nourriture et payer des activités scolaires. Lorsqu’il reçoit son premier relevé mensuel, il a été choqué de voir qu’il doit rembourser 400 $. Cependant, il peut ne faire qu’un paiement minimum de 15 $, mais n’est pas certain que ce soit la meilleure décision financière à prendre.</w:t>
            </w:r>
          </w:p>
        </w:tc>
        <w:tc>
          <w:tcPr>
            <w:tcW w:w="3144" w:type="dxa"/>
            <w:tcBorders>
              <w:top w:val="nil"/>
              <w:left w:val="single" w:sz="8" w:space="0" w:color="54B948"/>
              <w:bottom w:val="nil"/>
              <w:right w:val="single" w:sz="8" w:space="0" w:color="54B948"/>
            </w:tcBorders>
            <w:tcMar>
              <w:top w:w="173" w:type="dxa"/>
              <w:left w:w="259" w:type="dxa"/>
              <w:right w:w="115" w:type="dxa"/>
            </w:tcMar>
          </w:tcPr>
          <w:p w14:paraId="3FA5C38E" w14:textId="77777777" w:rsidR="00A662CD" w:rsidRPr="00F75708" w:rsidRDefault="00A662CD" w:rsidP="00547017">
            <w:pPr>
              <w:pStyle w:val="Copy"/>
              <w:rPr>
                <w:lang w:val="en-US"/>
              </w:rPr>
            </w:pPr>
          </w:p>
        </w:tc>
      </w:tr>
      <w:tr w:rsidR="00564081" w14:paraId="70B64906" w14:textId="77777777" w:rsidTr="00DE553C">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5F0B2A" w14:paraId="320896F8" w14:textId="77777777" w:rsidTr="00DE553C">
        <w:trPr>
          <w:trHeight w:val="1348"/>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C1C5F05" w14:textId="638BE881" w:rsidR="005F0B2A" w:rsidRPr="00567ED8" w:rsidRDefault="005F0B2A" w:rsidP="002D0AF9">
            <w:pPr>
              <w:pStyle w:val="CopyCentred"/>
            </w:pPr>
            <w:r w:rsidRPr="00295526">
              <w:rPr>
                <w:lang w:val="en-US"/>
              </w:rPr>
              <w:t>15 min</w:t>
            </w:r>
            <w:r>
              <w:rPr>
                <w:lang w:val="en-US"/>
              </w:rPr>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E6123DA" w14:textId="77777777" w:rsidR="00A662CD" w:rsidRPr="001E5D56" w:rsidRDefault="00A662CD" w:rsidP="00A662CD">
            <w:pPr>
              <w:pStyle w:val="ClassHeading"/>
              <w:rPr>
                <w:lang w:bidi="fr-CA"/>
              </w:rPr>
            </w:pPr>
            <w:r w:rsidRPr="001E5D56">
              <w:rPr>
                <w:lang w:bidi="fr-CA"/>
              </w:rPr>
              <w:t>DE FA</w:t>
            </w:r>
            <w:r w:rsidRPr="001E5D56">
              <w:rPr>
                <w:lang w:val="fr-FR"/>
              </w:rPr>
              <w:t>ÇON INDIVIDUELLE</w:t>
            </w:r>
          </w:p>
          <w:p w14:paraId="634DDDDC" w14:textId="473A3C8A" w:rsidR="00A662CD" w:rsidRPr="00A662CD" w:rsidRDefault="00A662CD" w:rsidP="00A662CD">
            <w:pPr>
              <w:pStyle w:val="Copy"/>
              <w:rPr>
                <w:b/>
                <w:bCs/>
                <w:lang w:bidi="fr-CA"/>
              </w:rPr>
            </w:pPr>
            <w:r>
              <w:rPr>
                <w:b/>
                <w:lang w:bidi="fr-CA"/>
              </w:rPr>
              <w:t>P</w:t>
            </w:r>
            <w:r w:rsidRPr="00A662CD">
              <w:rPr>
                <w:b/>
                <w:lang w:bidi="fr-CA"/>
              </w:rPr>
              <w:t xml:space="preserve">olycopié </w:t>
            </w:r>
          </w:p>
          <w:p w14:paraId="3D451E22" w14:textId="77777777" w:rsidR="00A662CD" w:rsidRPr="00A662CD" w:rsidRDefault="00A662CD" w:rsidP="00A662CD">
            <w:pPr>
              <w:pStyle w:val="Bullet"/>
              <w:rPr>
                <w:lang w:bidi="fr-CA"/>
              </w:rPr>
            </w:pPr>
            <w:r w:rsidRPr="00A662CD">
              <w:rPr>
                <w:lang w:bidi="fr-CA"/>
              </w:rPr>
              <w:t xml:space="preserve">Distribuez le polycopié </w:t>
            </w:r>
            <w:r w:rsidRPr="00A662CD">
              <w:rPr>
                <w:i/>
                <w:lang w:bidi="fr-CA"/>
              </w:rPr>
              <w:t>Comment les cartes de crédit fonctionnent-elles?</w:t>
            </w:r>
            <w:r w:rsidRPr="00A662CD">
              <w:rPr>
                <w:lang w:bidi="fr-CA"/>
              </w:rPr>
              <w:t xml:space="preserve"> (annexe A) </w:t>
            </w:r>
          </w:p>
          <w:p w14:paraId="1EB62410" w14:textId="30C4E8C6" w:rsidR="00A662CD" w:rsidRPr="00A662CD" w:rsidRDefault="00A662CD" w:rsidP="00A662CD">
            <w:pPr>
              <w:pStyle w:val="Bullet"/>
              <w:rPr>
                <w:lang w:bidi="fr-CA"/>
              </w:rPr>
            </w:pPr>
            <w:r w:rsidRPr="00A662CD">
              <w:rPr>
                <w:lang w:bidi="fr-CA"/>
              </w:rPr>
              <w:t>Ramasser ou évaluer les réponse de l’élève : vous pouvez préciser la tâche qui sera évaluée.</w:t>
            </w:r>
          </w:p>
          <w:p w14:paraId="4C923288" w14:textId="77777777" w:rsidR="00A662CD" w:rsidRPr="00A662CD" w:rsidRDefault="00A662CD" w:rsidP="00A662CD">
            <w:pPr>
              <w:pStyle w:val="Subhead"/>
              <w:rPr>
                <w:bCs/>
                <w:lang w:bidi="fr-CA"/>
              </w:rPr>
            </w:pPr>
            <w:r w:rsidRPr="00A662CD">
              <w:rPr>
                <w:lang w:bidi="fr-CA"/>
              </w:rPr>
              <w:t>Toute la classe : Vidéo Utiliser une carte de crédit intelligemment</w:t>
            </w:r>
          </w:p>
          <w:p w14:paraId="2BD63A43" w14:textId="78C997C1" w:rsidR="005F0B2A" w:rsidRPr="00567ED8" w:rsidRDefault="002715E3" w:rsidP="00A662CD">
            <w:pPr>
              <w:pStyle w:val="Copy"/>
            </w:pPr>
            <w:hyperlink r:id="rId18" w:history="1">
              <w:r w:rsidR="00DE553C">
                <w:rPr>
                  <w:rStyle w:val="Hyperlink"/>
                  <w:lang w:val="en-US"/>
                </w:rPr>
                <w:t>https://www.canada.ca/fr/agence-consommation-matiere-financiere/services/vos-outils-financiers/credit/credit-3/11.html</w:t>
              </w:r>
            </w:hyperlink>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527FC985" w:rsidR="005F0B2A" w:rsidRPr="004365A8" w:rsidRDefault="005F0B2A" w:rsidP="00F75708">
            <w:pPr>
              <w:pStyle w:val="Copy"/>
              <w:rPr>
                <w:sz w:val="18"/>
                <w:szCs w:val="18"/>
              </w:rPr>
            </w:pPr>
          </w:p>
        </w:tc>
      </w:tr>
    </w:tbl>
    <w:p w14:paraId="3DAF4239" w14:textId="6924EA1C" w:rsidR="00DE553C" w:rsidRDefault="00DE553C"/>
    <w:p w14:paraId="48361A39" w14:textId="77777777" w:rsidR="00DE553C" w:rsidRDefault="00DE553C">
      <w:r>
        <w:br w:type="page"/>
      </w:r>
    </w:p>
    <w:tbl>
      <w:tblPr>
        <w:tblStyle w:val="TableGrid"/>
        <w:tblW w:w="0" w:type="auto"/>
        <w:tblLayout w:type="fixed"/>
        <w:tblLook w:val="04A0" w:firstRow="1" w:lastRow="0" w:firstColumn="1" w:lastColumn="0" w:noHBand="0" w:noVBand="1"/>
      </w:tblPr>
      <w:tblGrid>
        <w:gridCol w:w="1074"/>
        <w:gridCol w:w="6562"/>
        <w:gridCol w:w="3144"/>
      </w:tblGrid>
      <w:tr w:rsidR="00DE553C" w:rsidRPr="00FC75BD" w14:paraId="4BD7BB88" w14:textId="77777777" w:rsidTr="00DE553C">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E98E5AE" w14:textId="77777777" w:rsidR="00DE553C" w:rsidRPr="00166FA5" w:rsidRDefault="00DE553C" w:rsidP="005373F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AB03069" w14:textId="77777777" w:rsidR="00DE553C" w:rsidRPr="00FC75BD" w:rsidRDefault="00DE553C"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43DEAB6" w14:textId="77777777" w:rsidR="00DE553C" w:rsidRPr="00FC75BD" w:rsidRDefault="00DE553C"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662154C" w14:textId="77777777" w:rsidR="00DE553C" w:rsidRPr="00FC75BD" w:rsidRDefault="00DE553C" w:rsidP="00DF4441">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pairs/évaluation de l’enseignant)</w:t>
            </w:r>
          </w:p>
        </w:tc>
      </w:tr>
      <w:tr w:rsidR="001F0AE2" w:rsidRPr="00FC75BD" w14:paraId="2BA1B700" w14:textId="77777777" w:rsidTr="00DE553C">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6209C399" w14:textId="1E50826C" w:rsidR="001F0AE2" w:rsidRPr="00FC75BD" w:rsidRDefault="001F0AE2" w:rsidP="006918A7">
            <w:pPr>
              <w:pStyle w:val="SectionHeading"/>
            </w:pPr>
            <w:r>
              <w:t xml:space="preserve">ACTION </w:t>
            </w:r>
            <w:r>
              <w:rPr>
                <w:b w:val="0"/>
              </w:rPr>
              <w:t>(</w:t>
            </w:r>
            <w:r w:rsidR="006918A7">
              <w:rPr>
                <w:b w:val="0"/>
              </w:rPr>
              <w:t>cont’d.</w:t>
            </w:r>
            <w:r>
              <w:rPr>
                <w:b w:val="0"/>
              </w:rPr>
              <w:t>)</w:t>
            </w:r>
          </w:p>
        </w:tc>
      </w:tr>
      <w:tr w:rsidR="001F0AE2" w:rsidRPr="004365A8" w14:paraId="56C43BF4" w14:textId="77777777" w:rsidTr="00DE553C">
        <w:trPr>
          <w:trHeight w:val="1843"/>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5F63C7C" w14:textId="63A6C1D6" w:rsidR="001F0AE2" w:rsidRPr="00E80C32" w:rsidRDefault="00DE553C" w:rsidP="00547017">
            <w:pPr>
              <w:pStyle w:val="CopyCentred"/>
            </w:pPr>
            <w:r>
              <w:t>15 min</w:t>
            </w:r>
            <w:r w:rsidR="00127F84">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69FD342" w14:textId="77777777" w:rsidR="00DE553C" w:rsidRPr="001E5D56" w:rsidRDefault="00DE553C" w:rsidP="00DE553C">
            <w:pPr>
              <w:pStyle w:val="ClassHeading"/>
              <w:rPr>
                <w:lang w:bidi="fr-CA"/>
              </w:rPr>
            </w:pPr>
            <w:r w:rsidRPr="001E5D56">
              <w:rPr>
                <w:lang w:bidi="fr-CA"/>
              </w:rPr>
              <w:t>DE FA</w:t>
            </w:r>
            <w:r w:rsidRPr="001E5D56">
              <w:rPr>
                <w:lang w:val="fr-FR"/>
              </w:rPr>
              <w:t>ÇON INDIVIDUELLE</w:t>
            </w:r>
          </w:p>
          <w:p w14:paraId="3EC4851D" w14:textId="17AF997B" w:rsidR="00DE553C" w:rsidRPr="00DE553C" w:rsidRDefault="00DE553C" w:rsidP="00DE553C">
            <w:pPr>
              <w:pStyle w:val="Subhead"/>
              <w:rPr>
                <w:bCs/>
                <w:lang w:bidi="fr-CA"/>
              </w:rPr>
            </w:pPr>
            <w:r w:rsidRPr="00DE553C">
              <w:rPr>
                <w:lang w:bidi="fr-CA"/>
              </w:rPr>
              <w:t>Découverte de l’Internet</w:t>
            </w:r>
          </w:p>
          <w:p w14:paraId="1433834D" w14:textId="77777777" w:rsidR="00DE553C" w:rsidRPr="00DE553C" w:rsidRDefault="00DE553C" w:rsidP="00DE553C">
            <w:pPr>
              <w:pStyle w:val="Bullet"/>
              <w:rPr>
                <w:lang w:bidi="fr-CA"/>
              </w:rPr>
            </w:pPr>
            <w:r w:rsidRPr="00DE553C">
              <w:rPr>
                <w:lang w:bidi="fr-CA"/>
              </w:rPr>
              <w:t>Revenez à l’histoire et demandez aux élèves si payer le minimum requis serait la meilleure solution pour Raj Smith - combien de temps lui faudra-t-il pour rembourser sa dette? (En supposant qu’il ne l’utilise plus - est-ce une solution réaliste?)</w:t>
            </w:r>
          </w:p>
          <w:p w14:paraId="1740EBAE" w14:textId="77777777" w:rsidR="00DE553C" w:rsidRPr="00DE553C" w:rsidRDefault="00DE553C" w:rsidP="00DE553C">
            <w:pPr>
              <w:pStyle w:val="Bullet"/>
              <w:rPr>
                <w:lang w:bidi="fr-CA"/>
              </w:rPr>
            </w:pPr>
            <w:r w:rsidRPr="00DE553C">
              <w:rPr>
                <w:lang w:bidi="fr-CA"/>
              </w:rPr>
              <w:t>Utilisez une calculatrice de paiements de carte de crédit en ligne, pour voir l’impact des taux d’intérêt et des options de paiement.</w:t>
            </w:r>
          </w:p>
          <w:p w14:paraId="309E295C" w14:textId="77777777" w:rsidR="00DE553C" w:rsidRPr="00DE553C" w:rsidRDefault="002715E3" w:rsidP="00DE553C">
            <w:pPr>
              <w:pStyle w:val="Bullet"/>
              <w:rPr>
                <w:lang w:bidi="fr-CA"/>
              </w:rPr>
            </w:pPr>
            <w:hyperlink r:id="rId19">
              <w:r w:rsidR="00DE553C" w:rsidRPr="00DE553C">
                <w:rPr>
                  <w:rStyle w:val="Hyperlink"/>
                  <w:lang w:bidi="fr-CA"/>
                </w:rPr>
                <w:t>http://itools-ioutils.fcac-acfc.gc.ca/CCPC-CPCC/CCPC-CPCC-fra.aspx</w:t>
              </w:r>
            </w:hyperlink>
          </w:p>
          <w:p w14:paraId="679AE9C5" w14:textId="3EA57C46" w:rsidR="00F75708" w:rsidRPr="003D6FDE" w:rsidRDefault="00DE553C" w:rsidP="00DE553C">
            <w:pPr>
              <w:pStyle w:val="Bullet"/>
              <w:numPr>
                <w:ilvl w:val="1"/>
                <w:numId w:val="2"/>
              </w:numPr>
              <w:ind w:left="360" w:hanging="216"/>
            </w:pPr>
            <w:r w:rsidRPr="00DE553C">
              <w:rPr>
                <w:lang w:bidi="fr-CA"/>
              </w:rPr>
              <w:t>Essayez différents montants - demandez aux élèves de comparer les résultats en faisant un paiement additionnel de 5 $ ou de 10 $ au montant minimum requis.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D072932" w14:textId="11DDBC8A" w:rsidR="001F0AE2" w:rsidRPr="004365A8" w:rsidRDefault="001F0AE2" w:rsidP="00547017">
            <w:pPr>
              <w:pStyle w:val="Copy"/>
            </w:pPr>
          </w:p>
        </w:tc>
      </w:tr>
      <w:tr w:rsidR="00DE553C" w:rsidRPr="004365A8" w14:paraId="2E1EF1FD" w14:textId="77777777" w:rsidTr="00DE553C">
        <w:trPr>
          <w:trHeight w:val="184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9395557" w14:textId="0139715A" w:rsidR="00DE553C" w:rsidRPr="00166FA5" w:rsidRDefault="00DE553C" w:rsidP="00547017">
            <w:pPr>
              <w:pStyle w:val="CopyCentred"/>
              <w:rPr>
                <w:color w:val="000000" w:themeColor="text1"/>
              </w:rPr>
            </w:pPr>
            <w:r w:rsidRPr="00166FA5">
              <w:rPr>
                <w:color w:val="000000" w:themeColor="text1"/>
              </w:rPr>
              <w:t>30 min</w:t>
            </w:r>
            <w:r w:rsidR="00127F84">
              <w:t>utes</w:t>
            </w:r>
          </w:p>
        </w:tc>
        <w:tc>
          <w:tcPr>
            <w:tcW w:w="656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4AF3D022" w14:textId="77777777" w:rsidR="00DE553C" w:rsidRPr="001E5D56" w:rsidRDefault="00DE553C" w:rsidP="00DE553C">
            <w:pPr>
              <w:pStyle w:val="ClassHeading"/>
              <w:rPr>
                <w:lang w:bidi="fr-CA"/>
              </w:rPr>
            </w:pPr>
            <w:r w:rsidRPr="001E5D56">
              <w:rPr>
                <w:lang w:bidi="fr-CA"/>
              </w:rPr>
              <w:t>DE FA</w:t>
            </w:r>
            <w:r w:rsidRPr="001E5D56">
              <w:rPr>
                <w:lang w:val="fr-FR"/>
              </w:rPr>
              <w:t>ÇON INDIVIDUELLE</w:t>
            </w:r>
          </w:p>
          <w:p w14:paraId="17EB34E5" w14:textId="16FB2922" w:rsidR="00DE553C" w:rsidRPr="00882F93" w:rsidRDefault="00DE553C" w:rsidP="00DF4441">
            <w:pPr>
              <w:pStyle w:val="Subhead"/>
            </w:pPr>
            <w:r w:rsidRPr="00DE553C">
              <w:rPr>
                <w:lang w:bidi="fr-CA"/>
              </w:rPr>
              <w:t>Guide de sélection de cartes de crédit</w:t>
            </w:r>
          </w:p>
          <w:p w14:paraId="744D6F38" w14:textId="77777777" w:rsidR="00DE553C" w:rsidRPr="00DE553C" w:rsidRDefault="00DE553C" w:rsidP="00DE553C">
            <w:pPr>
              <w:pStyle w:val="Copy"/>
              <w:rPr>
                <w:lang w:bidi="fr-CA"/>
              </w:rPr>
            </w:pPr>
            <w:r w:rsidRPr="00DE553C">
              <w:rPr>
                <w:lang w:bidi="fr-CA"/>
              </w:rPr>
              <w:t xml:space="preserve">Demandez aux élèves de créer une brochure ou un guide pour sélectionner une carte de crédit et offrir des conseils quant à son utilisation - Sensibilisation du public (annexe B). </w:t>
            </w:r>
          </w:p>
          <w:p w14:paraId="378BD947" w14:textId="59B0B6A5" w:rsidR="00DE553C" w:rsidRPr="00DE553C" w:rsidRDefault="00DE553C" w:rsidP="00DE553C">
            <w:pPr>
              <w:pStyle w:val="Copy"/>
              <w:rPr>
                <w:i/>
              </w:rPr>
            </w:pPr>
            <w:r w:rsidRPr="00DE553C">
              <w:rPr>
                <w:i/>
                <w:lang w:bidi="fr-CA"/>
              </w:rPr>
              <w:t>Vous pouvez aussi leur demander de créer une vidéo YouTube ou Animoto qui donne des conseils pour la sélection et l’utilisation d’une carte de crédit.</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0B1B3723" w14:textId="77777777" w:rsidR="00DE553C" w:rsidRPr="004365A8" w:rsidRDefault="00DE553C" w:rsidP="00547017">
            <w:pPr>
              <w:pStyle w:val="Copy"/>
            </w:pPr>
          </w:p>
        </w:tc>
      </w:tr>
    </w:tbl>
    <w:p w14:paraId="051F9526" w14:textId="3BE07836" w:rsidR="00DE553C" w:rsidRDefault="00DE553C" w:rsidP="006D09DC">
      <w:pPr>
        <w:rPr>
          <w:rFonts w:ascii="Verdana" w:hAnsi="Verdana" w:cs="Arial"/>
          <w:sz w:val="36"/>
          <w:szCs w:val="36"/>
        </w:rPr>
      </w:pPr>
    </w:p>
    <w:p w14:paraId="2D70845D" w14:textId="77777777" w:rsidR="00DE553C" w:rsidRDefault="00DE553C">
      <w:pPr>
        <w:rPr>
          <w:rFonts w:ascii="Verdana" w:hAnsi="Verdana" w:cs="Arial"/>
          <w:sz w:val="36"/>
          <w:szCs w:val="36"/>
        </w:rPr>
      </w:pPr>
      <w:r>
        <w:rPr>
          <w:rFonts w:ascii="Verdana" w:hAnsi="Verdana" w:cs="Arial"/>
          <w:sz w:val="36"/>
          <w:szCs w:val="36"/>
        </w:rPr>
        <w:br w:type="page"/>
      </w:r>
    </w:p>
    <w:tbl>
      <w:tblPr>
        <w:tblStyle w:val="TableGrid"/>
        <w:tblW w:w="0" w:type="auto"/>
        <w:tblLayout w:type="fixed"/>
        <w:tblLook w:val="04A0" w:firstRow="1" w:lastRow="0" w:firstColumn="1" w:lastColumn="0" w:noHBand="0" w:noVBand="1"/>
      </w:tblPr>
      <w:tblGrid>
        <w:gridCol w:w="1074"/>
        <w:gridCol w:w="6562"/>
        <w:gridCol w:w="3144"/>
      </w:tblGrid>
      <w:tr w:rsidR="00DE553C" w:rsidRPr="00FC75BD" w14:paraId="7AD95CAE" w14:textId="77777777" w:rsidTr="00DF4441">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092A7F8" w14:textId="77777777" w:rsidR="00DE553C" w:rsidRPr="00166FA5" w:rsidRDefault="00DE553C" w:rsidP="005373F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542BA2D" w14:textId="77777777" w:rsidR="00DE553C" w:rsidRPr="00FC75BD" w:rsidRDefault="00DE553C"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BED051A" w14:textId="77777777" w:rsidR="00DE553C" w:rsidRPr="00FC75BD" w:rsidRDefault="00DE553C"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EE96521" w14:textId="77777777" w:rsidR="00DE553C" w:rsidRPr="00FC75BD" w:rsidRDefault="00DE553C" w:rsidP="00DF4441">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pairs/évaluation de l’enseignant)</w:t>
            </w:r>
          </w:p>
        </w:tc>
      </w:tr>
      <w:tr w:rsidR="00DE553C" w:rsidRPr="00FC75BD" w14:paraId="011957D8" w14:textId="77777777" w:rsidTr="00DF4441">
        <w:trPr>
          <w:trHeight w:val="432"/>
        </w:trPr>
        <w:tc>
          <w:tcPr>
            <w:tcW w:w="10780" w:type="dxa"/>
            <w:gridSpan w:val="3"/>
            <w:tcBorders>
              <w:top w:val="nil"/>
              <w:left w:val="single" w:sz="8" w:space="0" w:color="3F708E"/>
              <w:bottom w:val="nil"/>
              <w:right w:val="single" w:sz="8" w:space="0" w:color="3F708E"/>
            </w:tcBorders>
            <w:shd w:val="clear" w:color="auto" w:fill="3F708E"/>
            <w:vAlign w:val="center"/>
          </w:tcPr>
          <w:p w14:paraId="473CC333" w14:textId="39FDC920" w:rsidR="00DE553C" w:rsidRPr="00FC75BD" w:rsidRDefault="00DE553C" w:rsidP="00DF4441">
            <w:pPr>
              <w:pStyle w:val="SectionHeading"/>
            </w:pPr>
            <w:r w:rsidRPr="00DE553C">
              <w:rPr>
                <w:lang w:bidi="fr-CA"/>
              </w:rPr>
              <w:t>COMPTE RENDU ET CONSOLIDATION</w:t>
            </w:r>
          </w:p>
        </w:tc>
      </w:tr>
      <w:tr w:rsidR="00DE553C" w:rsidRPr="004365A8" w14:paraId="24F1CC0D" w14:textId="77777777" w:rsidTr="00DF4441">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44BA48D" w14:textId="0648BB20" w:rsidR="00DE553C" w:rsidRPr="00E80C32" w:rsidRDefault="00DE553C" w:rsidP="00DF4441">
            <w:pPr>
              <w:pStyle w:val="CopyCentred"/>
            </w:pPr>
            <w:r>
              <w:t>5 min</w:t>
            </w:r>
            <w:r w:rsidR="00127F84">
              <w:t>utes</w:t>
            </w:r>
            <w:bookmarkStart w:id="0" w:name="_GoBack"/>
            <w:bookmarkEnd w:id="0"/>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F4A013" w14:textId="77777777" w:rsidR="00DE553C" w:rsidRPr="001E5D56" w:rsidRDefault="00DE553C" w:rsidP="00DF4441">
            <w:pPr>
              <w:pStyle w:val="ClassHeading"/>
              <w:rPr>
                <w:lang w:bidi="fr-CA"/>
              </w:rPr>
            </w:pPr>
            <w:r w:rsidRPr="001E5D56">
              <w:rPr>
                <w:lang w:bidi="fr-CA"/>
              </w:rPr>
              <w:t>DE FA</w:t>
            </w:r>
            <w:r w:rsidRPr="001E5D56">
              <w:rPr>
                <w:lang w:val="fr-FR"/>
              </w:rPr>
              <w:t>ÇON INDIVIDUELLE</w:t>
            </w:r>
          </w:p>
          <w:p w14:paraId="57ADB897" w14:textId="77777777" w:rsidR="00DE553C" w:rsidRPr="00DE553C" w:rsidRDefault="00DE553C" w:rsidP="00DF4441">
            <w:pPr>
              <w:pStyle w:val="Copy"/>
              <w:rPr>
                <w:lang w:bidi="fr-CA"/>
              </w:rPr>
            </w:pPr>
            <w:r w:rsidRPr="00DE553C">
              <w:rPr>
                <w:lang w:bidi="fr-CA"/>
              </w:rPr>
              <w:t xml:space="preserve">Choisir une activité individuelle/classe : questionnaire sur la sélection de cartes de crédit. </w:t>
            </w:r>
          </w:p>
          <w:p w14:paraId="3E8F61D5" w14:textId="77777777" w:rsidR="00DE553C" w:rsidRPr="00DE553C" w:rsidRDefault="00DE553C" w:rsidP="00DF4441">
            <w:pPr>
              <w:pStyle w:val="Bullet"/>
              <w:rPr>
                <w:lang w:bidi="fr-CA"/>
              </w:rPr>
            </w:pPr>
            <w:r w:rsidRPr="00DE553C">
              <w:rPr>
                <w:lang w:bidi="fr-CA"/>
              </w:rPr>
              <w:t>Conclure avec un jeu-questionnaire - Voir exemple de questionnaire sur les cartes de crédit (Annexe C)</w:t>
            </w:r>
          </w:p>
          <w:p w14:paraId="1DA8EE37" w14:textId="77777777" w:rsidR="00DE553C" w:rsidRPr="00DE553C" w:rsidRDefault="00DE553C" w:rsidP="00DF4441">
            <w:pPr>
              <w:pStyle w:val="Copy"/>
              <w:rPr>
                <w:lang w:bidi="fr-CA"/>
              </w:rPr>
            </w:pPr>
            <w:r w:rsidRPr="00DE553C">
              <w:rPr>
                <w:lang w:bidi="fr-CA"/>
              </w:rPr>
              <w:t>L’exercice peut être fait individuellement ou en classe entière.</w:t>
            </w:r>
          </w:p>
          <w:p w14:paraId="74C7728B" w14:textId="77777777" w:rsidR="00DE553C" w:rsidRPr="00DE553C" w:rsidRDefault="00DE553C" w:rsidP="00DF4441">
            <w:pPr>
              <w:pStyle w:val="Bullet"/>
              <w:rPr>
                <w:lang w:bidi="fr-CA"/>
              </w:rPr>
            </w:pPr>
            <w:r w:rsidRPr="00DE553C">
              <w:rPr>
                <w:lang w:bidi="fr-CA"/>
              </w:rPr>
              <w:t>Conclure avec l’activité en ligne</w:t>
            </w:r>
          </w:p>
          <w:p w14:paraId="2282320A" w14:textId="77777777" w:rsidR="00DE553C" w:rsidRPr="00DE553C" w:rsidRDefault="002715E3" w:rsidP="00DF4441">
            <w:pPr>
              <w:pStyle w:val="Copy"/>
              <w:rPr>
                <w:lang w:bidi="fr-CA"/>
              </w:rPr>
            </w:pPr>
            <w:hyperlink r:id="rId20" w:history="1">
              <w:r w:rsidR="00DE553C" w:rsidRPr="00DE553C">
                <w:rPr>
                  <w:rStyle w:val="Hyperlink"/>
                  <w:lang w:bidi="fr-CA"/>
                </w:rPr>
                <w:t>Https://www.inspirefinanciallearning.ca/index.php/tools-videos/interactive-tools/the-credit-or-debit-quiz/</w:t>
              </w:r>
            </w:hyperlink>
            <w:r w:rsidR="00DE553C" w:rsidRPr="00DE553C">
              <w:rPr>
                <w:lang w:bidi="fr-CA"/>
              </w:rPr>
              <w:t xml:space="preserve"> </w:t>
            </w:r>
          </w:p>
          <w:p w14:paraId="77C660B4" w14:textId="77777777" w:rsidR="00DE553C" w:rsidRPr="00DE553C" w:rsidRDefault="00DE553C" w:rsidP="00DF4441">
            <w:pPr>
              <w:pStyle w:val="Copy"/>
              <w:rPr>
                <w:lang w:bidi="fr-CA"/>
              </w:rPr>
            </w:pPr>
            <w:r w:rsidRPr="00DE553C">
              <w:rPr>
                <w:lang w:bidi="fr-CA"/>
              </w:rPr>
              <w:t>OU</w:t>
            </w:r>
          </w:p>
          <w:p w14:paraId="1078C6A4" w14:textId="77777777" w:rsidR="00DE553C" w:rsidRPr="00DE553C" w:rsidRDefault="00DE553C" w:rsidP="00DF4441">
            <w:pPr>
              <w:pStyle w:val="Copy"/>
              <w:rPr>
                <w:lang w:bidi="fr-CA"/>
              </w:rPr>
            </w:pPr>
            <w:r w:rsidRPr="00DE553C">
              <w:rPr>
                <w:lang w:bidi="fr-CA"/>
              </w:rPr>
              <w:t>Demandez aux élèves de remplir le questionnaire Match monétaire mental - de façon individuelle ou en groupe.</w:t>
            </w:r>
          </w:p>
          <w:p w14:paraId="04692EC4" w14:textId="77777777" w:rsidR="00DE553C" w:rsidRPr="00567ED8" w:rsidRDefault="002715E3" w:rsidP="00DF4441">
            <w:pPr>
              <w:pStyle w:val="Copy"/>
            </w:pPr>
            <w:hyperlink r:id="rId21" w:history="1">
              <w:r w:rsidR="00DE553C" w:rsidRPr="00DE553C">
                <w:rPr>
                  <w:rStyle w:val="Hyperlink"/>
                  <w:lang w:bidi="fr-CA"/>
                </w:rPr>
                <w:t>https://www.gerezmieuxvotreargent.ca/Questionnaires/le-match-monetaire-mental/</w:t>
              </w:r>
            </w:hyperlink>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233B69F" w14:textId="77777777" w:rsidR="00DE553C" w:rsidRPr="004365A8" w:rsidRDefault="00DE553C" w:rsidP="00DF4441">
            <w:pPr>
              <w:pStyle w:val="Copy"/>
            </w:pPr>
          </w:p>
        </w:tc>
      </w:tr>
      <w:tr w:rsidR="003D6FDE" w:rsidRPr="004365A8" w14:paraId="2E938B83" w14:textId="77777777" w:rsidTr="003D6FDE">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88B0609" w14:textId="77777777" w:rsidR="003D6FDE" w:rsidRDefault="003D6FDE" w:rsidP="00DE553C"/>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C261674" w14:textId="77777777" w:rsidR="00DE553C" w:rsidRPr="00DE553C" w:rsidRDefault="00DE553C" w:rsidP="00DE553C">
            <w:pPr>
              <w:pStyle w:val="Subhead"/>
              <w:rPr>
                <w:bCs/>
                <w:lang w:bidi="fr-CA"/>
              </w:rPr>
            </w:pPr>
            <w:r w:rsidRPr="00DE553C">
              <w:rPr>
                <w:lang w:bidi="fr-CA"/>
              </w:rPr>
              <w:t>Données-clés</w:t>
            </w:r>
          </w:p>
          <w:p w14:paraId="0C3849DE" w14:textId="77777777" w:rsidR="00DE553C" w:rsidRPr="00DE553C" w:rsidRDefault="00DE553C" w:rsidP="00DE553C">
            <w:pPr>
              <w:pStyle w:val="Bullet"/>
              <w:rPr>
                <w:lang w:bidi="fr-CA"/>
              </w:rPr>
            </w:pPr>
            <w:r w:rsidRPr="00DE553C">
              <w:rPr>
                <w:lang w:bidi="fr-CA"/>
              </w:rPr>
              <w:t>Les cartes de crédit offrent de nombreux avantages, mais elles peuvent devenir un problème lorsqu’elles sont utilisées de manière irresponsable.</w:t>
            </w:r>
          </w:p>
          <w:p w14:paraId="66768883" w14:textId="77777777" w:rsidR="00DE553C" w:rsidRPr="00DE553C" w:rsidRDefault="00DE553C" w:rsidP="00DE553C">
            <w:pPr>
              <w:pStyle w:val="Bullet"/>
              <w:rPr>
                <w:lang w:bidi="fr-CA"/>
              </w:rPr>
            </w:pPr>
            <w:r w:rsidRPr="00DE553C">
              <w:rPr>
                <w:lang w:bidi="fr-CA"/>
              </w:rPr>
              <w:t>Lorsque vous présentez une demande de carte de crédit, assurez-vous de bien comprendre le contrat, et notamment le taux d’intérêt et les frais qui vous seront facturés, et les modalités de paiement.</w:t>
            </w:r>
          </w:p>
          <w:p w14:paraId="6C5FF2A3" w14:textId="77777777" w:rsidR="00DE553C" w:rsidRPr="00DE553C" w:rsidRDefault="00DE553C" w:rsidP="00DE553C">
            <w:pPr>
              <w:pStyle w:val="Bullet"/>
              <w:rPr>
                <w:lang w:bidi="fr-CA"/>
              </w:rPr>
            </w:pPr>
            <w:r w:rsidRPr="00DE553C">
              <w:rPr>
                <w:lang w:bidi="fr-CA"/>
              </w:rPr>
              <w:t xml:space="preserve">Comparer les différentes caractéristiques des cartes pour choisir celle qui correspond le mieux à vos besoins. </w:t>
            </w:r>
          </w:p>
          <w:p w14:paraId="37EC4A61" w14:textId="77777777" w:rsidR="00DE553C" w:rsidRPr="00DE553C" w:rsidRDefault="00DE553C" w:rsidP="00DE553C">
            <w:pPr>
              <w:pStyle w:val="Bullet"/>
              <w:rPr>
                <w:lang w:bidi="fr-CA"/>
              </w:rPr>
            </w:pPr>
            <w:r w:rsidRPr="00DE553C">
              <w:rPr>
                <w:lang w:bidi="fr-CA"/>
              </w:rPr>
              <w:t>Ne dépensez pas plus que ce que vous êtes capable de rembourser.</w:t>
            </w:r>
          </w:p>
          <w:p w14:paraId="7EEE4C1E" w14:textId="77777777" w:rsidR="00DE553C" w:rsidRPr="00DE553C" w:rsidRDefault="00DE553C" w:rsidP="00DE553C">
            <w:pPr>
              <w:pStyle w:val="Bullet"/>
              <w:rPr>
                <w:spacing w:val="-2"/>
                <w:lang w:bidi="fr-CA"/>
              </w:rPr>
            </w:pPr>
            <w:r w:rsidRPr="00DE553C">
              <w:rPr>
                <w:spacing w:val="-2"/>
                <w:lang w:bidi="fr-CA"/>
              </w:rPr>
              <w:t>Payer vos factures de carte de crédit à temps et en totalité.</w:t>
            </w:r>
          </w:p>
          <w:p w14:paraId="16EB15C9" w14:textId="77777777" w:rsidR="00DE553C" w:rsidRPr="00DE553C" w:rsidRDefault="00DE553C" w:rsidP="00DE553C">
            <w:pPr>
              <w:pStyle w:val="Bullet"/>
              <w:rPr>
                <w:lang w:bidi="fr-CA"/>
              </w:rPr>
            </w:pPr>
            <w:r w:rsidRPr="00DE553C">
              <w:rPr>
                <w:lang w:bidi="fr-CA"/>
              </w:rPr>
              <w:t>Consultez votre relevé mensuel et questionnez ce qui vous semble être incorrect.</w:t>
            </w:r>
          </w:p>
          <w:p w14:paraId="7FDA5CE2" w14:textId="2641BA78" w:rsidR="003D6FDE" w:rsidRPr="003D6FDE" w:rsidRDefault="00DE553C" w:rsidP="00DE553C">
            <w:pPr>
              <w:pStyle w:val="Bullet"/>
              <w:rPr>
                <w:lang w:bidi="fr-CA"/>
              </w:rPr>
            </w:pPr>
            <w:r w:rsidRPr="00DE553C">
              <w:rPr>
                <w:lang w:bidi="fr-CA"/>
              </w:rPr>
              <w:t>Prenez des mesures pour vous protéger contre la fraude par carte de crédit.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72A588A" w14:textId="77777777" w:rsidR="003D6FDE" w:rsidRPr="004365A8" w:rsidRDefault="003D6FDE" w:rsidP="00547017">
            <w:pPr>
              <w:pStyle w:val="Copy"/>
            </w:pPr>
          </w:p>
        </w:tc>
      </w:tr>
    </w:tbl>
    <w:p w14:paraId="27A98AEE" w14:textId="77777777" w:rsidR="001F0AE2" w:rsidRDefault="001F0AE2" w:rsidP="006D09DC">
      <w:pPr>
        <w:rPr>
          <w:rFonts w:ascii="Verdana" w:hAnsi="Verdana" w:cs="Arial"/>
          <w:sz w:val="36"/>
          <w:szCs w:val="36"/>
        </w:rPr>
      </w:pPr>
    </w:p>
    <w:p w14:paraId="55E3DB07" w14:textId="77777777" w:rsidR="003D6FDE" w:rsidRDefault="003D6FDE" w:rsidP="006D09DC">
      <w:pPr>
        <w:rPr>
          <w:rFonts w:ascii="Verdana" w:hAnsi="Verdana" w:cs="Arial"/>
          <w:sz w:val="36"/>
          <w:szCs w:val="36"/>
        </w:rPr>
        <w:sectPr w:rsidR="003D6FDE" w:rsidSect="00F61662">
          <w:headerReference w:type="default" r:id="rId2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514F607" w:rsidR="00912080" w:rsidRPr="00ED7BE9" w:rsidRDefault="00D00205" w:rsidP="003D6FDE">
            <w:pPr>
              <w:pStyle w:val="AppendixName"/>
            </w:pPr>
            <w:r w:rsidRPr="00D00205">
              <w:rPr>
                <w:lang w:val="en-US" w:bidi="fr-CA"/>
              </w:rPr>
              <w:t>Comment fonctionnent les cartes de crédit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1A66F1A" w14:textId="2EE335A3" w:rsidR="003D6FDE" w:rsidRPr="003D6FDE" w:rsidRDefault="009F3368" w:rsidP="00B92D07">
            <w:pPr>
              <w:pStyle w:val="Subhead"/>
            </w:pPr>
            <w:r>
              <w:t>Examinez la déclaration « Acheter maintenant et payer plus tard » et répondez aux questions de la page suivante</w:t>
            </w:r>
          </w:p>
          <w:p w14:paraId="29011309" w14:textId="77777777" w:rsidR="003D6FDE" w:rsidRPr="003D6FDE" w:rsidRDefault="003D6FDE" w:rsidP="003D6FDE">
            <w:pPr>
              <w:pStyle w:val="SpaceBetween"/>
            </w:pPr>
          </w:p>
          <w:tbl>
            <w:tblPr>
              <w:tblStyle w:val="TableGrid"/>
              <w:tblW w:w="10208" w:type="dxa"/>
              <w:tblLook w:val="04A0" w:firstRow="1" w:lastRow="0" w:firstColumn="1" w:lastColumn="0" w:noHBand="0" w:noVBand="1"/>
            </w:tblPr>
            <w:tblGrid>
              <w:gridCol w:w="3168"/>
              <w:gridCol w:w="2056"/>
              <w:gridCol w:w="1122"/>
              <w:gridCol w:w="2720"/>
              <w:gridCol w:w="1122"/>
              <w:gridCol w:w="20"/>
            </w:tblGrid>
            <w:tr w:rsidR="00E37E2F" w:rsidRPr="003D6FDE" w14:paraId="67641BA6" w14:textId="77777777" w:rsidTr="00E37E2F">
              <w:tc>
                <w:tcPr>
                  <w:tcW w:w="3168"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3262F019" w14:textId="70597F62" w:rsidR="003D6FDE" w:rsidRPr="003D6FDE" w:rsidRDefault="00E37E2F" w:rsidP="003D6FDE">
                  <w:pPr>
                    <w:pStyle w:val="BlueChartHeading"/>
                    <w:jc w:val="left"/>
                  </w:pPr>
                  <w:r w:rsidRPr="00E37E2F">
                    <w:rPr>
                      <w:lang w:bidi="fr-CA"/>
                    </w:rPr>
                    <w:t>Achetez maintenant et payez plus tard Banque First National de l’Ontario</w:t>
                  </w:r>
                </w:p>
              </w:tc>
              <w:tc>
                <w:tcPr>
                  <w:tcW w:w="7040" w:type="dxa"/>
                  <w:gridSpan w:val="5"/>
                  <w:tcBorders>
                    <w:top w:val="single" w:sz="8" w:space="0" w:color="3F708E"/>
                    <w:left w:val="single" w:sz="8" w:space="0" w:color="3F708E"/>
                    <w:bottom w:val="single" w:sz="8" w:space="0" w:color="3F708E"/>
                    <w:right w:val="single" w:sz="8" w:space="0" w:color="3F708E"/>
                  </w:tcBorders>
                  <w:shd w:val="clear" w:color="auto" w:fill="3F708E"/>
                  <w:vAlign w:val="center"/>
                </w:tcPr>
                <w:p w14:paraId="107804FD" w14:textId="542B7AAC" w:rsidR="003D6FDE" w:rsidRPr="003D6FDE" w:rsidRDefault="00E37E2F" w:rsidP="003D6FDE">
                  <w:pPr>
                    <w:pStyle w:val="BlueChartHeading"/>
                  </w:pPr>
                  <w:r w:rsidRPr="00E37E2F">
                    <w:rPr>
                      <w:lang w:bidi="fr-CA"/>
                    </w:rPr>
                    <w:t>Relevé de carte de crédit</w:t>
                  </w:r>
                </w:p>
              </w:tc>
            </w:tr>
            <w:tr w:rsidR="00E37E2F" w:rsidRPr="003D6FDE" w14:paraId="6E6991DC" w14:textId="77777777" w:rsidTr="00D00205">
              <w:trPr>
                <w:gridAfter w:val="1"/>
                <w:wAfter w:w="20" w:type="dxa"/>
                <w:trHeight w:hRule="exact" w:val="720"/>
              </w:trPr>
              <w:tc>
                <w:tcPr>
                  <w:tcW w:w="3168" w:type="dxa"/>
                  <w:vMerge w:val="restart"/>
                  <w:tcBorders>
                    <w:top w:val="single" w:sz="8" w:space="0" w:color="3F708E"/>
                    <w:left w:val="single" w:sz="8" w:space="0" w:color="3F708E"/>
                    <w:bottom w:val="single" w:sz="8" w:space="0" w:color="3F708E"/>
                    <w:right w:val="single" w:sz="8" w:space="0" w:color="3F708E"/>
                  </w:tcBorders>
                </w:tcPr>
                <w:p w14:paraId="0685A2EC" w14:textId="1CC111AB" w:rsidR="00E37E2F" w:rsidRPr="003D6FDE" w:rsidRDefault="00E37E2F" w:rsidP="003D6FDE">
                  <w:pPr>
                    <w:pStyle w:val="Copy"/>
                  </w:pPr>
                  <w:r w:rsidRPr="00E37E2F">
                    <w:rPr>
                      <w:lang w:bidi="fr-CA"/>
                    </w:rPr>
                    <w:t>Nom : Raj Smith Compte n</w:t>
                  </w:r>
                  <w:r w:rsidRPr="00E37E2F">
                    <w:rPr>
                      <w:vertAlign w:val="superscript"/>
                      <w:lang w:bidi="fr-CA"/>
                    </w:rPr>
                    <w:t>o</w:t>
                  </w:r>
                  <w:r w:rsidRPr="00E37E2F">
                    <w:rPr>
                      <w:lang w:bidi="fr-CA"/>
                    </w:rPr>
                    <w:t xml:space="preserve"> : 6230 0100 0156 8219 Date du relevé : 13 janvier 20--</w:t>
                  </w:r>
                </w:p>
              </w:tc>
              <w:tc>
                <w:tcPr>
                  <w:tcW w:w="2056" w:type="dxa"/>
                  <w:tcBorders>
                    <w:top w:val="single" w:sz="8" w:space="0" w:color="3F708E"/>
                    <w:left w:val="single" w:sz="8" w:space="0" w:color="3F708E"/>
                    <w:bottom w:val="nil"/>
                    <w:right w:val="nil"/>
                  </w:tcBorders>
                </w:tcPr>
                <w:p w14:paraId="4526D650" w14:textId="22CDDE3D" w:rsidR="00E37E2F" w:rsidRPr="00D00205" w:rsidRDefault="00E37E2F" w:rsidP="00D00205">
                  <w:pPr>
                    <w:rPr>
                      <w:rFonts w:ascii="Verdana" w:hAnsi="Verdana"/>
                      <w:sz w:val="20"/>
                      <w:szCs w:val="20"/>
                    </w:rPr>
                  </w:pPr>
                  <w:r>
                    <w:rPr>
                      <w:rFonts w:ascii="Verdana" w:hAnsi="Verdana"/>
                      <w:sz w:val="20"/>
                    </w:rPr>
                    <w:t>Solde précédent</w:t>
                  </w:r>
                </w:p>
              </w:tc>
              <w:tc>
                <w:tcPr>
                  <w:tcW w:w="1122" w:type="dxa"/>
                  <w:tcBorders>
                    <w:top w:val="single" w:sz="8" w:space="0" w:color="3F708E"/>
                    <w:left w:val="nil"/>
                    <w:bottom w:val="nil"/>
                    <w:right w:val="nil"/>
                  </w:tcBorders>
                </w:tcPr>
                <w:p w14:paraId="7DF89712" w14:textId="54088AAA" w:rsidR="00E37E2F" w:rsidRPr="003D6FDE" w:rsidRDefault="00E37E2F" w:rsidP="003D6FDE">
                  <w:pPr>
                    <w:pStyle w:val="Copy"/>
                  </w:pPr>
                  <w:r>
                    <w:t>124,32 $</w:t>
                  </w:r>
                </w:p>
              </w:tc>
              <w:tc>
                <w:tcPr>
                  <w:tcW w:w="2720" w:type="dxa"/>
                  <w:tcBorders>
                    <w:top w:val="single" w:sz="8" w:space="0" w:color="3F708E"/>
                    <w:left w:val="nil"/>
                    <w:bottom w:val="nil"/>
                    <w:right w:val="nil"/>
                  </w:tcBorders>
                </w:tcPr>
                <w:p w14:paraId="44C88FD7" w14:textId="19F8C544" w:rsidR="00E37E2F" w:rsidRPr="003D6FDE" w:rsidRDefault="00E37E2F" w:rsidP="003D6FDE">
                  <w:pPr>
                    <w:pStyle w:val="Copy"/>
                  </w:pPr>
                  <w:r>
                    <w:t>Limite de crédit</w:t>
                  </w:r>
                </w:p>
              </w:tc>
              <w:tc>
                <w:tcPr>
                  <w:tcW w:w="1122" w:type="dxa"/>
                  <w:tcBorders>
                    <w:top w:val="single" w:sz="8" w:space="0" w:color="3F708E"/>
                    <w:left w:val="nil"/>
                    <w:bottom w:val="nil"/>
                    <w:right w:val="single" w:sz="8" w:space="0" w:color="3F708E"/>
                  </w:tcBorders>
                </w:tcPr>
                <w:p w14:paraId="5D430026" w14:textId="41415232" w:rsidR="00E37E2F" w:rsidRPr="003D6FDE" w:rsidRDefault="00E37E2F" w:rsidP="003D6FDE">
                  <w:pPr>
                    <w:pStyle w:val="Copy"/>
                  </w:pPr>
                  <w:r>
                    <w:t>500,00 $</w:t>
                  </w:r>
                </w:p>
              </w:tc>
            </w:tr>
            <w:tr w:rsidR="00E37E2F" w:rsidRPr="003D6FDE" w14:paraId="2CABDF8D" w14:textId="77777777" w:rsidTr="00E37E2F">
              <w:trPr>
                <w:gridAfter w:val="1"/>
                <w:wAfter w:w="20" w:type="dxa"/>
                <w:trHeight w:hRule="exact" w:val="864"/>
              </w:trPr>
              <w:tc>
                <w:tcPr>
                  <w:tcW w:w="3168" w:type="dxa"/>
                  <w:vMerge/>
                  <w:tcBorders>
                    <w:top w:val="single" w:sz="8" w:space="0" w:color="3F708E"/>
                    <w:left w:val="single" w:sz="8" w:space="0" w:color="3F708E"/>
                    <w:bottom w:val="single" w:sz="8" w:space="0" w:color="3F708E"/>
                    <w:right w:val="single" w:sz="8" w:space="0" w:color="3F708E"/>
                  </w:tcBorders>
                </w:tcPr>
                <w:p w14:paraId="630D9FE1" w14:textId="77777777" w:rsidR="00E37E2F" w:rsidRPr="003D6FDE" w:rsidRDefault="00E37E2F" w:rsidP="003D6FDE">
                  <w:pPr>
                    <w:pStyle w:val="Copy"/>
                  </w:pPr>
                </w:p>
              </w:tc>
              <w:tc>
                <w:tcPr>
                  <w:tcW w:w="2056" w:type="dxa"/>
                  <w:tcBorders>
                    <w:top w:val="nil"/>
                    <w:left w:val="single" w:sz="8" w:space="0" w:color="3F708E"/>
                    <w:bottom w:val="nil"/>
                    <w:right w:val="nil"/>
                  </w:tcBorders>
                </w:tcPr>
                <w:p w14:paraId="1CBB576D" w14:textId="0E0EB6BC" w:rsidR="00E37E2F" w:rsidRPr="003D6FDE" w:rsidRDefault="00E37E2F" w:rsidP="003D6FDE">
                  <w:pPr>
                    <w:pStyle w:val="Copy"/>
                  </w:pPr>
                  <w:r>
                    <w:t>Moins : Paiements et crédits</w:t>
                  </w:r>
                </w:p>
              </w:tc>
              <w:tc>
                <w:tcPr>
                  <w:tcW w:w="1122" w:type="dxa"/>
                  <w:tcBorders>
                    <w:top w:val="nil"/>
                    <w:left w:val="nil"/>
                    <w:bottom w:val="nil"/>
                    <w:right w:val="nil"/>
                  </w:tcBorders>
                </w:tcPr>
                <w:p w14:paraId="5A15BE86" w14:textId="6848911F" w:rsidR="00E37E2F" w:rsidRPr="003D6FDE" w:rsidRDefault="00E37E2F" w:rsidP="003D6FDE">
                  <w:pPr>
                    <w:pStyle w:val="Copy"/>
                  </w:pPr>
                  <w:r>
                    <w:t>124,32 $</w:t>
                  </w:r>
                </w:p>
              </w:tc>
              <w:tc>
                <w:tcPr>
                  <w:tcW w:w="2720" w:type="dxa"/>
                  <w:tcBorders>
                    <w:top w:val="nil"/>
                    <w:left w:val="nil"/>
                    <w:bottom w:val="nil"/>
                    <w:right w:val="nil"/>
                  </w:tcBorders>
                </w:tcPr>
                <w:p w14:paraId="0F3AF0ED" w14:textId="6575640A" w:rsidR="00E37E2F" w:rsidRPr="003D6FDE" w:rsidRDefault="00E37E2F" w:rsidP="003D6FDE">
                  <w:pPr>
                    <w:pStyle w:val="Copy"/>
                  </w:pPr>
                  <w:r>
                    <w:t>Limite de crédit disponible :</w:t>
                  </w:r>
                </w:p>
              </w:tc>
              <w:tc>
                <w:tcPr>
                  <w:tcW w:w="1122" w:type="dxa"/>
                  <w:tcBorders>
                    <w:top w:val="nil"/>
                    <w:left w:val="nil"/>
                    <w:bottom w:val="nil"/>
                    <w:right w:val="single" w:sz="8" w:space="0" w:color="3F708E"/>
                  </w:tcBorders>
                </w:tcPr>
                <w:p w14:paraId="63396A32" w14:textId="17E48E1A" w:rsidR="00E37E2F" w:rsidRPr="003D6FDE" w:rsidRDefault="00E37E2F" w:rsidP="003D6FDE">
                  <w:pPr>
                    <w:pStyle w:val="Copy"/>
                  </w:pPr>
                  <w:r>
                    <w:t>307,70 $</w:t>
                  </w:r>
                </w:p>
              </w:tc>
            </w:tr>
            <w:tr w:rsidR="00E37E2F" w:rsidRPr="003D6FDE" w14:paraId="4C40ADC6" w14:textId="77777777" w:rsidTr="00E37E2F">
              <w:trPr>
                <w:gridAfter w:val="1"/>
                <w:wAfter w:w="20" w:type="dxa"/>
                <w:trHeight w:hRule="exact" w:val="864"/>
              </w:trPr>
              <w:tc>
                <w:tcPr>
                  <w:tcW w:w="3168" w:type="dxa"/>
                  <w:vMerge/>
                  <w:tcBorders>
                    <w:top w:val="single" w:sz="8" w:space="0" w:color="3F708E"/>
                    <w:left w:val="single" w:sz="8" w:space="0" w:color="3F708E"/>
                    <w:bottom w:val="single" w:sz="8" w:space="0" w:color="3F708E"/>
                    <w:right w:val="single" w:sz="8" w:space="0" w:color="3F708E"/>
                  </w:tcBorders>
                </w:tcPr>
                <w:p w14:paraId="58ABE077" w14:textId="77777777" w:rsidR="00E37E2F" w:rsidRPr="003D6FDE" w:rsidRDefault="00E37E2F" w:rsidP="003D6FDE">
                  <w:pPr>
                    <w:pStyle w:val="Copy"/>
                  </w:pPr>
                </w:p>
              </w:tc>
              <w:tc>
                <w:tcPr>
                  <w:tcW w:w="2056" w:type="dxa"/>
                  <w:tcBorders>
                    <w:top w:val="nil"/>
                    <w:left w:val="single" w:sz="8" w:space="0" w:color="3F708E"/>
                    <w:bottom w:val="nil"/>
                    <w:right w:val="nil"/>
                  </w:tcBorders>
                </w:tcPr>
                <w:p w14:paraId="54CF1091" w14:textId="1AF173BE" w:rsidR="00E37E2F" w:rsidRPr="003D6FDE" w:rsidRDefault="00E37E2F" w:rsidP="003D6FDE">
                  <w:pPr>
                    <w:pStyle w:val="Copy"/>
                  </w:pPr>
                  <w:r>
                    <w:t>Plus : Nouveaux frais/ajustements, intérêts</w:t>
                  </w:r>
                </w:p>
              </w:tc>
              <w:tc>
                <w:tcPr>
                  <w:tcW w:w="1122" w:type="dxa"/>
                  <w:tcBorders>
                    <w:top w:val="nil"/>
                    <w:left w:val="nil"/>
                    <w:bottom w:val="nil"/>
                    <w:right w:val="nil"/>
                  </w:tcBorders>
                </w:tcPr>
                <w:p w14:paraId="26BB74A0" w14:textId="2EB6B750" w:rsidR="00E37E2F" w:rsidRPr="003D6FDE" w:rsidRDefault="00E37E2F" w:rsidP="003D6FDE">
                  <w:pPr>
                    <w:pStyle w:val="Copy"/>
                  </w:pPr>
                  <w:r>
                    <w:t>192,30 $</w:t>
                  </w:r>
                </w:p>
              </w:tc>
              <w:tc>
                <w:tcPr>
                  <w:tcW w:w="2720" w:type="dxa"/>
                  <w:tcBorders>
                    <w:top w:val="nil"/>
                    <w:left w:val="nil"/>
                    <w:bottom w:val="nil"/>
                    <w:right w:val="nil"/>
                  </w:tcBorders>
                </w:tcPr>
                <w:p w14:paraId="0075F1D3" w14:textId="77777777" w:rsidR="00E37E2F" w:rsidRPr="003D6FDE" w:rsidRDefault="00E37E2F" w:rsidP="003D6FDE">
                  <w:pPr>
                    <w:pStyle w:val="Copy"/>
                  </w:pPr>
                </w:p>
              </w:tc>
              <w:tc>
                <w:tcPr>
                  <w:tcW w:w="1122" w:type="dxa"/>
                  <w:tcBorders>
                    <w:top w:val="nil"/>
                    <w:left w:val="nil"/>
                    <w:bottom w:val="nil"/>
                    <w:right w:val="single" w:sz="8" w:space="0" w:color="3F708E"/>
                  </w:tcBorders>
                </w:tcPr>
                <w:p w14:paraId="47CADB02" w14:textId="77777777" w:rsidR="00E37E2F" w:rsidRPr="003D6FDE" w:rsidRDefault="00E37E2F" w:rsidP="003D6FDE">
                  <w:pPr>
                    <w:pStyle w:val="Copy"/>
                  </w:pPr>
                </w:p>
              </w:tc>
            </w:tr>
            <w:tr w:rsidR="00E37E2F" w:rsidRPr="003D6FDE" w14:paraId="291BB922" w14:textId="77777777" w:rsidTr="00D00205">
              <w:trPr>
                <w:gridAfter w:val="1"/>
                <w:wAfter w:w="20" w:type="dxa"/>
                <w:trHeight w:hRule="exact" w:val="720"/>
              </w:trPr>
              <w:tc>
                <w:tcPr>
                  <w:tcW w:w="3168" w:type="dxa"/>
                  <w:vMerge/>
                  <w:tcBorders>
                    <w:top w:val="single" w:sz="8" w:space="0" w:color="3F708E"/>
                    <w:left w:val="single" w:sz="8" w:space="0" w:color="3F708E"/>
                    <w:bottom w:val="single" w:sz="8" w:space="0" w:color="3F708E"/>
                    <w:right w:val="single" w:sz="8" w:space="0" w:color="3F708E"/>
                  </w:tcBorders>
                </w:tcPr>
                <w:p w14:paraId="68576642" w14:textId="77777777" w:rsidR="00E37E2F" w:rsidRPr="003D6FDE" w:rsidRDefault="00E37E2F" w:rsidP="003D6FDE">
                  <w:pPr>
                    <w:pStyle w:val="Copy"/>
                  </w:pPr>
                </w:p>
              </w:tc>
              <w:tc>
                <w:tcPr>
                  <w:tcW w:w="2056" w:type="dxa"/>
                  <w:tcBorders>
                    <w:top w:val="nil"/>
                    <w:left w:val="single" w:sz="8" w:space="0" w:color="3F708E"/>
                    <w:bottom w:val="nil"/>
                    <w:right w:val="nil"/>
                  </w:tcBorders>
                </w:tcPr>
                <w:p w14:paraId="7BFAF04D" w14:textId="421C8275" w:rsidR="00E37E2F" w:rsidRPr="003D6FDE" w:rsidRDefault="00E37E2F" w:rsidP="003D6FDE">
                  <w:pPr>
                    <w:pStyle w:val="Copy"/>
                  </w:pPr>
                  <w:r>
                    <w:t>Égal à : Nouveau solde</w:t>
                  </w:r>
                </w:p>
              </w:tc>
              <w:tc>
                <w:tcPr>
                  <w:tcW w:w="1122" w:type="dxa"/>
                  <w:tcBorders>
                    <w:top w:val="nil"/>
                    <w:left w:val="nil"/>
                    <w:bottom w:val="nil"/>
                    <w:right w:val="nil"/>
                  </w:tcBorders>
                </w:tcPr>
                <w:p w14:paraId="64E1C39D" w14:textId="3DEBC3B4" w:rsidR="00E37E2F" w:rsidRPr="003D6FDE" w:rsidRDefault="00E37E2F" w:rsidP="003D6FDE">
                  <w:pPr>
                    <w:pStyle w:val="Copy"/>
                  </w:pPr>
                  <w:r>
                    <w:t>192,30 $</w:t>
                  </w:r>
                </w:p>
              </w:tc>
              <w:tc>
                <w:tcPr>
                  <w:tcW w:w="2720" w:type="dxa"/>
                  <w:tcBorders>
                    <w:top w:val="nil"/>
                    <w:left w:val="nil"/>
                    <w:bottom w:val="nil"/>
                    <w:right w:val="nil"/>
                  </w:tcBorders>
                </w:tcPr>
                <w:p w14:paraId="40C0F14D" w14:textId="77777777" w:rsidR="00E37E2F" w:rsidRPr="003D6FDE" w:rsidRDefault="00E37E2F" w:rsidP="003D6FDE">
                  <w:pPr>
                    <w:pStyle w:val="Copy"/>
                  </w:pPr>
                </w:p>
              </w:tc>
              <w:tc>
                <w:tcPr>
                  <w:tcW w:w="1122" w:type="dxa"/>
                  <w:tcBorders>
                    <w:top w:val="nil"/>
                    <w:left w:val="nil"/>
                    <w:bottom w:val="nil"/>
                    <w:right w:val="single" w:sz="8" w:space="0" w:color="3F708E"/>
                  </w:tcBorders>
                </w:tcPr>
                <w:p w14:paraId="44F5E9EB" w14:textId="77777777" w:rsidR="00E37E2F" w:rsidRPr="003D6FDE" w:rsidRDefault="00E37E2F" w:rsidP="003D6FDE">
                  <w:pPr>
                    <w:pStyle w:val="Copy"/>
                  </w:pPr>
                </w:p>
              </w:tc>
            </w:tr>
            <w:tr w:rsidR="00E37E2F" w:rsidRPr="003D6FDE" w14:paraId="25CB0502" w14:textId="77777777" w:rsidTr="00E37E2F">
              <w:trPr>
                <w:gridAfter w:val="1"/>
                <w:wAfter w:w="20" w:type="dxa"/>
                <w:trHeight w:hRule="exact" w:val="864"/>
              </w:trPr>
              <w:tc>
                <w:tcPr>
                  <w:tcW w:w="3168" w:type="dxa"/>
                  <w:vMerge/>
                  <w:tcBorders>
                    <w:top w:val="single" w:sz="8" w:space="0" w:color="3F708E"/>
                    <w:left w:val="single" w:sz="8" w:space="0" w:color="3F708E"/>
                    <w:bottom w:val="single" w:sz="8" w:space="0" w:color="3F708E"/>
                    <w:right w:val="single" w:sz="8" w:space="0" w:color="3F708E"/>
                  </w:tcBorders>
                </w:tcPr>
                <w:p w14:paraId="279A223F" w14:textId="77777777" w:rsidR="00E37E2F" w:rsidRPr="003D6FDE" w:rsidRDefault="00E37E2F" w:rsidP="003D6FDE">
                  <w:pPr>
                    <w:pStyle w:val="Copy"/>
                  </w:pPr>
                </w:p>
              </w:tc>
              <w:tc>
                <w:tcPr>
                  <w:tcW w:w="2056" w:type="dxa"/>
                  <w:tcBorders>
                    <w:top w:val="nil"/>
                    <w:left w:val="single" w:sz="8" w:space="0" w:color="3F708E"/>
                    <w:bottom w:val="single" w:sz="8" w:space="0" w:color="3F708E"/>
                    <w:right w:val="nil"/>
                  </w:tcBorders>
                </w:tcPr>
                <w:p w14:paraId="5F209D02" w14:textId="6B4D9F27" w:rsidR="00E37E2F" w:rsidRPr="003D6FDE" w:rsidRDefault="00E37E2F" w:rsidP="003D6FDE">
                  <w:pPr>
                    <w:pStyle w:val="Copy"/>
                  </w:pPr>
                  <w:r>
                    <w:t>Paiement minimum requis le 3 février 2011</w:t>
                  </w:r>
                </w:p>
              </w:tc>
              <w:tc>
                <w:tcPr>
                  <w:tcW w:w="1122" w:type="dxa"/>
                  <w:tcBorders>
                    <w:top w:val="nil"/>
                    <w:left w:val="nil"/>
                    <w:bottom w:val="single" w:sz="8" w:space="0" w:color="3F708E"/>
                    <w:right w:val="nil"/>
                  </w:tcBorders>
                </w:tcPr>
                <w:p w14:paraId="01343291" w14:textId="0B5A11F7" w:rsidR="00E37E2F" w:rsidRPr="003D6FDE" w:rsidRDefault="00E37E2F" w:rsidP="003D6FDE">
                  <w:pPr>
                    <w:pStyle w:val="Copy"/>
                  </w:pPr>
                  <w:r>
                    <w:t>10,00 $</w:t>
                  </w:r>
                </w:p>
              </w:tc>
              <w:tc>
                <w:tcPr>
                  <w:tcW w:w="2720" w:type="dxa"/>
                  <w:tcBorders>
                    <w:top w:val="nil"/>
                    <w:left w:val="nil"/>
                    <w:bottom w:val="single" w:sz="8" w:space="0" w:color="3F708E"/>
                    <w:right w:val="nil"/>
                  </w:tcBorders>
                </w:tcPr>
                <w:p w14:paraId="4A849A2D" w14:textId="3841E2A3" w:rsidR="00E37E2F" w:rsidRPr="003D6FDE" w:rsidRDefault="00E37E2F" w:rsidP="003D6FDE">
                  <w:pPr>
                    <w:pStyle w:val="Copy"/>
                  </w:pPr>
                  <w:r>
                    <w:t>Si chaque mois vous ne payez que le montant minimum requis</w:t>
                  </w:r>
                </w:p>
              </w:tc>
              <w:tc>
                <w:tcPr>
                  <w:tcW w:w="1122" w:type="dxa"/>
                  <w:tcBorders>
                    <w:top w:val="nil"/>
                    <w:left w:val="nil"/>
                    <w:bottom w:val="single" w:sz="8" w:space="0" w:color="3F708E"/>
                    <w:right w:val="single" w:sz="8" w:space="0" w:color="3F708E"/>
                  </w:tcBorders>
                </w:tcPr>
                <w:p w14:paraId="5C1B7E59" w14:textId="59C8C89F" w:rsidR="00E37E2F" w:rsidRPr="003D6FDE" w:rsidRDefault="00E37E2F" w:rsidP="003D6FDE">
                  <w:pPr>
                    <w:pStyle w:val="Copy"/>
                  </w:pPr>
                  <w:r>
                    <w:t>1 an et 11 mois</w:t>
                  </w:r>
                </w:p>
              </w:tc>
            </w:tr>
            <w:tr w:rsidR="00E37E2F" w:rsidRPr="003D6FDE" w14:paraId="64BD7BB5" w14:textId="77777777" w:rsidTr="00E37E2F">
              <w:trPr>
                <w:gridAfter w:val="1"/>
                <w:wAfter w:w="20" w:type="dxa"/>
                <w:trHeight w:val="1996"/>
              </w:trPr>
              <w:tc>
                <w:tcPr>
                  <w:tcW w:w="3168" w:type="dxa"/>
                  <w:tcBorders>
                    <w:top w:val="single" w:sz="8" w:space="0" w:color="3F708E"/>
                    <w:left w:val="single" w:sz="8" w:space="0" w:color="3F708E"/>
                    <w:bottom w:val="single" w:sz="8" w:space="0" w:color="3F708E"/>
                    <w:right w:val="single" w:sz="8" w:space="0" w:color="3F708E"/>
                  </w:tcBorders>
                </w:tcPr>
                <w:p w14:paraId="395530E1" w14:textId="77777777" w:rsidR="00E37E2F" w:rsidRPr="00E37E2F" w:rsidRDefault="00E37E2F" w:rsidP="00E37E2F">
                  <w:pPr>
                    <w:pStyle w:val="Copy"/>
                    <w:rPr>
                      <w:lang w:bidi="fr-CA"/>
                    </w:rPr>
                  </w:pPr>
                  <w:r w:rsidRPr="00E37E2F">
                    <w:rPr>
                      <w:lang w:bidi="fr-CA"/>
                    </w:rPr>
                    <w:t xml:space="preserve">Date d’achat </w:t>
                  </w:r>
                </w:p>
                <w:p w14:paraId="1440F478" w14:textId="0D47BCE6" w:rsidR="00E37E2F" w:rsidRPr="00E37E2F" w:rsidRDefault="00E37E2F" w:rsidP="00E37E2F">
                  <w:pPr>
                    <w:pStyle w:val="Copy"/>
                    <w:rPr>
                      <w:lang w:bidi="fr-CA"/>
                    </w:rPr>
                  </w:pPr>
                  <w:r w:rsidRPr="00E37E2F">
                    <w:rPr>
                      <w:lang w:bidi="fr-CA"/>
                    </w:rPr>
                    <w:t>14 déc. 201-</w:t>
                  </w:r>
                  <w:r>
                    <w:rPr>
                      <w:lang w:bidi="fr-CA"/>
                    </w:rPr>
                    <w:br/>
                  </w:r>
                </w:p>
                <w:p w14:paraId="1AEF5312" w14:textId="14267589" w:rsidR="00E37E2F" w:rsidRPr="00E37E2F" w:rsidRDefault="00E37E2F" w:rsidP="00E37E2F">
                  <w:pPr>
                    <w:pStyle w:val="Copy"/>
                    <w:rPr>
                      <w:lang w:bidi="fr-CA"/>
                    </w:rPr>
                  </w:pPr>
                  <w:r w:rsidRPr="00E37E2F">
                    <w:rPr>
                      <w:lang w:bidi="fr-CA"/>
                    </w:rPr>
                    <w:t xml:space="preserve">24 déc. 20- </w:t>
                  </w:r>
                  <w:r>
                    <w:rPr>
                      <w:lang w:bidi="fr-CA"/>
                    </w:rPr>
                    <w:br/>
                  </w:r>
                </w:p>
                <w:p w14:paraId="6A52AB35" w14:textId="2277C22B" w:rsidR="00E37E2F" w:rsidRPr="00E37E2F" w:rsidRDefault="00E37E2F" w:rsidP="00E37E2F">
                  <w:pPr>
                    <w:pStyle w:val="Copy"/>
                    <w:rPr>
                      <w:lang w:bidi="fr-CA"/>
                    </w:rPr>
                  </w:pPr>
                  <w:r w:rsidRPr="00E37E2F">
                    <w:rPr>
                      <w:lang w:bidi="fr-CA"/>
                    </w:rPr>
                    <w:t>1 janv. 20-</w:t>
                  </w:r>
                  <w:r>
                    <w:rPr>
                      <w:lang w:bidi="fr-CA"/>
                    </w:rPr>
                    <w:br/>
                  </w:r>
                </w:p>
                <w:p w14:paraId="007F1003" w14:textId="77777777" w:rsidR="00E37E2F" w:rsidRPr="00E37E2F" w:rsidRDefault="00E37E2F" w:rsidP="00E37E2F">
                  <w:pPr>
                    <w:pStyle w:val="Copy"/>
                    <w:rPr>
                      <w:lang w:bidi="fr-CA"/>
                    </w:rPr>
                  </w:pPr>
                  <w:r w:rsidRPr="00E37E2F">
                    <w:rPr>
                      <w:lang w:bidi="fr-CA"/>
                    </w:rPr>
                    <w:t>10 janv. 20-</w:t>
                  </w:r>
                </w:p>
                <w:p w14:paraId="6EDDC153" w14:textId="2595EAF4" w:rsidR="003D6FDE" w:rsidRPr="003D6FDE" w:rsidRDefault="00E37E2F" w:rsidP="00E37E2F">
                  <w:pPr>
                    <w:pStyle w:val="Copy"/>
                  </w:pPr>
                  <w:r w:rsidRPr="00E37E2F">
                    <w:rPr>
                      <w:lang w:bidi="fr-CA"/>
                    </w:rPr>
                    <w:t>Taux d’intérêt : 18%</w:t>
                  </w:r>
                </w:p>
              </w:tc>
              <w:tc>
                <w:tcPr>
                  <w:tcW w:w="3178" w:type="dxa"/>
                  <w:gridSpan w:val="2"/>
                  <w:tcBorders>
                    <w:top w:val="single" w:sz="8" w:space="0" w:color="3F708E"/>
                    <w:left w:val="single" w:sz="8" w:space="0" w:color="3F708E"/>
                    <w:bottom w:val="single" w:sz="8" w:space="0" w:color="3F708E"/>
                    <w:right w:val="single" w:sz="8" w:space="0" w:color="3F708E"/>
                  </w:tcBorders>
                </w:tcPr>
                <w:p w14:paraId="07A2A510" w14:textId="77777777" w:rsidR="00E37E2F" w:rsidRPr="00E37E2F" w:rsidRDefault="00E37E2F" w:rsidP="00E37E2F">
                  <w:pPr>
                    <w:pStyle w:val="Copy"/>
                    <w:rPr>
                      <w:lang w:bidi="fr-CA"/>
                    </w:rPr>
                  </w:pPr>
                  <w:r w:rsidRPr="00E37E2F">
                    <w:rPr>
                      <w:lang w:bidi="fr-CA"/>
                    </w:rPr>
                    <w:t>Description</w:t>
                  </w:r>
                </w:p>
                <w:p w14:paraId="05A312E9" w14:textId="77777777" w:rsidR="00E37E2F" w:rsidRPr="00E37E2F" w:rsidRDefault="00E37E2F" w:rsidP="00E37E2F">
                  <w:pPr>
                    <w:pStyle w:val="Copy"/>
                    <w:rPr>
                      <w:lang w:bidi="fr-CA"/>
                    </w:rPr>
                  </w:pPr>
                  <w:r w:rsidRPr="00E37E2F">
                    <w:rPr>
                      <w:lang w:bidi="fr-CA"/>
                    </w:rPr>
                    <w:t xml:space="preserve">Boutique AA La Mode, Bontown </w:t>
                  </w:r>
                </w:p>
                <w:p w14:paraId="5C191BAE" w14:textId="77777777" w:rsidR="00E37E2F" w:rsidRPr="00E37E2F" w:rsidRDefault="00E37E2F" w:rsidP="00E37E2F">
                  <w:pPr>
                    <w:pStyle w:val="Copy"/>
                    <w:rPr>
                      <w:lang w:bidi="fr-CA"/>
                    </w:rPr>
                  </w:pPr>
                  <w:r w:rsidRPr="00E37E2F">
                    <w:rPr>
                      <w:lang w:bidi="fr-CA"/>
                    </w:rPr>
                    <w:t xml:space="preserve">Électroniques &amp; accessoires, Bytown </w:t>
                  </w:r>
                </w:p>
                <w:p w14:paraId="4A47D467" w14:textId="77777777" w:rsidR="00E37E2F" w:rsidRPr="00E37E2F" w:rsidRDefault="00E37E2F" w:rsidP="00E37E2F">
                  <w:pPr>
                    <w:pStyle w:val="Copy"/>
                    <w:rPr>
                      <w:lang w:bidi="fr-CA"/>
                    </w:rPr>
                  </w:pPr>
                  <w:r w:rsidRPr="00E37E2F">
                    <w:rPr>
                      <w:lang w:bidi="fr-CA"/>
                    </w:rPr>
                    <w:t xml:space="preserve">Un monde à télécharger, Newtown </w:t>
                  </w:r>
                </w:p>
                <w:p w14:paraId="78584645" w14:textId="40AC465D" w:rsidR="003D6FDE" w:rsidRPr="003D6FDE" w:rsidRDefault="00E37E2F" w:rsidP="00E37E2F">
                  <w:pPr>
                    <w:pStyle w:val="Copy"/>
                  </w:pPr>
                  <w:r w:rsidRPr="00E37E2F">
                    <w:rPr>
                      <w:lang w:bidi="fr-CA"/>
                    </w:rPr>
                    <w:t>Prêt à manger, Folksview</w:t>
                  </w:r>
                </w:p>
              </w:tc>
              <w:tc>
                <w:tcPr>
                  <w:tcW w:w="3842" w:type="dxa"/>
                  <w:gridSpan w:val="2"/>
                  <w:tcBorders>
                    <w:top w:val="single" w:sz="8" w:space="0" w:color="3F708E"/>
                    <w:left w:val="single" w:sz="8" w:space="0" w:color="3F708E"/>
                    <w:bottom w:val="single" w:sz="8" w:space="0" w:color="3F708E"/>
                    <w:right w:val="single" w:sz="8" w:space="0" w:color="3F708E"/>
                  </w:tcBorders>
                </w:tcPr>
                <w:p w14:paraId="7402C122" w14:textId="77777777" w:rsidR="00E37E2F" w:rsidRPr="00E37E2F" w:rsidRDefault="00E37E2F" w:rsidP="00E37E2F">
                  <w:pPr>
                    <w:pStyle w:val="Copy"/>
                    <w:rPr>
                      <w:lang w:bidi="fr-CA"/>
                    </w:rPr>
                  </w:pPr>
                  <w:r w:rsidRPr="00E37E2F">
                    <w:rPr>
                      <w:lang w:bidi="fr-CA"/>
                    </w:rPr>
                    <w:t>Montant</w:t>
                  </w:r>
                </w:p>
                <w:p w14:paraId="28B81915" w14:textId="339B9197" w:rsidR="00E37E2F" w:rsidRPr="00E37E2F" w:rsidRDefault="00E37E2F" w:rsidP="00E37E2F">
                  <w:pPr>
                    <w:pStyle w:val="Copy"/>
                    <w:rPr>
                      <w:lang w:bidi="fr-CA"/>
                    </w:rPr>
                  </w:pPr>
                  <w:r w:rsidRPr="00E37E2F">
                    <w:rPr>
                      <w:lang w:bidi="fr-CA"/>
                    </w:rPr>
                    <w:t>84,75 $</w:t>
                  </w:r>
                  <w:r>
                    <w:rPr>
                      <w:lang w:bidi="fr-CA"/>
                    </w:rPr>
                    <w:br/>
                  </w:r>
                </w:p>
                <w:p w14:paraId="39A70B7A" w14:textId="722D2239" w:rsidR="00E37E2F" w:rsidRPr="00E37E2F" w:rsidRDefault="00E37E2F" w:rsidP="00E37E2F">
                  <w:pPr>
                    <w:pStyle w:val="Copy"/>
                    <w:rPr>
                      <w:lang w:bidi="fr-CA"/>
                    </w:rPr>
                  </w:pPr>
                  <w:r w:rsidRPr="00E37E2F">
                    <w:rPr>
                      <w:lang w:bidi="fr-CA"/>
                    </w:rPr>
                    <w:t>75,00 $</w:t>
                  </w:r>
                  <w:r>
                    <w:rPr>
                      <w:lang w:bidi="fr-CA"/>
                    </w:rPr>
                    <w:br/>
                  </w:r>
                </w:p>
                <w:p w14:paraId="587020C9" w14:textId="4886D2C7" w:rsidR="00E37E2F" w:rsidRPr="00E37E2F" w:rsidRDefault="00E37E2F" w:rsidP="00E37E2F">
                  <w:pPr>
                    <w:pStyle w:val="Copy"/>
                    <w:rPr>
                      <w:lang w:bidi="fr-CA"/>
                    </w:rPr>
                  </w:pPr>
                  <w:r w:rsidRPr="00E37E2F">
                    <w:rPr>
                      <w:lang w:bidi="fr-CA"/>
                    </w:rPr>
                    <w:t>23,99 $</w:t>
                  </w:r>
                  <w:r>
                    <w:rPr>
                      <w:lang w:bidi="fr-CA"/>
                    </w:rPr>
                    <w:br/>
                  </w:r>
                </w:p>
                <w:p w14:paraId="1694C7B0" w14:textId="60A69436" w:rsidR="003D6FDE" w:rsidRPr="003D6FDE" w:rsidRDefault="00E37E2F" w:rsidP="00E37E2F">
                  <w:pPr>
                    <w:pStyle w:val="Copy"/>
                  </w:pPr>
                  <w:r w:rsidRPr="00E37E2F">
                    <w:rPr>
                      <w:lang w:bidi="fr-CA"/>
                    </w:rPr>
                    <w:t>8,56 $</w:t>
                  </w:r>
                </w:p>
              </w:tc>
            </w:tr>
          </w:tbl>
          <w:p w14:paraId="543FC79D" w14:textId="77777777" w:rsidR="003D6FDE" w:rsidRPr="003D6FDE" w:rsidRDefault="003D6FDE" w:rsidP="00D00205">
            <w:pPr>
              <w:pStyle w:val="SpaceBetween"/>
            </w:pPr>
          </w:p>
          <w:p w14:paraId="3C0713E1" w14:textId="456FA8E7" w:rsidR="003D6FDE" w:rsidRDefault="00E37E2F" w:rsidP="003D6FDE">
            <w:pPr>
              <w:pStyle w:val="NumberedList"/>
            </w:pPr>
            <w:r w:rsidRPr="00E37E2F">
              <w:rPr>
                <w:lang w:bidi="fr-CA"/>
              </w:rPr>
              <w:t>Quelle est la période pendant laquelle les achats ont été effectués ?</w:t>
            </w:r>
          </w:p>
          <w:p w14:paraId="128F62F5" w14:textId="769283E3" w:rsidR="003D6FDE" w:rsidRPr="003D6FDE" w:rsidRDefault="003D6FDE" w:rsidP="003D6FDE">
            <w:pPr>
              <w:pStyle w:val="Copy"/>
            </w:pPr>
            <w:r w:rsidRPr="003D6FDE">
              <w:t xml:space="preserve"> </w:t>
            </w:r>
          </w:p>
          <w:p w14:paraId="21D3FA84" w14:textId="472446F6" w:rsidR="003D6FDE" w:rsidRDefault="00D00205" w:rsidP="003D6FDE">
            <w:pPr>
              <w:pStyle w:val="LetteredList"/>
            </w:pPr>
            <w:r w:rsidRPr="00D00205">
              <w:rPr>
                <w:lang w:bidi="fr-CA"/>
              </w:rPr>
              <w:t>Combien de jours comprend cette période de paiement ?</w:t>
            </w:r>
            <w:r w:rsidR="003D6FDE" w:rsidRPr="003D6FDE">
              <w:t xml:space="preserve"> </w:t>
            </w:r>
          </w:p>
          <w:p w14:paraId="6DDAA3E8" w14:textId="77777777" w:rsidR="003D6FDE" w:rsidRPr="003D6FDE" w:rsidRDefault="003D6FDE" w:rsidP="003D6FDE">
            <w:pPr>
              <w:pStyle w:val="Copy"/>
            </w:pPr>
          </w:p>
          <w:p w14:paraId="234A93CB" w14:textId="10267103" w:rsidR="003D6FDE" w:rsidRDefault="00D00205" w:rsidP="003D6FDE">
            <w:pPr>
              <w:pStyle w:val="LetteredList"/>
            </w:pPr>
            <w:r w:rsidRPr="00D00205">
              <w:rPr>
                <w:lang w:bidi="fr-CA"/>
              </w:rPr>
              <w:t>Quel est le montant total des achats effectués</w:t>
            </w:r>
            <w:r>
              <w:rPr>
                <w:lang w:bidi="fr-CA"/>
              </w:rPr>
              <w:t xml:space="preserve"> pendant la période du relevé ?</w:t>
            </w:r>
          </w:p>
          <w:p w14:paraId="77CEF2A4" w14:textId="77777777" w:rsidR="003D6FDE" w:rsidRPr="003D6FDE" w:rsidRDefault="003D6FDE" w:rsidP="003D6FDE">
            <w:pPr>
              <w:pStyle w:val="Copy"/>
            </w:pPr>
          </w:p>
          <w:p w14:paraId="36E12811" w14:textId="5581720A" w:rsidR="00912080" w:rsidRDefault="00D00205" w:rsidP="003D6FDE">
            <w:pPr>
              <w:pStyle w:val="LetteredList"/>
            </w:pPr>
            <w:r w:rsidRPr="00D00205">
              <w:rPr>
                <w:lang w:bidi="fr-CA"/>
              </w:rPr>
              <w:t>Quel est le montant minimum qui doit être payé à la date d’échéance ?</w:t>
            </w: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385EDD76"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A662CD">
                              <w:rPr>
                                <w:rFonts w:ascii="Verdana" w:hAnsi="Verdana"/>
                                <w:b/>
                                <w:color w:val="54B948"/>
                                <w:sz w:val="26"/>
                                <w:szCs w:val="26"/>
                                <w:lang w:val="en-CA"/>
                              </w:rPr>
                              <w:t>NNE</w:t>
                            </w:r>
                            <w:r>
                              <w:rPr>
                                <w:rFonts w:ascii="Verdana" w:hAnsi="Verdana"/>
                                <w:b/>
                                <w:color w:val="54B948"/>
                                <w:sz w:val="26"/>
                                <w:szCs w:val="26"/>
                                <w:lang w:val="en-CA"/>
                              </w:rPr>
                              <w:t>X</w:t>
                            </w:r>
                            <w:r w:rsidR="00A662CD">
                              <w:rPr>
                                <w:rFonts w:ascii="Verdana" w:hAnsi="Verdana"/>
                                <w:b/>
                                <w:color w:val="54B948"/>
                                <w:sz w:val="26"/>
                                <w:szCs w:val="26"/>
                                <w:lang w:val="en-CA"/>
                              </w:rPr>
                              <w:t>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385EDD76"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A662CD">
                        <w:rPr>
                          <w:rFonts w:ascii="Verdana" w:hAnsi="Verdana"/>
                          <w:b/>
                          <w:color w:val="54B948"/>
                          <w:sz w:val="26"/>
                          <w:szCs w:val="26"/>
                          <w:lang w:val="en-CA"/>
                        </w:rPr>
                        <w:t>NNE</w:t>
                      </w:r>
                      <w:r>
                        <w:rPr>
                          <w:rFonts w:ascii="Verdana" w:hAnsi="Verdana"/>
                          <w:b/>
                          <w:color w:val="54B948"/>
                          <w:sz w:val="26"/>
                          <w:szCs w:val="26"/>
                          <w:lang w:val="en-CA"/>
                        </w:rPr>
                        <w:t>X</w:t>
                      </w:r>
                      <w:r w:rsidR="00A662CD">
                        <w:rPr>
                          <w:rFonts w:ascii="Verdana" w:hAnsi="Verdana"/>
                          <w:b/>
                          <w:color w:val="54B948"/>
                          <w:sz w:val="26"/>
                          <w:szCs w:val="26"/>
                          <w:lang w:val="en-CA"/>
                        </w:rPr>
                        <w:t>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0AE0AB64" w:rsidR="0024470B" w:rsidRPr="00ED7BE9" w:rsidRDefault="00D00205" w:rsidP="00D00205">
            <w:pPr>
              <w:pStyle w:val="AppendixName"/>
            </w:pPr>
            <w:r w:rsidRPr="00D00205">
              <w:rPr>
                <w:lang w:val="en-US" w:bidi="fr-CA"/>
              </w:rPr>
              <w:t>Comment fonctionnent les cartes de crédit</w:t>
            </w:r>
            <w:r w:rsidR="00BA1E29" w:rsidRPr="00BA1E29">
              <w:rPr>
                <w:lang w:val="en-US"/>
              </w:rPr>
              <w:t xml:space="preserve"> (</w:t>
            </w:r>
            <w:r>
              <w:rPr>
                <w:lang w:val="en-US"/>
              </w:rPr>
              <w:t>suite</w:t>
            </w:r>
            <w:r w:rsidR="00BA1E29" w:rsidRPr="00BA1E29">
              <w:rPr>
                <w:lang w:val="en-US"/>
              </w:rPr>
              <w:t>)</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F3B5C7B" w14:textId="16565312" w:rsidR="003D6FDE" w:rsidRPr="003D6FDE" w:rsidRDefault="00D00205" w:rsidP="003D6FDE">
            <w:pPr>
              <w:pStyle w:val="NumberedList"/>
            </w:pPr>
            <w:r w:rsidRPr="00D00205">
              <w:rPr>
                <w:lang w:bidi="fr-CA"/>
              </w:rPr>
              <w:t>Si le taux d’intérêt a été calculé selon la formule suivante :</w:t>
            </w:r>
          </w:p>
          <w:p w14:paraId="0357BCB2" w14:textId="77777777" w:rsidR="003D6FDE" w:rsidRPr="003D6FDE" w:rsidRDefault="003D6FDE" w:rsidP="003D6FDE">
            <w:pPr>
              <w:pStyle w:val="SpaceBetween"/>
            </w:pPr>
          </w:p>
          <w:p w14:paraId="57EE9C41" w14:textId="77777777" w:rsidR="003D6FDE" w:rsidRPr="003D6FDE" w:rsidRDefault="003D6FDE" w:rsidP="003D6FDE">
            <w:pPr>
              <w:pStyle w:val="Copy"/>
            </w:pPr>
            <w:r w:rsidRPr="003D6FDE">
              <w:rPr>
                <w:noProof/>
                <w:lang w:val="en-US"/>
              </w:rPr>
              <w:drawing>
                <wp:inline distT="0" distB="0" distL="0" distR="0" wp14:anchorId="2D1E51DA" wp14:editId="7F36F3E7">
                  <wp:extent cx="6562725" cy="600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62725" cy="600075"/>
                          </a:xfrm>
                          <a:prstGeom prst="rect">
                            <a:avLst/>
                          </a:prstGeom>
                        </pic:spPr>
                      </pic:pic>
                    </a:graphicData>
                  </a:graphic>
                </wp:inline>
              </w:drawing>
            </w:r>
          </w:p>
          <w:p w14:paraId="77ED4E2A" w14:textId="77777777" w:rsidR="003D6FDE" w:rsidRPr="003D6FDE" w:rsidRDefault="003D6FDE" w:rsidP="003D6FDE">
            <w:pPr>
              <w:pStyle w:val="SpaceBetween"/>
            </w:pPr>
          </w:p>
          <w:p w14:paraId="65DC9851" w14:textId="3DB23B5A" w:rsidR="003D6FDE" w:rsidRPr="003D6FDE" w:rsidRDefault="00824827" w:rsidP="003F30AD">
            <w:pPr>
              <w:pStyle w:val="LetteredList"/>
              <w:numPr>
                <w:ilvl w:val="0"/>
                <w:numId w:val="23"/>
              </w:numPr>
              <w:ind w:left="360"/>
            </w:pPr>
            <w:r w:rsidRPr="00824827">
              <w:rPr>
                <w:lang w:bidi="fr-CA"/>
              </w:rPr>
              <w:t>Quel est le taux d’intérêt annuel sur les soldes en souffrance ?</w:t>
            </w:r>
          </w:p>
          <w:p w14:paraId="6AC1D9BB" w14:textId="13B5E6CB" w:rsidR="003D6FDE" w:rsidRPr="003D6FDE" w:rsidRDefault="003D6FDE" w:rsidP="003D6FDE">
            <w:pPr>
              <w:pStyle w:val="Copy"/>
            </w:pPr>
          </w:p>
          <w:p w14:paraId="29CAC40F" w14:textId="69496CE9" w:rsidR="003D6FDE" w:rsidRPr="003D6FDE" w:rsidRDefault="00824827" w:rsidP="003F30AD">
            <w:pPr>
              <w:pStyle w:val="LetteredList"/>
            </w:pPr>
            <w:r w:rsidRPr="00824827">
              <w:rPr>
                <w:lang w:bidi="fr-CA"/>
              </w:rPr>
              <w:t>Quel est le taux d’intérêt mensuel facturé sur les soldes en souffrance ?</w:t>
            </w:r>
            <w:r w:rsidR="003D6FDE" w:rsidRPr="003D6FDE">
              <w:t xml:space="preserve">   </w:t>
            </w:r>
          </w:p>
          <w:p w14:paraId="6B490C07" w14:textId="4463A953" w:rsidR="003D6FDE" w:rsidRPr="003D6FDE" w:rsidRDefault="003D6FDE" w:rsidP="003D6FDE">
            <w:pPr>
              <w:pStyle w:val="Copy"/>
            </w:pPr>
          </w:p>
          <w:p w14:paraId="6C5F5CD4" w14:textId="16265D01" w:rsidR="003D6FDE" w:rsidRPr="003D6FDE" w:rsidRDefault="00824827" w:rsidP="003F30AD">
            <w:pPr>
              <w:pStyle w:val="LetteredList"/>
            </w:pPr>
            <w:r w:rsidRPr="00824827">
              <w:rPr>
                <w:lang w:bidi="fr-CA"/>
              </w:rPr>
              <w:t>Combien d’intérêt vous sera facturé si vous oubliez de faire le paiement minimum requis à l’émetteur de la carte de crédit ?</w:t>
            </w:r>
            <w:r w:rsidR="003D6FDE" w:rsidRPr="003D6FDE">
              <w:t xml:space="preserve">  </w:t>
            </w:r>
          </w:p>
          <w:p w14:paraId="40D8094C" w14:textId="3E63BC1B" w:rsidR="003D6FDE" w:rsidRPr="003D6FDE" w:rsidRDefault="003D6FDE" w:rsidP="003D6FDE">
            <w:pPr>
              <w:pStyle w:val="Copy"/>
            </w:pPr>
          </w:p>
          <w:p w14:paraId="6EA232E8" w14:textId="50547C11" w:rsidR="000E4B52" w:rsidRDefault="00824827" w:rsidP="003F30AD">
            <w:pPr>
              <w:pStyle w:val="NumberedList"/>
            </w:pPr>
            <w:r w:rsidRPr="00824827">
              <w:rPr>
                <w:lang w:bidi="fr-CA"/>
              </w:rPr>
              <w:t>Combien de temps faudrait-il pour rembourser cette dette si vous ne faites que les paiements mensuels minimum ?</w:t>
            </w:r>
          </w:p>
        </w:tc>
      </w:tr>
    </w:tbl>
    <w:p w14:paraId="7AA17623" w14:textId="4EE2B0C0"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56BE72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5A9285EA" w:rsidR="00906E2E" w:rsidRPr="00ED7BE9" w:rsidRDefault="00A662CD"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A1E29">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5A9285EA" w:rsidR="00906E2E" w:rsidRPr="00ED7BE9" w:rsidRDefault="00A662CD"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A1E29">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282BEAF" w:rsidR="00BA1E29" w:rsidRPr="00ED7BE9" w:rsidRDefault="00824827" w:rsidP="003F30AD">
            <w:pPr>
              <w:pStyle w:val="AppendixName"/>
            </w:pPr>
            <w:r w:rsidRPr="00824827">
              <w:rPr>
                <w:lang w:val="en-US" w:bidi="fr-CA"/>
              </w:rPr>
              <w:t>Sensibilisation du public</w:t>
            </w:r>
          </w:p>
        </w:tc>
      </w:tr>
      <w:tr w:rsidR="00824827" w14:paraId="720A2950"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227CF43" w14:textId="77777777" w:rsidR="00824827" w:rsidRPr="00166FA5" w:rsidRDefault="00824827" w:rsidP="00824827">
            <w:pPr>
              <w:pStyle w:val="Subhead"/>
              <w:rPr>
                <w:bCs/>
              </w:rPr>
            </w:pPr>
            <w:r>
              <w:t>Contexte</w:t>
            </w:r>
          </w:p>
          <w:p w14:paraId="54F3F07D" w14:textId="7881DFC5" w:rsidR="00824827" w:rsidRPr="00166FA5" w:rsidRDefault="00824827" w:rsidP="00824827">
            <w:pPr>
              <w:pStyle w:val="Copy"/>
            </w:pPr>
            <w:r>
              <w:t>En mars 2014, l’endettement étudiant au Canada était estimé à 22 milliards de dollars. La moyenne varie considérablement selon la province, à partir de 15 000 $ au Québec jusqu’à près de 35 000 $ en Nouvelle-Écosse.</w:t>
            </w:r>
          </w:p>
          <w:p w14:paraId="04225A5F" w14:textId="3098FF2B" w:rsidR="00824827" w:rsidRPr="00166FA5" w:rsidRDefault="00824827" w:rsidP="00824827">
            <w:pPr>
              <w:pStyle w:val="Copy"/>
            </w:pPr>
            <w:r>
              <w:t>Le coût élevé de l’éducation post-secondaire signifie que de nombreux étudiants empruntent plus et s’engagent dans la spirale de l’endettement afin d’obtenir une éducation post-secondaire.</w:t>
            </w:r>
          </w:p>
          <w:p w14:paraId="34F19972" w14:textId="77777777" w:rsidR="00824827" w:rsidRPr="00166FA5" w:rsidRDefault="00824827" w:rsidP="00824827">
            <w:pPr>
              <w:pStyle w:val="Copy"/>
            </w:pPr>
            <w:r>
              <w:t>Six jeunes sur dix au Canada, âgés de 18 à 29 ans, sont endettés d’une manière ou d’une autre; la carte de crédit étant la plus fréquente, suivie par les prêts étudiants, selon un sondage Environics de 2008. Pour un jeune sur cinq, cette dette s’élève à plus de 20 000 $. La moitié des jeunes endettés estimaient que leur niveau d’endettement était à la limite de ce qu’il pouvait supporter ou était ingérable. Ces chiffres sont une estimation prudente. Comme le souligne ce rapport, trois personnes interrogées sur dix ont indiqué qu’elles ne connaissaient pas le montant de leur dette ou ont préféré ne pas divulguer cette information.</w:t>
            </w:r>
          </w:p>
          <w:p w14:paraId="33988754" w14:textId="77777777" w:rsidR="00824827" w:rsidRPr="00166FA5" w:rsidRDefault="00824827" w:rsidP="00DF4441">
            <w:pPr>
              <w:rPr>
                <w:rFonts w:ascii="Verdana" w:hAnsi="Verdana"/>
                <w:sz w:val="20"/>
                <w:szCs w:val="20"/>
              </w:rPr>
            </w:pPr>
          </w:p>
          <w:p w14:paraId="7D8C5DFB" w14:textId="77777777" w:rsidR="00824827" w:rsidRPr="00166FA5" w:rsidRDefault="00824827" w:rsidP="00824827">
            <w:pPr>
              <w:pStyle w:val="Subhead"/>
              <w:rPr>
                <w:bCs/>
              </w:rPr>
            </w:pPr>
            <w:r>
              <w:t>Introduction</w:t>
            </w:r>
          </w:p>
          <w:p w14:paraId="0CFE566E" w14:textId="77777777" w:rsidR="00824827" w:rsidRPr="00166FA5" w:rsidRDefault="00824827" w:rsidP="00DF4441">
            <w:pPr>
              <w:rPr>
                <w:rFonts w:ascii="Verdana" w:hAnsi="Verdana"/>
                <w:sz w:val="20"/>
                <w:szCs w:val="20"/>
              </w:rPr>
            </w:pPr>
            <w:r>
              <w:rPr>
                <w:rFonts w:ascii="Verdana" w:hAnsi="Verdana"/>
                <w:sz w:val="20"/>
              </w:rPr>
              <w:t>Vous avez été embauché pour préparer une brochure ou une vidéo à destination des étudiants sur la façon de gérer le crédit de manière responsable. Votre projet de sensibilisation du public devrait offrir des conseils pour sélectionner et utiliser une carte de crédit et traiter des risques de sécurité.</w:t>
            </w:r>
          </w:p>
          <w:p w14:paraId="14467156" w14:textId="77777777" w:rsidR="00824827" w:rsidRPr="00166FA5" w:rsidRDefault="00824827" w:rsidP="00DF4441">
            <w:pPr>
              <w:rPr>
                <w:rFonts w:ascii="Verdana" w:hAnsi="Verdana"/>
                <w:sz w:val="20"/>
                <w:szCs w:val="20"/>
              </w:rPr>
            </w:pPr>
          </w:p>
          <w:p w14:paraId="6D76ACA2" w14:textId="77777777" w:rsidR="00824827" w:rsidRPr="00166FA5" w:rsidRDefault="00824827" w:rsidP="00824827">
            <w:pPr>
              <w:pStyle w:val="Subhead"/>
              <w:rPr>
                <w:bCs/>
              </w:rPr>
            </w:pPr>
            <w:r>
              <w:t>Que devriez-vous inclure?</w:t>
            </w:r>
          </w:p>
          <w:p w14:paraId="7CC9AC1F" w14:textId="77777777" w:rsidR="00824827" w:rsidRPr="00166FA5" w:rsidRDefault="00824827" w:rsidP="00824827">
            <w:pPr>
              <w:pStyle w:val="Bullet"/>
            </w:pPr>
            <w:r>
              <w:t>Un glossaire de termes</w:t>
            </w:r>
          </w:p>
          <w:p w14:paraId="5FDD2968" w14:textId="77777777" w:rsidR="00824827" w:rsidRPr="00166FA5" w:rsidRDefault="00824827" w:rsidP="00824827">
            <w:pPr>
              <w:pStyle w:val="Bullet"/>
            </w:pPr>
            <w:r>
              <w:t xml:space="preserve">Dette, crédit, relevé, intérêt, capital, taux d’intérêt annuel, cote de crédit, période de grâce, frais d’avance de fonds, devise étrangère. </w:t>
            </w:r>
          </w:p>
          <w:p w14:paraId="428A5645" w14:textId="77777777" w:rsidR="00824827" w:rsidRPr="00166FA5" w:rsidRDefault="00824827" w:rsidP="00824827">
            <w:pPr>
              <w:pStyle w:val="Bullet"/>
            </w:pPr>
            <w:r>
              <w:t xml:space="preserve">Les points à considérer lors de la sélection d’une carte de crédit. </w:t>
            </w:r>
          </w:p>
          <w:p w14:paraId="0D6836C7" w14:textId="501C6696" w:rsidR="00824827" w:rsidRPr="009D42FE" w:rsidRDefault="00824827" w:rsidP="00824827">
            <w:pPr>
              <w:pStyle w:val="Bullet"/>
            </w:pPr>
            <w:r>
              <w:t>Conseils d’utilisation d’une carte de crédit.</w:t>
            </w:r>
          </w:p>
        </w:tc>
      </w:tr>
    </w:tbl>
    <w:p w14:paraId="24BF6CE0" w14:textId="69A3A132" w:rsidR="00D708FD" w:rsidRDefault="007B54C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1F418657" w:rsidR="007B54C8" w:rsidRPr="00ED7BE9" w:rsidRDefault="00A662CD"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3F30AD">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8"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nEDkeQIAAGAFAAAOAAAAAAAA&#10;AAAAAAAAACwCAABkcnMvZTJvRG9jLnhtbFBLAQItABQABgAIAAAAIQDHmwlx2gAAAAcBAAAPAAAA&#10;AAAAAAAAAAAAANEEAABkcnMvZG93bnJldi54bWxQSwUGAAAAAAQABADzAAAA2AUAAAAA&#10;" filled="f" stroked="f">
                <v:textbox>
                  <w:txbxContent>
                    <w:p w14:paraId="7C8D6017" w14:textId="1F418657" w:rsidR="007B54C8" w:rsidRPr="00ED7BE9" w:rsidRDefault="00A662CD"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3F30AD">
                        <w:rPr>
                          <w:rFonts w:ascii="Verdana" w:hAnsi="Verdana"/>
                          <w:b/>
                          <w:color w:val="54B948"/>
                          <w:sz w:val="26"/>
                          <w:szCs w:val="26"/>
                          <w:lang w:val="en-CA"/>
                        </w:rPr>
                        <w:t>B</w:t>
                      </w:r>
                    </w:p>
                  </w:txbxContent>
                </v:textbox>
                <w10:wrap anchory="page"/>
              </v:shape>
            </w:pict>
          </mc:Fallback>
        </mc:AlternateContent>
      </w:r>
      <w:r w:rsidR="00D708F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708FD" w14:paraId="1C04A6E2"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C08D96" w14:textId="3FDD6BE7" w:rsidR="00D708FD" w:rsidRPr="00ED7BE9" w:rsidRDefault="00824827" w:rsidP="00547017">
            <w:pPr>
              <w:pStyle w:val="AppendixName"/>
            </w:pPr>
            <w:r w:rsidRPr="00824827">
              <w:rPr>
                <w:lang w:val="en-US" w:bidi="fr-CA"/>
              </w:rPr>
              <w:t>Jeu-questionnaire sur les cartes de crédit</w:t>
            </w:r>
          </w:p>
        </w:tc>
      </w:tr>
      <w:tr w:rsidR="00D708FD" w14:paraId="6EDA2CFC"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EFB480C" w14:textId="77777777" w:rsidR="00824827" w:rsidRPr="00824827" w:rsidRDefault="00824827" w:rsidP="00824827">
            <w:pPr>
              <w:pStyle w:val="Subhead"/>
              <w:rPr>
                <w:sz w:val="19"/>
                <w:szCs w:val="19"/>
                <w:lang w:bidi="fr-CA"/>
              </w:rPr>
            </w:pPr>
            <w:r w:rsidRPr="00824827">
              <w:rPr>
                <w:sz w:val="19"/>
                <w:szCs w:val="19"/>
                <w:lang w:bidi="fr-CA"/>
              </w:rPr>
              <w:t>Vrai/Faux Indiquez si l’énoncé est vrai ou faux.</w:t>
            </w:r>
          </w:p>
          <w:p w14:paraId="4587C6B6" w14:textId="77777777" w:rsidR="00824827" w:rsidRPr="00824827" w:rsidRDefault="00824827" w:rsidP="00824827">
            <w:pPr>
              <w:pStyle w:val="NumberedList"/>
              <w:numPr>
                <w:ilvl w:val="0"/>
                <w:numId w:val="26"/>
              </w:numPr>
              <w:spacing w:after="40"/>
              <w:ind w:left="259" w:hanging="259"/>
              <w:rPr>
                <w:sz w:val="19"/>
                <w:szCs w:val="19"/>
                <w:lang w:bidi="fr-CA"/>
              </w:rPr>
            </w:pPr>
            <w:r w:rsidRPr="00824827">
              <w:rPr>
                <w:sz w:val="19"/>
                <w:szCs w:val="19"/>
                <w:lang w:bidi="fr-CA"/>
              </w:rPr>
              <w:t>Le mois dernier, votre solde de carte de crédit était de zéro. Ce mois-ci, votre relevé indique que vous avez fait un achat de 500 $. Si vous pouvez seulement payer 450 $ d’ici la date d’échéance sur votre relevé, vous ne devrez payer des intérêts que sur les 50 $ restant à payer.</w:t>
            </w:r>
          </w:p>
          <w:p w14:paraId="04DEFDDA" w14:textId="77777777" w:rsidR="00824827" w:rsidRPr="00824827" w:rsidRDefault="00824827" w:rsidP="00824827">
            <w:pPr>
              <w:pStyle w:val="NumberedList"/>
              <w:numPr>
                <w:ilvl w:val="0"/>
                <w:numId w:val="26"/>
              </w:numPr>
              <w:spacing w:after="40"/>
              <w:ind w:left="259" w:hanging="259"/>
              <w:rPr>
                <w:sz w:val="19"/>
                <w:szCs w:val="19"/>
                <w:lang w:bidi="fr-CA"/>
              </w:rPr>
            </w:pPr>
            <w:r w:rsidRPr="00824827">
              <w:rPr>
                <w:sz w:val="19"/>
                <w:szCs w:val="19"/>
                <w:lang w:bidi="fr-CA"/>
              </w:rPr>
              <w:t>Votre solde est de 1 000 $ sur votre carte de crédit : 800 $ pour des achats que vous avez effectués il y a deux mois, et 200 $ en avance de fonds que vous avez effectué ce mois-ci. Votre contrat de carte de crédit précise que votre taux d’intérêt annuel est de 16 % pour les achats, et de 20 % pour les avances en espèces. Lorsque vous faites un paiement de 300 $, l’émetteur devra l’appliquer à vos achats, parce qu’ils se sont produits en premier.</w:t>
            </w:r>
          </w:p>
          <w:p w14:paraId="79BD3D7A" w14:textId="77777777" w:rsidR="00824827" w:rsidRPr="00824827" w:rsidRDefault="00824827" w:rsidP="00824827">
            <w:pPr>
              <w:pStyle w:val="NumberedList"/>
              <w:numPr>
                <w:ilvl w:val="0"/>
                <w:numId w:val="26"/>
              </w:numPr>
              <w:spacing w:after="40"/>
              <w:ind w:left="259" w:hanging="259"/>
              <w:rPr>
                <w:sz w:val="19"/>
                <w:szCs w:val="19"/>
                <w:lang w:bidi="fr-CA"/>
              </w:rPr>
            </w:pPr>
            <w:r w:rsidRPr="00824827">
              <w:rPr>
                <w:sz w:val="19"/>
                <w:szCs w:val="19"/>
                <w:lang w:bidi="fr-CA"/>
              </w:rPr>
              <w:t>Vous ne payez pas d’intérêt sur une avance de fonds aussi longtemps que vous payez votre facture de carte de crédit en totalité et à la date indiquée sur votre relevé.</w:t>
            </w:r>
          </w:p>
          <w:p w14:paraId="6BEC74BE" w14:textId="77777777" w:rsidR="00824827" w:rsidRPr="00824827" w:rsidRDefault="00824827" w:rsidP="00824827">
            <w:pPr>
              <w:pStyle w:val="NumberedList"/>
              <w:numPr>
                <w:ilvl w:val="0"/>
                <w:numId w:val="26"/>
              </w:numPr>
              <w:spacing w:after="40"/>
              <w:ind w:left="259" w:hanging="259"/>
              <w:rPr>
                <w:sz w:val="19"/>
                <w:szCs w:val="19"/>
                <w:lang w:bidi="fr-CA"/>
              </w:rPr>
            </w:pPr>
            <w:r w:rsidRPr="00824827">
              <w:rPr>
                <w:sz w:val="19"/>
                <w:szCs w:val="19"/>
                <w:lang w:bidi="fr-CA"/>
              </w:rPr>
              <w:t>S’il vous arrive souvent de payer votre carte de crédit quelques jours après l’échéance, votre cote de crédit ne sera pas affectée.</w:t>
            </w:r>
          </w:p>
          <w:p w14:paraId="1FC9587D" w14:textId="69478DF0" w:rsidR="003F30AD" w:rsidRPr="00824827" w:rsidRDefault="00824827" w:rsidP="00824827">
            <w:pPr>
              <w:pStyle w:val="NumberedList"/>
              <w:rPr>
                <w:sz w:val="19"/>
                <w:szCs w:val="19"/>
              </w:rPr>
            </w:pPr>
            <w:r w:rsidRPr="00824827">
              <w:rPr>
                <w:sz w:val="19"/>
                <w:szCs w:val="19"/>
                <w:lang w:bidi="fr-CA"/>
              </w:rPr>
              <w:t>Les agences de notation de crédit vous factureront des frais pour vous envoyer une copie de votre rapport de crédit par la poste.</w:t>
            </w:r>
          </w:p>
          <w:p w14:paraId="0A547F9E" w14:textId="77777777" w:rsidR="003F30AD" w:rsidRPr="00824827" w:rsidRDefault="003F30AD" w:rsidP="00824827">
            <w:pPr>
              <w:pStyle w:val="SpaceBetween"/>
            </w:pPr>
          </w:p>
          <w:p w14:paraId="66B07975" w14:textId="7230CA4E" w:rsidR="003F30AD" w:rsidRPr="00824827" w:rsidRDefault="00824827" w:rsidP="00B92D07">
            <w:pPr>
              <w:pStyle w:val="Subhead"/>
              <w:rPr>
                <w:sz w:val="19"/>
                <w:szCs w:val="19"/>
              </w:rPr>
            </w:pPr>
            <w:r w:rsidRPr="00824827">
              <w:rPr>
                <w:sz w:val="19"/>
                <w:szCs w:val="19"/>
                <w:lang w:bidi="fr-CA"/>
              </w:rPr>
              <w:t>Choix multiple : Identifier la réponse qui complète l’énoncé ou qui répond au mieux à la question.</w:t>
            </w:r>
          </w:p>
          <w:p w14:paraId="1B306C07" w14:textId="66677F77" w:rsidR="003F30AD" w:rsidRPr="00824827" w:rsidRDefault="00824827" w:rsidP="008D1D11">
            <w:pPr>
              <w:pStyle w:val="NumberedList"/>
              <w:spacing w:after="0"/>
              <w:rPr>
                <w:sz w:val="19"/>
                <w:szCs w:val="19"/>
              </w:rPr>
            </w:pPr>
            <w:r w:rsidRPr="00824827">
              <w:rPr>
                <w:sz w:val="19"/>
                <w:szCs w:val="19"/>
                <w:lang w:bidi="fr-CA"/>
              </w:rPr>
              <w:t>La possibilité d’obtenir le plus bas taux possible lorsqu’on emprunte de l’argent dépend de l’un ou de plusieurs facteurs suivants :</w:t>
            </w:r>
          </w:p>
          <w:p w14:paraId="64058B79" w14:textId="77777777" w:rsidR="00824827" w:rsidRPr="00824827" w:rsidRDefault="00824827" w:rsidP="00824827">
            <w:pPr>
              <w:pStyle w:val="LetteredList"/>
              <w:numPr>
                <w:ilvl w:val="0"/>
                <w:numId w:val="27"/>
              </w:numPr>
              <w:spacing w:after="0"/>
              <w:rPr>
                <w:sz w:val="19"/>
                <w:szCs w:val="19"/>
                <w:lang w:bidi="fr-CA"/>
              </w:rPr>
            </w:pPr>
            <w:r w:rsidRPr="00824827">
              <w:rPr>
                <w:sz w:val="19"/>
                <w:szCs w:val="19"/>
                <w:lang w:bidi="fr-CA"/>
              </w:rPr>
              <w:t xml:space="preserve">Les antécédents de crédit </w:t>
            </w:r>
          </w:p>
          <w:p w14:paraId="43C499E4" w14:textId="590E1727" w:rsidR="00824827" w:rsidRPr="00824827" w:rsidRDefault="00824827" w:rsidP="00824827">
            <w:pPr>
              <w:pStyle w:val="LetteredList"/>
              <w:numPr>
                <w:ilvl w:val="0"/>
                <w:numId w:val="27"/>
              </w:numPr>
              <w:spacing w:after="0"/>
              <w:rPr>
                <w:sz w:val="19"/>
                <w:szCs w:val="19"/>
                <w:lang w:bidi="fr-CA"/>
              </w:rPr>
            </w:pPr>
            <w:r w:rsidRPr="00824827">
              <w:rPr>
                <w:sz w:val="19"/>
                <w:szCs w:val="19"/>
                <w:lang w:bidi="fr-CA"/>
              </w:rPr>
              <w:t xml:space="preserve">L’historique d’emprunt </w:t>
            </w:r>
          </w:p>
          <w:p w14:paraId="6850A01C" w14:textId="334637CA" w:rsidR="00824827" w:rsidRPr="00824827" w:rsidRDefault="00824827" w:rsidP="00824827">
            <w:pPr>
              <w:pStyle w:val="LetteredList"/>
              <w:numPr>
                <w:ilvl w:val="0"/>
                <w:numId w:val="27"/>
              </w:numPr>
              <w:spacing w:after="0"/>
              <w:rPr>
                <w:sz w:val="19"/>
                <w:szCs w:val="19"/>
                <w:lang w:bidi="fr-CA"/>
              </w:rPr>
            </w:pPr>
            <w:r w:rsidRPr="00824827">
              <w:rPr>
                <w:sz w:val="19"/>
                <w:szCs w:val="19"/>
                <w:lang w:bidi="fr-CA"/>
              </w:rPr>
              <w:t xml:space="preserve"> Le risque de crédit </w:t>
            </w:r>
          </w:p>
          <w:p w14:paraId="4D5193A7" w14:textId="0A83353A" w:rsidR="003F30AD" w:rsidRPr="00824827" w:rsidRDefault="00824827" w:rsidP="00824827">
            <w:pPr>
              <w:pStyle w:val="LetteredList"/>
              <w:spacing w:after="120"/>
              <w:ind w:left="720"/>
              <w:rPr>
                <w:sz w:val="19"/>
                <w:szCs w:val="19"/>
              </w:rPr>
            </w:pPr>
            <w:r w:rsidRPr="00824827">
              <w:rPr>
                <w:sz w:val="19"/>
                <w:szCs w:val="19"/>
                <w:lang w:bidi="fr-CA"/>
              </w:rPr>
              <w:t>Tout ce qui précède</w:t>
            </w:r>
          </w:p>
          <w:p w14:paraId="4D9A3A78" w14:textId="2922F14A" w:rsidR="003F30AD" w:rsidRPr="00824827" w:rsidRDefault="00824827" w:rsidP="008D1D11">
            <w:pPr>
              <w:pStyle w:val="NumberedList"/>
              <w:spacing w:after="0"/>
              <w:rPr>
                <w:sz w:val="19"/>
                <w:szCs w:val="19"/>
              </w:rPr>
            </w:pPr>
            <w:r w:rsidRPr="00824827">
              <w:rPr>
                <w:sz w:val="19"/>
                <w:szCs w:val="19"/>
                <w:lang w:bidi="fr-CA"/>
              </w:rPr>
              <w:t>Un dossier de crédit est… ?</w:t>
            </w:r>
            <w:r w:rsidR="003F30AD" w:rsidRPr="00824827">
              <w:rPr>
                <w:sz w:val="19"/>
                <w:szCs w:val="19"/>
              </w:rPr>
              <w:t xml:space="preserve"> </w:t>
            </w:r>
          </w:p>
          <w:p w14:paraId="7F550D31" w14:textId="77777777" w:rsidR="00824827" w:rsidRPr="00824827" w:rsidRDefault="00824827" w:rsidP="00824827">
            <w:pPr>
              <w:pStyle w:val="LetteredList"/>
              <w:numPr>
                <w:ilvl w:val="0"/>
                <w:numId w:val="28"/>
              </w:numPr>
              <w:spacing w:after="0"/>
              <w:rPr>
                <w:sz w:val="19"/>
                <w:szCs w:val="19"/>
                <w:lang w:bidi="fr-CA"/>
              </w:rPr>
            </w:pPr>
            <w:r w:rsidRPr="00824827">
              <w:rPr>
                <w:sz w:val="19"/>
                <w:szCs w:val="19"/>
                <w:lang w:bidi="fr-CA"/>
              </w:rPr>
              <w:t xml:space="preserve">Une liste de vos actifs et passifs financiers </w:t>
            </w:r>
          </w:p>
          <w:p w14:paraId="7CE811E6" w14:textId="70691BD8" w:rsidR="00824827" w:rsidRPr="00824827" w:rsidRDefault="00824827" w:rsidP="00824827">
            <w:pPr>
              <w:pStyle w:val="LetteredList"/>
              <w:numPr>
                <w:ilvl w:val="0"/>
                <w:numId w:val="28"/>
              </w:numPr>
              <w:spacing w:after="0"/>
              <w:rPr>
                <w:sz w:val="19"/>
                <w:szCs w:val="19"/>
                <w:lang w:bidi="fr-CA"/>
              </w:rPr>
            </w:pPr>
            <w:r w:rsidRPr="00824827">
              <w:rPr>
                <w:sz w:val="19"/>
                <w:szCs w:val="19"/>
                <w:lang w:bidi="fr-CA"/>
              </w:rPr>
              <w:t xml:space="preserve">Un relevé mensuel de carte de crédit </w:t>
            </w:r>
          </w:p>
          <w:p w14:paraId="6E03A38E" w14:textId="0B5E104D" w:rsidR="00824827" w:rsidRPr="00824827" w:rsidRDefault="00824827" w:rsidP="00824827">
            <w:pPr>
              <w:pStyle w:val="LetteredList"/>
              <w:numPr>
                <w:ilvl w:val="0"/>
                <w:numId w:val="28"/>
              </w:numPr>
              <w:spacing w:after="0"/>
              <w:rPr>
                <w:sz w:val="19"/>
                <w:szCs w:val="19"/>
                <w:lang w:bidi="fr-CA"/>
              </w:rPr>
            </w:pPr>
            <w:r w:rsidRPr="00824827">
              <w:rPr>
                <w:sz w:val="19"/>
                <w:szCs w:val="19"/>
                <w:lang w:bidi="fr-CA"/>
              </w:rPr>
              <w:t xml:space="preserve">L’historique de remboursement de prêts et de vos factures  </w:t>
            </w:r>
          </w:p>
          <w:p w14:paraId="688E26A2" w14:textId="32A423EE" w:rsidR="003F30AD" w:rsidRPr="00824827" w:rsidRDefault="00824827" w:rsidP="00824827">
            <w:pPr>
              <w:pStyle w:val="LetteredList"/>
              <w:spacing w:after="120"/>
              <w:ind w:left="720"/>
              <w:rPr>
                <w:sz w:val="19"/>
                <w:szCs w:val="19"/>
              </w:rPr>
            </w:pPr>
            <w:r w:rsidRPr="00824827">
              <w:rPr>
                <w:sz w:val="19"/>
                <w:szCs w:val="19"/>
                <w:lang w:bidi="fr-CA"/>
              </w:rPr>
              <w:t>Une ligne de crédit auprès d’une institution financière</w:t>
            </w:r>
          </w:p>
          <w:p w14:paraId="306D0911" w14:textId="6E08F148" w:rsidR="003F30AD" w:rsidRPr="00824827" w:rsidRDefault="00824827" w:rsidP="008D1D11">
            <w:pPr>
              <w:pStyle w:val="NumberedList"/>
              <w:spacing w:after="0"/>
              <w:rPr>
                <w:sz w:val="19"/>
                <w:szCs w:val="19"/>
              </w:rPr>
            </w:pPr>
            <w:r w:rsidRPr="00824827">
              <w:rPr>
                <w:sz w:val="19"/>
                <w:szCs w:val="19"/>
                <w:lang w:bidi="fr-CA"/>
              </w:rPr>
              <w:t>Quand on parle de cartes de crédit, que signifient les lettres TAP ?</w:t>
            </w:r>
            <w:r w:rsidR="003F30AD" w:rsidRPr="00824827">
              <w:rPr>
                <w:sz w:val="19"/>
                <w:szCs w:val="19"/>
              </w:rPr>
              <w:t xml:space="preserve"> </w:t>
            </w:r>
          </w:p>
          <w:p w14:paraId="23F956B8" w14:textId="77777777" w:rsidR="00824827" w:rsidRPr="00824827" w:rsidRDefault="00824827" w:rsidP="00824827">
            <w:pPr>
              <w:pStyle w:val="LetteredList"/>
              <w:numPr>
                <w:ilvl w:val="0"/>
                <w:numId w:val="29"/>
              </w:numPr>
              <w:spacing w:after="0"/>
              <w:rPr>
                <w:sz w:val="19"/>
                <w:szCs w:val="19"/>
                <w:lang w:bidi="fr-CA"/>
              </w:rPr>
            </w:pPr>
            <w:r w:rsidRPr="00824827">
              <w:rPr>
                <w:sz w:val="19"/>
                <w:szCs w:val="19"/>
                <w:lang w:bidi="fr-CA"/>
              </w:rPr>
              <w:t xml:space="preserve">Taux accéléré en pourcentage </w:t>
            </w:r>
          </w:p>
          <w:p w14:paraId="2F809448" w14:textId="4C1BD99C" w:rsidR="00824827" w:rsidRPr="00824827" w:rsidRDefault="00824827" w:rsidP="00824827">
            <w:pPr>
              <w:pStyle w:val="LetteredList"/>
              <w:numPr>
                <w:ilvl w:val="0"/>
                <w:numId w:val="29"/>
              </w:numPr>
              <w:spacing w:after="0"/>
              <w:rPr>
                <w:sz w:val="19"/>
                <w:szCs w:val="19"/>
                <w:lang w:bidi="fr-CA"/>
              </w:rPr>
            </w:pPr>
            <w:r w:rsidRPr="00824827">
              <w:rPr>
                <w:sz w:val="19"/>
                <w:szCs w:val="19"/>
                <w:lang w:bidi="fr-CA"/>
              </w:rPr>
              <w:t xml:space="preserve">Taux actuel en pourcentage </w:t>
            </w:r>
          </w:p>
          <w:p w14:paraId="72C553E9" w14:textId="63781D12" w:rsidR="00824827" w:rsidRPr="00824827" w:rsidRDefault="00824827" w:rsidP="00824827">
            <w:pPr>
              <w:pStyle w:val="LetteredList"/>
              <w:numPr>
                <w:ilvl w:val="0"/>
                <w:numId w:val="29"/>
              </w:numPr>
              <w:spacing w:after="0"/>
              <w:rPr>
                <w:sz w:val="19"/>
                <w:szCs w:val="19"/>
                <w:lang w:bidi="fr-CA"/>
              </w:rPr>
            </w:pPr>
            <w:r w:rsidRPr="00824827">
              <w:rPr>
                <w:sz w:val="19"/>
                <w:szCs w:val="19"/>
                <w:lang w:bidi="fr-CA"/>
              </w:rPr>
              <w:t xml:space="preserve">Taux annuel en pourcentage </w:t>
            </w:r>
          </w:p>
          <w:p w14:paraId="6B68EA02" w14:textId="12002EDB" w:rsidR="003F30AD" w:rsidRPr="00824827" w:rsidRDefault="00824827" w:rsidP="00824827">
            <w:pPr>
              <w:pStyle w:val="LetteredList"/>
              <w:spacing w:after="120"/>
              <w:ind w:left="720"/>
              <w:rPr>
                <w:sz w:val="19"/>
                <w:szCs w:val="19"/>
              </w:rPr>
            </w:pPr>
            <w:r w:rsidRPr="00824827">
              <w:rPr>
                <w:sz w:val="19"/>
                <w:szCs w:val="19"/>
                <w:lang w:bidi="fr-CA"/>
              </w:rPr>
              <w:t>Taux actuel prévu</w:t>
            </w:r>
          </w:p>
          <w:p w14:paraId="32E63DC5" w14:textId="1D3DD35A" w:rsidR="003F30AD" w:rsidRPr="00824827" w:rsidRDefault="00824827" w:rsidP="008D1D11">
            <w:pPr>
              <w:pStyle w:val="NumberedList"/>
              <w:spacing w:after="0"/>
              <w:rPr>
                <w:sz w:val="19"/>
                <w:szCs w:val="19"/>
              </w:rPr>
            </w:pPr>
            <w:r w:rsidRPr="00824827">
              <w:rPr>
                <w:sz w:val="19"/>
                <w:szCs w:val="19"/>
                <w:lang w:bidi="fr-CA"/>
              </w:rPr>
              <w:t>Parmi les propositions suivantes, laquelle peut nuire à votre cote de crédit ?</w:t>
            </w:r>
            <w:r w:rsidR="003F30AD" w:rsidRPr="00824827">
              <w:rPr>
                <w:sz w:val="19"/>
                <w:szCs w:val="19"/>
              </w:rPr>
              <w:t xml:space="preserve"> </w:t>
            </w:r>
          </w:p>
          <w:p w14:paraId="6C89D62B" w14:textId="77777777" w:rsidR="00824827" w:rsidRPr="00824827" w:rsidRDefault="00824827" w:rsidP="00824827">
            <w:pPr>
              <w:pStyle w:val="LetteredList"/>
              <w:numPr>
                <w:ilvl w:val="0"/>
                <w:numId w:val="30"/>
              </w:numPr>
              <w:spacing w:after="0"/>
              <w:rPr>
                <w:sz w:val="19"/>
                <w:szCs w:val="19"/>
                <w:lang w:bidi="fr-CA"/>
              </w:rPr>
            </w:pPr>
            <w:r w:rsidRPr="00824827">
              <w:rPr>
                <w:sz w:val="19"/>
                <w:szCs w:val="19"/>
                <w:lang w:bidi="fr-CA"/>
              </w:rPr>
              <w:t xml:space="preserve">Retard de paiement sur les prêts et vos factures  </w:t>
            </w:r>
          </w:p>
          <w:p w14:paraId="7EEA16F2" w14:textId="76E7CBD1" w:rsidR="00824827" w:rsidRPr="00824827" w:rsidRDefault="00824827" w:rsidP="00824827">
            <w:pPr>
              <w:pStyle w:val="LetteredList"/>
              <w:numPr>
                <w:ilvl w:val="0"/>
                <w:numId w:val="30"/>
              </w:numPr>
              <w:spacing w:after="0"/>
              <w:rPr>
                <w:sz w:val="19"/>
                <w:szCs w:val="19"/>
                <w:lang w:bidi="fr-CA"/>
              </w:rPr>
            </w:pPr>
            <w:r w:rsidRPr="00824827">
              <w:rPr>
                <w:sz w:val="19"/>
                <w:szCs w:val="19"/>
                <w:lang w:bidi="fr-CA"/>
              </w:rPr>
              <w:t xml:space="preserve">Exercer le même travail trop long </w:t>
            </w:r>
          </w:p>
          <w:p w14:paraId="757F2E55" w14:textId="3583042B" w:rsidR="00824827" w:rsidRPr="00824827" w:rsidRDefault="00824827" w:rsidP="00824827">
            <w:pPr>
              <w:pStyle w:val="LetteredList"/>
              <w:numPr>
                <w:ilvl w:val="0"/>
                <w:numId w:val="30"/>
              </w:numPr>
              <w:spacing w:after="0"/>
              <w:rPr>
                <w:sz w:val="19"/>
                <w:szCs w:val="19"/>
                <w:lang w:bidi="fr-CA"/>
              </w:rPr>
            </w:pPr>
            <w:r w:rsidRPr="00824827">
              <w:rPr>
                <w:sz w:val="19"/>
                <w:szCs w:val="19"/>
                <w:lang w:bidi="fr-CA"/>
              </w:rPr>
              <w:t xml:space="preserve">Vivre au même endroit trop longtemps </w:t>
            </w:r>
          </w:p>
          <w:p w14:paraId="7C15A480" w14:textId="7E43A72E" w:rsidR="003F30AD" w:rsidRPr="00824827" w:rsidRDefault="00824827" w:rsidP="00824827">
            <w:pPr>
              <w:pStyle w:val="LetteredList"/>
              <w:spacing w:after="120"/>
              <w:ind w:left="720"/>
              <w:rPr>
                <w:sz w:val="19"/>
                <w:szCs w:val="19"/>
              </w:rPr>
            </w:pPr>
            <w:r w:rsidRPr="00824827">
              <w:rPr>
                <w:sz w:val="19"/>
                <w:szCs w:val="19"/>
                <w:lang w:bidi="fr-CA"/>
              </w:rPr>
              <w:t>Utiliser fréquemment votre carte de crédit pour effectuer des achats</w:t>
            </w:r>
          </w:p>
          <w:p w14:paraId="6554BFEE" w14:textId="2A685843" w:rsidR="003F30AD" w:rsidRPr="00824827" w:rsidRDefault="00824827" w:rsidP="008D1D11">
            <w:pPr>
              <w:pStyle w:val="NumberedList"/>
              <w:spacing w:after="0"/>
              <w:ind w:left="360" w:hanging="360"/>
              <w:rPr>
                <w:sz w:val="19"/>
                <w:szCs w:val="19"/>
              </w:rPr>
            </w:pPr>
            <w:r w:rsidRPr="00824827">
              <w:rPr>
                <w:sz w:val="19"/>
                <w:szCs w:val="19"/>
                <w:lang w:bidi="fr-CA"/>
              </w:rPr>
              <w:t>Jérémie a du mal à payer sa facture de carte de crédit ce mois-ci. Que devrait-il faire ?</w:t>
            </w:r>
            <w:r w:rsidR="003F30AD" w:rsidRPr="00824827">
              <w:rPr>
                <w:sz w:val="19"/>
                <w:szCs w:val="19"/>
              </w:rPr>
              <w:t xml:space="preserve"> </w:t>
            </w:r>
          </w:p>
          <w:p w14:paraId="2E0545CE" w14:textId="77777777" w:rsidR="00824827" w:rsidRPr="00824827" w:rsidRDefault="00824827" w:rsidP="00824827">
            <w:pPr>
              <w:pStyle w:val="LetteredList"/>
              <w:numPr>
                <w:ilvl w:val="0"/>
                <w:numId w:val="31"/>
              </w:numPr>
              <w:spacing w:after="0"/>
              <w:rPr>
                <w:sz w:val="19"/>
                <w:szCs w:val="19"/>
                <w:lang w:bidi="fr-CA"/>
              </w:rPr>
            </w:pPr>
            <w:r w:rsidRPr="00824827">
              <w:rPr>
                <w:sz w:val="19"/>
                <w:szCs w:val="19"/>
                <w:lang w:bidi="fr-CA"/>
              </w:rPr>
              <w:t xml:space="preserve">L’ignorer et attendre qu’il ait suffisamment d’argent. </w:t>
            </w:r>
          </w:p>
          <w:p w14:paraId="1B53AD6E" w14:textId="403C6A44" w:rsidR="00824827" w:rsidRPr="00824827" w:rsidRDefault="00824827" w:rsidP="00824827">
            <w:pPr>
              <w:pStyle w:val="LetteredList"/>
              <w:numPr>
                <w:ilvl w:val="0"/>
                <w:numId w:val="31"/>
              </w:numPr>
              <w:spacing w:after="0"/>
              <w:rPr>
                <w:sz w:val="19"/>
                <w:szCs w:val="19"/>
                <w:lang w:bidi="fr-CA"/>
              </w:rPr>
            </w:pPr>
            <w:r w:rsidRPr="00824827">
              <w:rPr>
                <w:sz w:val="19"/>
                <w:szCs w:val="19"/>
                <w:lang w:bidi="fr-CA"/>
              </w:rPr>
              <w:t>Obtenir une autre carte de crédit pour payer le solde de la première carte.</w:t>
            </w:r>
          </w:p>
          <w:p w14:paraId="74311446" w14:textId="68C57BC2" w:rsidR="00824827" w:rsidRPr="00824827" w:rsidRDefault="00824827" w:rsidP="00824827">
            <w:pPr>
              <w:pStyle w:val="LetteredList"/>
              <w:numPr>
                <w:ilvl w:val="0"/>
                <w:numId w:val="31"/>
              </w:numPr>
              <w:spacing w:after="0"/>
              <w:rPr>
                <w:sz w:val="19"/>
                <w:szCs w:val="19"/>
                <w:lang w:bidi="fr-CA"/>
              </w:rPr>
            </w:pPr>
            <w:r w:rsidRPr="00824827">
              <w:rPr>
                <w:sz w:val="19"/>
                <w:szCs w:val="19"/>
                <w:lang w:bidi="fr-CA"/>
              </w:rPr>
              <w:t>Appeler sa compagnie de carte de crédit pour discuter de ses options.</w:t>
            </w:r>
          </w:p>
          <w:p w14:paraId="29B06332" w14:textId="7B299F22" w:rsidR="00D708FD" w:rsidRPr="00824827" w:rsidRDefault="00824827" w:rsidP="00824827">
            <w:pPr>
              <w:pStyle w:val="LetteredList"/>
              <w:spacing w:after="120"/>
              <w:ind w:left="720"/>
              <w:rPr>
                <w:sz w:val="19"/>
                <w:szCs w:val="19"/>
              </w:rPr>
            </w:pPr>
            <w:r w:rsidRPr="00824827">
              <w:rPr>
                <w:sz w:val="19"/>
                <w:szCs w:val="19"/>
                <w:lang w:bidi="fr-CA"/>
              </w:rPr>
              <w:t>Filtrer ses appels pour éviter de répondre aux agences de recouvrement.</w:t>
            </w:r>
          </w:p>
        </w:tc>
      </w:tr>
    </w:tbl>
    <w:p w14:paraId="0ADFC4AC" w14:textId="21581451" w:rsidR="00577745" w:rsidRPr="00577745" w:rsidRDefault="00BA1E29"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2272" behindDoc="0" locked="0" layoutInCell="1" allowOverlap="1" wp14:anchorId="33819466" wp14:editId="637E0664">
                <wp:simplePos x="0" y="0"/>
                <wp:positionH relativeFrom="column">
                  <wp:posOffset>0</wp:posOffset>
                </wp:positionH>
                <wp:positionV relativeFrom="page">
                  <wp:posOffset>118354</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FF21B" w14:textId="2A6A6FB5" w:rsidR="00BA1E29" w:rsidRPr="00ED7BE9" w:rsidRDefault="00A662CD" w:rsidP="00BA1E29">
                            <w:pPr>
                              <w:rPr>
                                <w:rFonts w:ascii="Verdana" w:hAnsi="Verdana"/>
                                <w:b/>
                                <w:color w:val="54B948"/>
                                <w:sz w:val="26"/>
                                <w:szCs w:val="26"/>
                                <w:lang w:val="en-CA"/>
                              </w:rPr>
                            </w:pPr>
                            <w:r>
                              <w:rPr>
                                <w:rFonts w:ascii="Verdana" w:hAnsi="Verdana"/>
                                <w:b/>
                                <w:color w:val="54B948"/>
                                <w:sz w:val="26"/>
                                <w:szCs w:val="26"/>
                                <w:lang w:val="en-CA"/>
                              </w:rPr>
                              <w:t xml:space="preserve">ANNEXE </w:t>
                            </w:r>
                            <w:r w:rsidR="003F30AD">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9466" id="Text Box 16" o:spid="_x0000_s1029" type="#_x0000_t202" style="position:absolute;margin-left:0;margin-top:9.3pt;width:111.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" filled="f" stroked="f">
                <v:textbox>
                  <w:txbxContent>
                    <w:p w14:paraId="709FF21B" w14:textId="2A6A6FB5" w:rsidR="00BA1E29" w:rsidRPr="00ED7BE9" w:rsidRDefault="00A662CD" w:rsidP="00BA1E29">
                      <w:pPr>
                        <w:rPr>
                          <w:rFonts w:ascii="Verdana" w:hAnsi="Verdana"/>
                          <w:b/>
                          <w:color w:val="54B948"/>
                          <w:sz w:val="26"/>
                          <w:szCs w:val="26"/>
                          <w:lang w:val="en-CA"/>
                        </w:rPr>
                      </w:pPr>
                      <w:r>
                        <w:rPr>
                          <w:rFonts w:ascii="Verdana" w:hAnsi="Verdana"/>
                          <w:b/>
                          <w:color w:val="54B948"/>
                          <w:sz w:val="26"/>
                          <w:szCs w:val="26"/>
                          <w:lang w:val="en-CA"/>
                        </w:rPr>
                        <w:t xml:space="preserve">ANNEXE </w:t>
                      </w:r>
                      <w:r w:rsidR="003F30AD">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24"/>
      <w:footerReference w:type="default" r:id="rId2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3E41" w14:textId="77777777" w:rsidR="002715E3" w:rsidRDefault="002715E3" w:rsidP="000219F5">
      <w:r>
        <w:separator/>
      </w:r>
    </w:p>
  </w:endnote>
  <w:endnote w:type="continuationSeparator" w:id="0">
    <w:p w14:paraId="76060126" w14:textId="77777777" w:rsidR="002715E3" w:rsidRDefault="002715E3"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2715E3">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27F84">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828F5" w14:textId="77777777" w:rsidR="002715E3" w:rsidRDefault="002715E3" w:rsidP="000219F5">
      <w:r>
        <w:separator/>
      </w:r>
    </w:p>
  </w:footnote>
  <w:footnote w:type="continuationSeparator" w:id="0">
    <w:p w14:paraId="4D60A2A7" w14:textId="77777777" w:rsidR="002715E3" w:rsidRDefault="002715E3"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632E1BA" w:rsidR="00F61662" w:rsidRPr="00872DBF" w:rsidRDefault="00832BAA" w:rsidP="00832BAA">
                          <w:pPr>
                            <w:pStyle w:val="Heading"/>
                            <w:rPr>
                              <w:lang w:bidi="fr-CA"/>
                            </w:rPr>
                          </w:pPr>
                          <w:r>
                            <w:rPr>
                              <w:lang w:bidi="fr-CA"/>
                            </w:rPr>
                            <w:t>Le coût de l’</w:t>
                          </w:r>
                          <w:r w:rsidRPr="00832BAA">
                            <w:rPr>
                              <w:lang w:bidi="fr-CA"/>
                            </w:rPr>
                            <w:t>emprunt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632E1BA" w:rsidR="00F61662" w:rsidRPr="00872DBF" w:rsidRDefault="00832BAA" w:rsidP="00832BAA">
                    <w:pPr>
                      <w:pStyle w:val="Heading"/>
                      <w:rPr>
                        <w:lang w:bidi="fr-CA"/>
                      </w:rPr>
                    </w:pPr>
                    <w:r>
                      <w:rPr>
                        <w:lang w:bidi="fr-CA"/>
                      </w:rPr>
                      <w:t>Le coût de l’</w:t>
                    </w:r>
                    <w:r w:rsidRPr="00832BAA">
                      <w:rPr>
                        <w:lang w:bidi="fr-CA"/>
                      </w:rPr>
                      <w:t>emprunt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76F0372" w:rsidR="00611A6A" w:rsidRPr="00872DBF" w:rsidRDefault="00832BAA" w:rsidP="00832BAA">
                          <w:pPr>
                            <w:pStyle w:val="Header"/>
                            <w:ind w:left="90"/>
                            <w:rPr>
                              <w:rFonts w:ascii="Verdana" w:hAnsi="Verdana" w:cs="Arial"/>
                              <w:color w:val="FFFFFF" w:themeColor="background1"/>
                              <w:sz w:val="36"/>
                              <w:szCs w:val="36"/>
                              <w:lang w:val="en-CA"/>
                            </w:rPr>
                          </w:pPr>
                          <w:r w:rsidRPr="00832BAA">
                            <w:rPr>
                              <w:rFonts w:ascii="Verdana" w:hAnsi="Verdana" w:cs="Arial"/>
                              <w:color w:val="FFFFFF" w:themeColor="background1"/>
                              <w:sz w:val="36"/>
                              <w:szCs w:val="36"/>
                              <w:lang w:val="en-CA"/>
                            </w:rPr>
                            <w:t>Le coût de l’emprunt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276F0372" w:rsidR="00611A6A" w:rsidRPr="00872DBF" w:rsidRDefault="00832BAA" w:rsidP="00832BAA">
                    <w:pPr>
                      <w:pStyle w:val="Header"/>
                      <w:ind w:left="90"/>
                      <w:rPr>
                        <w:rFonts w:ascii="Verdana" w:hAnsi="Verdana" w:cs="Arial"/>
                        <w:color w:val="FFFFFF" w:themeColor="background1"/>
                        <w:sz w:val="36"/>
                        <w:szCs w:val="36"/>
                        <w:lang w:val="en-CA"/>
                      </w:rPr>
                    </w:pPr>
                    <w:r w:rsidRPr="00832BAA">
                      <w:rPr>
                        <w:rFonts w:ascii="Verdana" w:hAnsi="Verdana" w:cs="Arial"/>
                        <w:color w:val="FFFFFF" w:themeColor="background1"/>
                        <w:sz w:val="36"/>
                        <w:szCs w:val="36"/>
                        <w:lang w:val="en-CA"/>
                      </w:rPr>
                      <w:t>Le coût de l’emprunt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C3D7D8F" w:rsidR="00D4489F" w:rsidRPr="00872DBF" w:rsidRDefault="00832BAA" w:rsidP="00832BAA">
                          <w:pPr>
                            <w:ind w:left="90"/>
                            <w:rPr>
                              <w:rFonts w:ascii="Verdana" w:hAnsi="Verdana" w:cs="Arial"/>
                              <w:color w:val="FFFFFF" w:themeColor="background1"/>
                              <w:sz w:val="36"/>
                              <w:szCs w:val="36"/>
                              <w:lang w:val="en-CA"/>
                            </w:rPr>
                          </w:pPr>
                          <w:r w:rsidRPr="00832BAA">
                            <w:rPr>
                              <w:rFonts w:ascii="Verdana" w:hAnsi="Verdana" w:cs="Arial"/>
                              <w:color w:val="FFFFFF" w:themeColor="background1"/>
                              <w:sz w:val="36"/>
                              <w:szCs w:val="36"/>
                              <w:lang w:val="en-CA"/>
                            </w:rPr>
                            <w:t>Le coût de l’emprunt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C3D7D8F" w:rsidR="00D4489F" w:rsidRPr="00872DBF" w:rsidRDefault="00832BAA" w:rsidP="00832BAA">
                    <w:pPr>
                      <w:ind w:left="90"/>
                      <w:rPr>
                        <w:rFonts w:ascii="Verdana" w:hAnsi="Verdana" w:cs="Arial"/>
                        <w:color w:val="FFFFFF" w:themeColor="background1"/>
                        <w:sz w:val="36"/>
                        <w:szCs w:val="36"/>
                        <w:lang w:val="en-CA"/>
                      </w:rPr>
                    </w:pPr>
                    <w:r w:rsidRPr="00832BAA">
                      <w:rPr>
                        <w:rFonts w:ascii="Verdana" w:hAnsi="Verdana" w:cs="Arial"/>
                        <w:color w:val="FFFFFF" w:themeColor="background1"/>
                        <w:sz w:val="36"/>
                        <w:szCs w:val="36"/>
                        <w:lang w:val="en-CA"/>
                      </w:rPr>
                      <w:t>Le coût de l’emprunt</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92D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7E2CBAC"/>
    <w:lvl w:ilvl="0">
      <w:start w:val="1"/>
      <w:numFmt w:val="decimal"/>
      <w:lvlText w:val="%1."/>
      <w:lvlJc w:val="left"/>
      <w:pPr>
        <w:tabs>
          <w:tab w:val="num" w:pos="1800"/>
        </w:tabs>
        <w:ind w:left="1800" w:hanging="360"/>
      </w:pPr>
    </w:lvl>
  </w:abstractNum>
  <w:abstractNum w:abstractNumId="2">
    <w:nsid w:val="FFFFFF7D"/>
    <w:multiLevelType w:val="singleLevel"/>
    <w:tmpl w:val="3B70B0A2"/>
    <w:lvl w:ilvl="0">
      <w:start w:val="1"/>
      <w:numFmt w:val="decimal"/>
      <w:lvlText w:val="%1."/>
      <w:lvlJc w:val="left"/>
      <w:pPr>
        <w:tabs>
          <w:tab w:val="num" w:pos="1440"/>
        </w:tabs>
        <w:ind w:left="1440" w:hanging="360"/>
      </w:pPr>
    </w:lvl>
  </w:abstractNum>
  <w:abstractNum w:abstractNumId="3">
    <w:nsid w:val="FFFFFF7E"/>
    <w:multiLevelType w:val="singleLevel"/>
    <w:tmpl w:val="D24647C4"/>
    <w:lvl w:ilvl="0">
      <w:start w:val="1"/>
      <w:numFmt w:val="decimal"/>
      <w:lvlText w:val="%1."/>
      <w:lvlJc w:val="left"/>
      <w:pPr>
        <w:tabs>
          <w:tab w:val="num" w:pos="1080"/>
        </w:tabs>
        <w:ind w:left="1080" w:hanging="360"/>
      </w:pPr>
    </w:lvl>
  </w:abstractNum>
  <w:abstractNum w:abstractNumId="4">
    <w:nsid w:val="FFFFFF7F"/>
    <w:multiLevelType w:val="singleLevel"/>
    <w:tmpl w:val="7DD0F434"/>
    <w:lvl w:ilvl="0">
      <w:start w:val="1"/>
      <w:numFmt w:val="decimal"/>
      <w:lvlText w:val="%1."/>
      <w:lvlJc w:val="left"/>
      <w:pPr>
        <w:tabs>
          <w:tab w:val="num" w:pos="720"/>
        </w:tabs>
        <w:ind w:left="720" w:hanging="360"/>
      </w:pPr>
    </w:lvl>
  </w:abstractNum>
  <w:abstractNum w:abstractNumId="5">
    <w:nsid w:val="FFFFFF80"/>
    <w:multiLevelType w:val="singleLevel"/>
    <w:tmpl w:val="E8BAC3A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7BE267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76EA2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DAAA7D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284C2F0"/>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F167173"/>
    <w:multiLevelType w:val="hybridMultilevel"/>
    <w:tmpl w:val="530C429A"/>
    <w:lvl w:ilvl="0" w:tplc="3E48E01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nsid w:val="1A1D6D6E"/>
    <w:multiLevelType w:val="hybridMultilevel"/>
    <w:tmpl w:val="B1E0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B5112D"/>
    <w:multiLevelType w:val="hybridMultilevel"/>
    <w:tmpl w:val="2720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22D49D0"/>
    <w:multiLevelType w:val="hybridMultilevel"/>
    <w:tmpl w:val="B2CC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61A18"/>
    <w:multiLevelType w:val="hybridMultilevel"/>
    <w:tmpl w:val="9EA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25">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4C243DF"/>
    <w:multiLevelType w:val="hybridMultilevel"/>
    <w:tmpl w:val="0C045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A405F"/>
    <w:multiLevelType w:val="hybridMultilevel"/>
    <w:tmpl w:val="9A8A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F581B"/>
    <w:multiLevelType w:val="hybridMultilevel"/>
    <w:tmpl w:val="0400C300"/>
    <w:lvl w:ilvl="0" w:tplc="255CBDFE">
      <w:numFmt w:val="bullet"/>
      <w:pStyle w:val="Bullet"/>
      <w:lvlText w:val="•"/>
      <w:lvlJc w:val="left"/>
      <w:pPr>
        <w:ind w:left="720" w:hanging="360"/>
      </w:pPr>
      <w:rPr>
        <w:rFonts w:ascii="Verdana" w:eastAsiaTheme="minorHAnsi" w:hAnsi="Verdana" w:cs="Arial" w:hint="default"/>
      </w:rPr>
    </w:lvl>
    <w:lvl w:ilvl="1" w:tplc="624EBFA6">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1749DF"/>
    <w:multiLevelType w:val="hybridMultilevel"/>
    <w:tmpl w:val="77D257FE"/>
    <w:lvl w:ilvl="0" w:tplc="20A0E0E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8A941D7"/>
    <w:multiLevelType w:val="hybridMultilevel"/>
    <w:tmpl w:val="D1C05172"/>
    <w:lvl w:ilvl="0" w:tplc="916429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7EA5642E"/>
    <w:multiLevelType w:val="hybridMultilevel"/>
    <w:tmpl w:val="266A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1"/>
  </w:num>
  <w:num w:numId="4">
    <w:abstractNumId w:val="16"/>
  </w:num>
  <w:num w:numId="5">
    <w:abstractNumId w:val="24"/>
  </w:num>
  <w:num w:numId="6">
    <w:abstractNumId w:val="17"/>
  </w:num>
  <w:num w:numId="7">
    <w:abstractNumId w:val="19"/>
  </w:num>
  <w:num w:numId="8">
    <w:abstractNumId w:val="25"/>
  </w:num>
  <w:num w:numId="9">
    <w:abstractNumId w:val="16"/>
    <w:lvlOverride w:ilvl="0">
      <w:startOverride w:val="1"/>
    </w:lvlOverride>
  </w:num>
  <w:num w:numId="10">
    <w:abstractNumId w:val="30"/>
  </w:num>
  <w:num w:numId="11">
    <w:abstractNumId w:val="10"/>
  </w:num>
  <w:num w:numId="12">
    <w:abstractNumId w:val="20"/>
  </w:num>
  <w:num w:numId="13">
    <w:abstractNumId w:val="23"/>
  </w:num>
  <w:num w:numId="14">
    <w:abstractNumId w:val="14"/>
  </w:num>
  <w:num w:numId="15">
    <w:abstractNumId w:val="27"/>
  </w:num>
  <w:num w:numId="16">
    <w:abstractNumId w:val="13"/>
  </w:num>
  <w:num w:numId="17">
    <w:abstractNumId w:val="22"/>
  </w:num>
  <w:num w:numId="18">
    <w:abstractNumId w:val="26"/>
  </w:num>
  <w:num w:numId="19">
    <w:abstractNumId w:val="21"/>
  </w:num>
  <w:num w:numId="20">
    <w:abstractNumId w:val="18"/>
  </w:num>
  <w:num w:numId="21">
    <w:abstractNumId w:val="29"/>
  </w:num>
  <w:num w:numId="22">
    <w:abstractNumId w:val="31"/>
  </w:num>
  <w:num w:numId="23">
    <w:abstractNumId w:val="14"/>
    <w:lvlOverride w:ilvl="0">
      <w:startOverride w:val="1"/>
    </w:lvlOverride>
  </w:num>
  <w:num w:numId="24">
    <w:abstractNumId w:val="32"/>
  </w:num>
  <w:num w:numId="25">
    <w:abstractNumId w:val="12"/>
  </w:num>
  <w:num w:numId="26">
    <w:abstractNumId w:val="16"/>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0"/>
  </w:num>
  <w:num w:numId="33">
    <w:abstractNumId w:val="1"/>
  </w:num>
  <w:num w:numId="34">
    <w:abstractNumId w:val="2"/>
  </w:num>
  <w:num w:numId="35">
    <w:abstractNumId w:val="3"/>
  </w:num>
  <w:num w:numId="36">
    <w:abstractNumId w:val="4"/>
  </w:num>
  <w:num w:numId="37">
    <w:abstractNumId w:val="9"/>
  </w:num>
  <w:num w:numId="38">
    <w:abstractNumId w:val="5"/>
  </w:num>
  <w:num w:numId="39">
    <w:abstractNumId w:val="6"/>
  </w:num>
  <w:num w:numId="40">
    <w:abstractNumId w:val="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49C6"/>
    <w:rsid w:val="000761FB"/>
    <w:rsid w:val="000B1F37"/>
    <w:rsid w:val="000C5055"/>
    <w:rsid w:val="000D1690"/>
    <w:rsid w:val="000E39A9"/>
    <w:rsid w:val="000E4B52"/>
    <w:rsid w:val="000F5619"/>
    <w:rsid w:val="00104B6E"/>
    <w:rsid w:val="00125F03"/>
    <w:rsid w:val="001266F9"/>
    <w:rsid w:val="0012702B"/>
    <w:rsid w:val="00127F84"/>
    <w:rsid w:val="00166B2E"/>
    <w:rsid w:val="00176AA6"/>
    <w:rsid w:val="001840E2"/>
    <w:rsid w:val="001A7CD8"/>
    <w:rsid w:val="001B0659"/>
    <w:rsid w:val="001F0AE2"/>
    <w:rsid w:val="002038E4"/>
    <w:rsid w:val="00212CB5"/>
    <w:rsid w:val="00215889"/>
    <w:rsid w:val="002407EE"/>
    <w:rsid w:val="0024470B"/>
    <w:rsid w:val="00253A1A"/>
    <w:rsid w:val="0026196F"/>
    <w:rsid w:val="002715E3"/>
    <w:rsid w:val="00295526"/>
    <w:rsid w:val="00295906"/>
    <w:rsid w:val="002C635A"/>
    <w:rsid w:val="002D0AF9"/>
    <w:rsid w:val="002D6B46"/>
    <w:rsid w:val="003075A7"/>
    <w:rsid w:val="00354048"/>
    <w:rsid w:val="00376D39"/>
    <w:rsid w:val="00380F87"/>
    <w:rsid w:val="003B5C7F"/>
    <w:rsid w:val="003D6FDE"/>
    <w:rsid w:val="003F187B"/>
    <w:rsid w:val="003F30AD"/>
    <w:rsid w:val="003F690E"/>
    <w:rsid w:val="0042447B"/>
    <w:rsid w:val="0042566B"/>
    <w:rsid w:val="004365A8"/>
    <w:rsid w:val="00437CE6"/>
    <w:rsid w:val="00471E46"/>
    <w:rsid w:val="004754CE"/>
    <w:rsid w:val="004A0AAB"/>
    <w:rsid w:val="004D11FF"/>
    <w:rsid w:val="005161C4"/>
    <w:rsid w:val="005373F1"/>
    <w:rsid w:val="00546067"/>
    <w:rsid w:val="00564081"/>
    <w:rsid w:val="00567EC5"/>
    <w:rsid w:val="00567ED8"/>
    <w:rsid w:val="00577745"/>
    <w:rsid w:val="0058192E"/>
    <w:rsid w:val="00585562"/>
    <w:rsid w:val="0059103B"/>
    <w:rsid w:val="005B1BB9"/>
    <w:rsid w:val="005E2BF9"/>
    <w:rsid w:val="005F0B2A"/>
    <w:rsid w:val="005F3389"/>
    <w:rsid w:val="00611A6A"/>
    <w:rsid w:val="0061435C"/>
    <w:rsid w:val="0062122B"/>
    <w:rsid w:val="00626BB0"/>
    <w:rsid w:val="00637C38"/>
    <w:rsid w:val="0067462B"/>
    <w:rsid w:val="006824D1"/>
    <w:rsid w:val="006918A7"/>
    <w:rsid w:val="00693081"/>
    <w:rsid w:val="006A13E8"/>
    <w:rsid w:val="006C1A7B"/>
    <w:rsid w:val="006D09DC"/>
    <w:rsid w:val="006E1A5E"/>
    <w:rsid w:val="006E5E0B"/>
    <w:rsid w:val="00705F6D"/>
    <w:rsid w:val="0071194A"/>
    <w:rsid w:val="007B54C8"/>
    <w:rsid w:val="008124E0"/>
    <w:rsid w:val="00824827"/>
    <w:rsid w:val="0083159C"/>
    <w:rsid w:val="00832BAA"/>
    <w:rsid w:val="0083699C"/>
    <w:rsid w:val="00837E0E"/>
    <w:rsid w:val="00850CF2"/>
    <w:rsid w:val="00865EF7"/>
    <w:rsid w:val="00872DBF"/>
    <w:rsid w:val="00873418"/>
    <w:rsid w:val="00882F93"/>
    <w:rsid w:val="0089030F"/>
    <w:rsid w:val="008C3AF4"/>
    <w:rsid w:val="008D1D11"/>
    <w:rsid w:val="008E4586"/>
    <w:rsid w:val="00906E2E"/>
    <w:rsid w:val="00912080"/>
    <w:rsid w:val="00922C90"/>
    <w:rsid w:val="009336FB"/>
    <w:rsid w:val="00940D51"/>
    <w:rsid w:val="00943A44"/>
    <w:rsid w:val="00975571"/>
    <w:rsid w:val="0098749E"/>
    <w:rsid w:val="00991ECB"/>
    <w:rsid w:val="009B73BA"/>
    <w:rsid w:val="009D42FE"/>
    <w:rsid w:val="009D5A1C"/>
    <w:rsid w:val="009E1989"/>
    <w:rsid w:val="009F2541"/>
    <w:rsid w:val="009F3368"/>
    <w:rsid w:val="00A06EC6"/>
    <w:rsid w:val="00A144F9"/>
    <w:rsid w:val="00A14B67"/>
    <w:rsid w:val="00A6347B"/>
    <w:rsid w:val="00A662CD"/>
    <w:rsid w:val="00A71124"/>
    <w:rsid w:val="00A93972"/>
    <w:rsid w:val="00AA2E73"/>
    <w:rsid w:val="00AB0CA0"/>
    <w:rsid w:val="00AB3B08"/>
    <w:rsid w:val="00AB540F"/>
    <w:rsid w:val="00AD5765"/>
    <w:rsid w:val="00AE13D7"/>
    <w:rsid w:val="00AE2DB7"/>
    <w:rsid w:val="00B92D07"/>
    <w:rsid w:val="00BA1E29"/>
    <w:rsid w:val="00BA392D"/>
    <w:rsid w:val="00BB40C0"/>
    <w:rsid w:val="00BC6D3C"/>
    <w:rsid w:val="00BF5468"/>
    <w:rsid w:val="00C522B1"/>
    <w:rsid w:val="00C60A3E"/>
    <w:rsid w:val="00C70799"/>
    <w:rsid w:val="00C9685E"/>
    <w:rsid w:val="00D00205"/>
    <w:rsid w:val="00D04015"/>
    <w:rsid w:val="00D05B6A"/>
    <w:rsid w:val="00D10B25"/>
    <w:rsid w:val="00D17F79"/>
    <w:rsid w:val="00D278DA"/>
    <w:rsid w:val="00D4489F"/>
    <w:rsid w:val="00D47F77"/>
    <w:rsid w:val="00D5394E"/>
    <w:rsid w:val="00D708FD"/>
    <w:rsid w:val="00D72B9D"/>
    <w:rsid w:val="00D756EE"/>
    <w:rsid w:val="00D97C27"/>
    <w:rsid w:val="00DA07DD"/>
    <w:rsid w:val="00DB63AD"/>
    <w:rsid w:val="00DE2047"/>
    <w:rsid w:val="00DE553C"/>
    <w:rsid w:val="00E20AB6"/>
    <w:rsid w:val="00E37E2F"/>
    <w:rsid w:val="00E751AA"/>
    <w:rsid w:val="00E80C32"/>
    <w:rsid w:val="00E82A55"/>
    <w:rsid w:val="00E910FA"/>
    <w:rsid w:val="00EA5C76"/>
    <w:rsid w:val="00EC7DA3"/>
    <w:rsid w:val="00EE3D34"/>
    <w:rsid w:val="00F35E1D"/>
    <w:rsid w:val="00F61662"/>
    <w:rsid w:val="00F75708"/>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B92D07"/>
    <w:pPr>
      <w:spacing w:after="120"/>
    </w:pPr>
    <w:rPr>
      <w:rFonts w:ascii="Verdana" w:hAnsi="Verdana" w:cs="Arial"/>
      <w:b/>
      <w:bCs/>
      <w:color w:val="595A59"/>
      <w:sz w:val="20"/>
      <w:szCs w:val="20"/>
      <w:lang w:val="en-CA"/>
    </w:rPr>
  </w:style>
  <w:style w:type="paragraph" w:customStyle="1" w:styleId="Subhead">
    <w:name w:val="Subhead"/>
    <w:basedOn w:val="Normal"/>
    <w:qFormat/>
    <w:rsid w:val="00B92D07"/>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styleId="Hyperlink">
    <w:name w:val="Hyperlink"/>
    <w:basedOn w:val="DefaultParagraphFont"/>
    <w:uiPriority w:val="99"/>
    <w:unhideWhenUsed/>
    <w:rsid w:val="00295526"/>
    <w:rPr>
      <w:color w:val="0563C1" w:themeColor="hyperlink"/>
      <w:u w:val="single"/>
    </w:rPr>
  </w:style>
  <w:style w:type="character" w:styleId="FollowedHyperlink">
    <w:name w:val="FollowedHyperlink"/>
    <w:basedOn w:val="DefaultParagraphFont"/>
    <w:uiPriority w:val="99"/>
    <w:semiHidden/>
    <w:unhideWhenUsed/>
    <w:rsid w:val="005F0B2A"/>
    <w:rPr>
      <w:color w:val="954F72" w:themeColor="followedHyperlink"/>
      <w:u w:val="single"/>
    </w:rPr>
  </w:style>
  <w:style w:type="paragraph" w:styleId="BalloonText">
    <w:name w:val="Balloon Text"/>
    <w:basedOn w:val="Normal"/>
    <w:link w:val="BalloonTextChar"/>
    <w:uiPriority w:val="99"/>
    <w:semiHidden/>
    <w:unhideWhenUsed/>
    <w:rsid w:val="003D6FDE"/>
    <w:rPr>
      <w:rFonts w:ascii="Lucida Grande" w:hAnsi="Lucida Grande" w:cs="Lucida Grande"/>
      <w:sz w:val="18"/>
      <w:szCs w:val="18"/>
      <w:lang w:val="en-CA"/>
    </w:rPr>
  </w:style>
  <w:style w:type="character" w:customStyle="1" w:styleId="BalloonTextChar">
    <w:name w:val="Balloon Text Char"/>
    <w:basedOn w:val="DefaultParagraphFont"/>
    <w:link w:val="BalloonText"/>
    <w:uiPriority w:val="99"/>
    <w:semiHidden/>
    <w:rsid w:val="003D6FDE"/>
    <w:rPr>
      <w:rFonts w:ascii="Lucida Grande" w:hAnsi="Lucida Grande" w:cs="Lucida Grande"/>
      <w:sz w:val="18"/>
      <w:szCs w:val="18"/>
      <w:lang w:val="en-CA"/>
    </w:rPr>
  </w:style>
  <w:style w:type="paragraph" w:styleId="CommentText">
    <w:name w:val="annotation text"/>
    <w:basedOn w:val="Normal"/>
    <w:link w:val="CommentTextChar"/>
    <w:uiPriority w:val="99"/>
    <w:semiHidden/>
    <w:unhideWhenUsed/>
    <w:rsid w:val="00A662CD"/>
  </w:style>
  <w:style w:type="character" w:customStyle="1" w:styleId="CommentTextChar">
    <w:name w:val="Comment Text Char"/>
    <w:basedOn w:val="DefaultParagraphFont"/>
    <w:link w:val="CommentText"/>
    <w:uiPriority w:val="99"/>
    <w:semiHidden/>
    <w:rsid w:val="00A662CD"/>
  </w:style>
  <w:style w:type="character" w:styleId="CommentReference">
    <w:name w:val="annotation reference"/>
    <w:basedOn w:val="DefaultParagraphFont"/>
    <w:uiPriority w:val="99"/>
    <w:semiHidden/>
    <w:unhideWhenUsed/>
    <w:rsid w:val="00A662CD"/>
    <w:rPr>
      <w:sz w:val="16"/>
      <w:szCs w:val="16"/>
    </w:rPr>
  </w:style>
  <w:style w:type="paragraph" w:customStyle="1" w:styleId="2ndBullet">
    <w:name w:val="2nd Bullet"/>
    <w:basedOn w:val="Bullet"/>
    <w:qFormat/>
    <w:rsid w:val="00DE553C"/>
    <w:pPr>
      <w:numPr>
        <w:ilvl w:val="1"/>
      </w:numPr>
      <w:ind w:left="360" w:hanging="216"/>
    </w:pPr>
    <w:rPr>
      <w:lang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fontTable" Target="fontTable.xml"/><Relationship Id="rId18" Type="http://schemas.openxmlformats.org/officeDocument/2006/relationships/hyperlink" Target="https://www.canada.ca/fr/agence-consommation-matiere-financiere/services/vos-outils-financiers/credit/credit-3/11.html" TargetMode="External"/><Relationship Id="rId8" Type="http://schemas.openxmlformats.org/officeDocument/2006/relationships/header" Target="header1.xml"/><Relationship Id="rId21" Type="http://schemas.openxmlformats.org/officeDocument/2006/relationships/hyperlink" Target="https://www.gerezmieuxvotreargent.ca/Questionnaires/le-match-monetaire-mental/" TargetMode="External"/><Relationship Id="rId3" Type="http://schemas.openxmlformats.org/officeDocument/2006/relationships/styles" Target="styles.xml"/><Relationship Id="rId25" Type="http://schemas.openxmlformats.org/officeDocument/2006/relationships/footer" Target="footer3.xml"/><Relationship Id="rId17" Type="http://schemas.openxmlformats.org/officeDocument/2006/relationships/hyperlink" Target="https://www.youtube.com/watch?v=EEemJmneaYM&amp;t=3s" TargetMode="External"/><Relationship Id="rId7" Type="http://schemas.openxmlformats.org/officeDocument/2006/relationships/endnotes" Target="endnotes.xml"/><Relationship Id="rId20" Type="http://schemas.openxmlformats.org/officeDocument/2006/relationships/hyperlink" Target="https://www.inspirefinanciallearning.ca/index.php/tools-videos/interactive-tools/the-credit-or-debit-quiz/" TargetMode="External"/><Relationship Id="rId16" Type="http://schemas.openxmlformats.org/officeDocument/2006/relationships/hyperlink" Target="https://globalnews.ca/news/3245694/canadians-still-struggle-with-basic-financial-rules-rights-study/" TargetMode="External"/><Relationship Id="rId2" Type="http://schemas.openxmlformats.org/officeDocument/2006/relationships/numbering" Target="numbering.xml"/><Relationship Id="rId29" Type="http://schemas.openxmlformats.org/officeDocument/2006/relationships/customXml" Target="../customXml/item3.xml"/><Relationship Id="rId24" Type="http://schemas.openxmlformats.org/officeDocument/2006/relationships/header" Target="header3.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png"/><Relationship Id="rId15" Type="http://schemas.openxmlformats.org/officeDocument/2006/relationships/image" Target="media/image2.svg"/><Relationship Id="rId5" Type="http://schemas.openxmlformats.org/officeDocument/2006/relationships/webSettings" Target="webSettings.xml"/><Relationship Id="rId28"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http://itools-ioutils.fcac-acfc.gc.ca/CCPC-CPCC/CCPC-CPCC-fra.aspx" TargetMode="External"/><Relationship Id="rId9" Type="http://schemas.openxmlformats.org/officeDocument/2006/relationships/footer" Target="footer1.xml"/><Relationship Id="rId22" Type="http://schemas.openxmlformats.org/officeDocument/2006/relationships/header" Target="header2.xml"/><Relationship Id="rId27" Type="http://schemas.openxmlformats.org/officeDocument/2006/relationships/theme" Target="theme/theme1.xml"/><Relationship Id="rId4" Type="http://schemas.openxmlformats.org/officeDocument/2006/relationships/settings" Target="settings.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42F16-040D-B549-9C0F-1421901DD37E}">
  <ds:schemaRefs>
    <ds:schemaRef ds:uri="http://schemas.openxmlformats.org/officeDocument/2006/bibliography"/>
  </ds:schemaRefs>
</ds:datastoreItem>
</file>

<file path=customXml/itemProps2.xml><?xml version="1.0" encoding="utf-8"?>
<ds:datastoreItem xmlns:ds="http://schemas.openxmlformats.org/officeDocument/2006/customXml" ds:itemID="{740707CF-FA68-422F-A338-63DD1F45AF85}"/>
</file>

<file path=customXml/itemProps3.xml><?xml version="1.0" encoding="utf-8"?>
<ds:datastoreItem xmlns:ds="http://schemas.openxmlformats.org/officeDocument/2006/customXml" ds:itemID="{49E7177F-64F0-435C-905F-DF2DF1C7CFE9}"/>
</file>

<file path=customXml/itemProps4.xml><?xml version="1.0" encoding="utf-8"?>
<ds:datastoreItem xmlns:ds="http://schemas.openxmlformats.org/officeDocument/2006/customXml" ds:itemID="{96811E20-866E-49D0-BB4C-B59C335BC3EE}"/>
</file>

<file path=docProps/app.xml><?xml version="1.0" encoding="utf-8"?>
<Properties xmlns="http://schemas.openxmlformats.org/officeDocument/2006/extended-properties" xmlns:vt="http://schemas.openxmlformats.org/officeDocument/2006/docPropsVTypes">
  <Template>OTF LP.dotx</Template>
  <TotalTime>8</TotalTime>
  <Pages>10</Pages>
  <Words>2359</Words>
  <Characters>13450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9</cp:revision>
  <cp:lastPrinted>2017-09-26T01:57:00Z</cp:lastPrinted>
  <dcterms:created xsi:type="dcterms:W3CDTF">2017-10-12T02:58:00Z</dcterms:created>
  <dcterms:modified xsi:type="dcterms:W3CDTF">2017-10-16T18:23:00Z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