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F6594" w14:paraId="78E1F1FA" w14:textId="77777777" w:rsidTr="00820183">
        <w:trPr>
          <w:trHeight w:val="441"/>
        </w:trPr>
        <w:tc>
          <w:tcPr>
            <w:tcW w:w="10790" w:type="dxa"/>
            <w:shd w:val="clear" w:color="auto" w:fill="54B948"/>
            <w:tcMar>
              <w:left w:w="259" w:type="dxa"/>
              <w:right w:w="115" w:type="dxa"/>
            </w:tcMar>
            <w:vAlign w:val="center"/>
          </w:tcPr>
          <w:p w14:paraId="5D614D5E" w14:textId="2AA4D122" w:rsidR="001F6594" w:rsidRDefault="001F6594" w:rsidP="00AE2DB7">
            <w:pPr>
              <w:pStyle w:val="ChartHeading"/>
              <w:rPr>
                <w:sz w:val="13"/>
                <w:szCs w:val="13"/>
              </w:rPr>
            </w:pPr>
            <w:r>
              <w:t>À propos de cette leçon</w:t>
            </w:r>
          </w:p>
        </w:tc>
      </w:tr>
      <w:tr w:rsidR="00EC7F6E" w14:paraId="7EFBE78B" w14:textId="77777777" w:rsidTr="002525B5">
        <w:trPr>
          <w:trHeight w:val="1008"/>
        </w:trPr>
        <w:tc>
          <w:tcPr>
            <w:tcW w:w="10790" w:type="dxa"/>
            <w:shd w:val="clear" w:color="auto" w:fill="E6F5E4"/>
            <w:tcMar>
              <w:left w:w="259" w:type="dxa"/>
              <w:right w:w="259" w:type="dxa"/>
            </w:tcMar>
            <w:vAlign w:val="center"/>
          </w:tcPr>
          <w:p w14:paraId="0F0CF411" w14:textId="3CE44311" w:rsidR="00EC7F6E" w:rsidRPr="00CA0C50" w:rsidRDefault="001F6594" w:rsidP="00EC7F6E">
            <w:pPr>
              <w:pStyle w:val="Copy"/>
              <w:rPr>
                <w:rFonts w:cs="Times New Roman"/>
              </w:rPr>
            </w:pPr>
            <w:r w:rsidRPr="001F6594">
              <w:rPr>
                <w:lang w:bidi="fr-CA"/>
              </w:rPr>
              <w:t>Dans la présente leçon, les élèves apprendront comment éviter les escroqueries financières et les stratagèmes frauduleux visant les consommateurs.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F6594"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3CED8CBE" w:rsidR="001F6594" w:rsidRPr="00030CB4" w:rsidRDefault="001F6594"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43086AD1" w:rsidR="001F6594" w:rsidRPr="00030CB4" w:rsidRDefault="001F6594"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42D9283" w:rsidR="001F6594" w:rsidRPr="00030CB4" w:rsidRDefault="001F6594"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1697926D" w14:textId="77777777" w:rsidR="001F6594" w:rsidRPr="00B8103B" w:rsidRDefault="001F6594" w:rsidP="00B767A8">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4FD9267B" w:rsidR="001F6594" w:rsidRPr="00030CB4" w:rsidRDefault="001F6594"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C11FE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DB6F305" w:rsidR="00D04015" w:rsidRPr="00166711" w:rsidRDefault="005A2DB2" w:rsidP="002525B5">
            <w:pPr>
              <w:pStyle w:val="GradeLevel"/>
              <w:rPr>
                <w:lang w:val="en-CA"/>
              </w:rPr>
            </w:pPr>
            <w:r w:rsidRPr="005A2DB2">
              <w:rPr>
                <w:lang w:val="en-CA"/>
              </w:rPr>
              <w:t>9</w:t>
            </w:r>
            <w:r w:rsidR="002525B5">
              <w:rPr>
                <w:lang w:val="en-CA"/>
              </w:rPr>
              <w:t xml:space="preserve"> à </w:t>
            </w:r>
            <w:r w:rsidRPr="005A2DB2">
              <w:rPr>
                <w:lang w:val="en-CA"/>
              </w:rPr>
              <w:t>1</w:t>
            </w:r>
            <w:r w:rsidR="002525B5">
              <w:rPr>
                <w:lang w:val="en-CA"/>
              </w:rPr>
              <w:t>0</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CEA696A" w14:textId="45B7BA19" w:rsidR="002525B5" w:rsidRPr="002525B5" w:rsidRDefault="002525B5" w:rsidP="002525B5">
            <w:pPr>
              <w:pStyle w:val="Copy"/>
              <w:rPr>
                <w:lang w:bidi="fr-CA"/>
              </w:rPr>
            </w:pPr>
            <w:r w:rsidRPr="002525B5">
              <w:rPr>
                <w:lang w:bidi="fr-CA"/>
              </w:rPr>
              <w:t>FRA2P – Français, cours appliqué</w:t>
            </w:r>
          </w:p>
          <w:p w14:paraId="01887614" w14:textId="1C92C5B7" w:rsidR="002525B5" w:rsidRPr="002525B5" w:rsidRDefault="002525B5" w:rsidP="002525B5">
            <w:pPr>
              <w:pStyle w:val="Copy"/>
              <w:rPr>
                <w:lang w:bidi="fr-CA"/>
              </w:rPr>
            </w:pPr>
            <w:r w:rsidRPr="002525B5">
              <w:rPr>
                <w:lang w:bidi="fr-CA"/>
              </w:rPr>
              <w:t>BTT1O/BTT2O – Introduction aux technologies de l’information et de la communication</w:t>
            </w:r>
          </w:p>
          <w:p w14:paraId="517987C9" w14:textId="37404E86" w:rsidR="00D04015" w:rsidRPr="002D4BA5" w:rsidRDefault="002525B5" w:rsidP="00A24142">
            <w:pPr>
              <w:pStyle w:val="Copy"/>
            </w:pPr>
            <w:r w:rsidRPr="002525B5">
              <w:rPr>
                <w:lang w:bidi="fr-CA"/>
              </w:rPr>
              <w:t xml:space="preserve">BBI1O/BBI2O </w:t>
            </w:r>
            <w:r w:rsidR="00A24142">
              <w:rPr>
                <w:lang w:bidi="fr-CA"/>
              </w:rPr>
              <w:t>–</w:t>
            </w:r>
            <w:r w:rsidRPr="002525B5">
              <w:rPr>
                <w:lang w:bidi="fr-CA"/>
              </w:rPr>
              <w:t xml:space="preserve"> Initiation aux affaires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40B8678" w14:textId="77777777" w:rsidR="002525B5" w:rsidRPr="002525B5" w:rsidRDefault="002525B5" w:rsidP="002525B5">
            <w:pPr>
              <w:pStyle w:val="Copy"/>
              <w:rPr>
                <w:lang w:bidi="fr-CA"/>
              </w:rPr>
            </w:pPr>
            <w:r w:rsidRPr="002525B5">
              <w:rPr>
                <w:lang w:bidi="fr-CA"/>
              </w:rPr>
              <w:t>À la fin de cette leçon, les élèves pourront :</w:t>
            </w:r>
          </w:p>
          <w:p w14:paraId="1C9BCDB8" w14:textId="693277E4" w:rsidR="00D04015" w:rsidRPr="00030CB4" w:rsidRDefault="002525B5" w:rsidP="002525B5">
            <w:pPr>
              <w:pStyle w:val="Bullet"/>
            </w:pPr>
            <w:r w:rsidRPr="002525B5">
              <w:rPr>
                <w:lang w:bidi="fr-CA"/>
              </w:rPr>
              <w:t>énumérer des façons d’éviter les escroqueries financières et les stratagèmes frauduleux visant les consommateurs.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68B6305A" w:rsidR="00D04015" w:rsidRPr="00030CB4" w:rsidRDefault="002525B5" w:rsidP="009D62B6">
            <w:pPr>
              <w:pStyle w:val="CopyCentred"/>
            </w:pPr>
            <w:r w:rsidRPr="002525B5">
              <w:rPr>
                <w:lang w:val="en-US" w:bidi="fr-CA"/>
              </w:rPr>
              <w:t>Une période</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66459191" w:rsidR="00376D39" w:rsidRDefault="002525B5"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91A27EE" w14:textId="77777777" w:rsidR="002525B5" w:rsidRPr="002525B5" w:rsidRDefault="002525B5" w:rsidP="002525B5">
            <w:pPr>
              <w:pStyle w:val="GreyHeading"/>
              <w:rPr>
                <w:lang w:bidi="fr-CA"/>
              </w:rPr>
            </w:pPr>
            <w:r w:rsidRPr="002525B5">
              <w:rPr>
                <w:lang w:bidi="fr-CA"/>
              </w:rPr>
              <w:t>Français, 9</w:t>
            </w:r>
            <w:r w:rsidRPr="002525B5">
              <w:rPr>
                <w:vertAlign w:val="superscript"/>
                <w:lang w:bidi="fr-CA"/>
              </w:rPr>
              <w:t>e</w:t>
            </w:r>
            <w:r w:rsidRPr="002525B5">
              <w:rPr>
                <w:lang w:bidi="fr-CA"/>
              </w:rPr>
              <w:t xml:space="preserve"> et 10</w:t>
            </w:r>
            <w:r w:rsidRPr="002525B5">
              <w:rPr>
                <w:vertAlign w:val="superscript"/>
                <w:lang w:bidi="fr-CA"/>
              </w:rPr>
              <w:t>e</w:t>
            </w:r>
            <w:r w:rsidRPr="002525B5">
              <w:rPr>
                <w:lang w:bidi="fr-CA"/>
              </w:rPr>
              <w:t xml:space="preserve"> année (2007)</w:t>
            </w:r>
          </w:p>
          <w:p w14:paraId="2B7AC2A2" w14:textId="328FC2DF" w:rsidR="002525B5" w:rsidRPr="002525B5" w:rsidRDefault="002525B5" w:rsidP="002525B5">
            <w:pPr>
              <w:pStyle w:val="GreyHeading"/>
              <w:rPr>
                <w:lang w:bidi="fr-CA"/>
              </w:rPr>
            </w:pPr>
            <w:r w:rsidRPr="002525B5">
              <w:rPr>
                <w:lang w:bidi="fr-CA"/>
              </w:rPr>
              <w:t>Français, cours appliqué (FRA2P)</w:t>
            </w:r>
          </w:p>
          <w:p w14:paraId="1F898D48" w14:textId="6564C0A9" w:rsidR="002525B5" w:rsidRPr="002525B5" w:rsidRDefault="002525B5" w:rsidP="002525B5">
            <w:pPr>
              <w:pStyle w:val="Subhead"/>
              <w:rPr>
                <w:lang w:bidi="fr-CA"/>
              </w:rPr>
            </w:pPr>
            <w:r w:rsidRPr="002525B5">
              <w:rPr>
                <w:lang w:bidi="fr-CA"/>
              </w:rPr>
              <w:t xml:space="preserve">Attente </w:t>
            </w:r>
            <w:r w:rsidR="00A24142">
              <w:rPr>
                <w:lang w:bidi="fr-CA"/>
              </w:rPr>
              <w:t>–</w:t>
            </w:r>
            <w:r w:rsidRPr="002525B5">
              <w:rPr>
                <w:lang w:bidi="fr-CA"/>
              </w:rPr>
              <w:t xml:space="preserve"> Écriture</w:t>
            </w:r>
          </w:p>
          <w:p w14:paraId="7AFDC11E" w14:textId="77777777" w:rsidR="002525B5" w:rsidRDefault="002525B5" w:rsidP="002525B5">
            <w:pPr>
              <w:pStyle w:val="Bullet"/>
              <w:rPr>
                <w:lang w:bidi="fr-CA"/>
              </w:rPr>
            </w:pPr>
            <w:r w:rsidRPr="002525B5">
              <w:rPr>
                <w:lang w:bidi="fr-CA"/>
              </w:rPr>
              <w:t>Produire une variété de textes littéraires et courants en s’appuyant sur ses repères culturels et en tenant compte des caractéristiques propres à chaque texte.</w:t>
            </w:r>
          </w:p>
          <w:p w14:paraId="3058A330" w14:textId="77777777" w:rsidR="002525B5" w:rsidRPr="002525B5" w:rsidRDefault="002525B5" w:rsidP="002525B5">
            <w:pPr>
              <w:pStyle w:val="SpaceBetween"/>
              <w:rPr>
                <w:lang w:bidi="fr-CA"/>
              </w:rPr>
            </w:pPr>
          </w:p>
          <w:p w14:paraId="73E6A46A" w14:textId="6373C653" w:rsidR="002525B5" w:rsidRPr="002525B5" w:rsidRDefault="002525B5" w:rsidP="002525B5">
            <w:pPr>
              <w:pStyle w:val="Subhead"/>
              <w:rPr>
                <w:lang w:bidi="fr-CA"/>
              </w:rPr>
            </w:pPr>
            <w:r w:rsidRPr="002525B5">
              <w:rPr>
                <w:lang w:bidi="fr-CA"/>
              </w:rPr>
              <w:t xml:space="preserve">Contenus d’apprentissage </w:t>
            </w:r>
            <w:r w:rsidR="00A24142">
              <w:rPr>
                <w:lang w:bidi="fr-CA"/>
              </w:rPr>
              <w:t>–</w:t>
            </w:r>
            <w:r w:rsidRPr="002525B5">
              <w:rPr>
                <w:lang w:bidi="fr-CA"/>
              </w:rPr>
              <w:t xml:space="preserve"> Production de textes</w:t>
            </w:r>
          </w:p>
          <w:p w14:paraId="723E74E9" w14:textId="77777777" w:rsidR="002525B5" w:rsidRPr="002525B5" w:rsidRDefault="002525B5" w:rsidP="002525B5">
            <w:pPr>
              <w:pStyle w:val="Bullet"/>
              <w:rPr>
                <w:lang w:bidi="fr-CA"/>
              </w:rPr>
            </w:pPr>
            <w:r w:rsidRPr="002525B5">
              <w:rPr>
                <w:lang w:bidi="fr-CA"/>
              </w:rPr>
              <w:t>Écrire régulièrement, de façon spontanée, de courts textes pour exprimer une opinion, une réaction, des sentiments.</w:t>
            </w:r>
          </w:p>
          <w:p w14:paraId="6117F8F7" w14:textId="77777777" w:rsidR="002525B5" w:rsidRPr="002525B5" w:rsidRDefault="002525B5" w:rsidP="002525B5">
            <w:pPr>
              <w:pStyle w:val="Bullet"/>
              <w:rPr>
                <w:lang w:bidi="fr-CA"/>
              </w:rPr>
            </w:pPr>
            <w:r w:rsidRPr="002525B5">
              <w:rPr>
                <w:lang w:bidi="fr-CA"/>
              </w:rPr>
              <w:t>Recourir au processus d’écriture pour rédiger une variété de textes littéraires et courants.</w:t>
            </w:r>
          </w:p>
          <w:p w14:paraId="6FB71257" w14:textId="77777777" w:rsidR="002525B5" w:rsidRPr="002525B5" w:rsidRDefault="002525B5" w:rsidP="002525B5">
            <w:pPr>
              <w:pStyle w:val="IntroCopy"/>
              <w:rPr>
                <w:lang w:bidi="fr-CA"/>
              </w:rPr>
            </w:pPr>
          </w:p>
          <w:p w14:paraId="5D47820C" w14:textId="77777777" w:rsidR="002525B5" w:rsidRPr="002525B5" w:rsidRDefault="002525B5" w:rsidP="002525B5">
            <w:pPr>
              <w:pStyle w:val="GreyHeading"/>
              <w:rPr>
                <w:lang w:bidi="fr-CA"/>
              </w:rPr>
            </w:pPr>
            <w:r w:rsidRPr="002525B5">
              <w:rPr>
                <w:lang w:bidi="fr-CA"/>
              </w:rPr>
              <w:t>Affaires et commerce, 9</w:t>
            </w:r>
            <w:r w:rsidRPr="002525B5">
              <w:rPr>
                <w:vertAlign w:val="superscript"/>
                <w:lang w:bidi="fr-CA"/>
              </w:rPr>
              <w:t>e</w:t>
            </w:r>
            <w:r w:rsidRPr="002525B5">
              <w:rPr>
                <w:lang w:bidi="fr-CA"/>
              </w:rPr>
              <w:t xml:space="preserve"> et 10</w:t>
            </w:r>
            <w:r w:rsidRPr="002525B5">
              <w:rPr>
                <w:vertAlign w:val="superscript"/>
                <w:lang w:bidi="fr-CA"/>
              </w:rPr>
              <w:t>e</w:t>
            </w:r>
            <w:r w:rsidRPr="002525B5">
              <w:rPr>
                <w:lang w:bidi="fr-CA"/>
              </w:rPr>
              <w:t xml:space="preserve"> année (2006)</w:t>
            </w:r>
          </w:p>
          <w:p w14:paraId="1B54FCAC" w14:textId="6CE85A75" w:rsidR="002525B5" w:rsidRPr="002525B5" w:rsidRDefault="002525B5" w:rsidP="002525B5">
            <w:pPr>
              <w:pStyle w:val="GreyHeading"/>
              <w:rPr>
                <w:lang w:bidi="fr-CA"/>
              </w:rPr>
            </w:pPr>
            <w:r w:rsidRPr="002525B5">
              <w:rPr>
                <w:lang w:bidi="fr-CA"/>
              </w:rPr>
              <w:t>Introduction aux technologies de l’information et de</w:t>
            </w:r>
            <w:r>
              <w:rPr>
                <w:lang w:bidi="fr-CA"/>
              </w:rPr>
              <w:t xml:space="preserve"> la communication (BTT1O/BTT2O)</w:t>
            </w:r>
          </w:p>
          <w:p w14:paraId="266E250F" w14:textId="00EA734E" w:rsidR="002525B5" w:rsidRPr="002525B5" w:rsidRDefault="002525B5" w:rsidP="002525B5">
            <w:pPr>
              <w:pStyle w:val="Subhead"/>
              <w:rPr>
                <w:lang w:bidi="fr-CA"/>
              </w:rPr>
            </w:pPr>
            <w:r w:rsidRPr="002525B5">
              <w:rPr>
                <w:lang w:bidi="fr-CA"/>
              </w:rPr>
              <w:t xml:space="preserve">Attente </w:t>
            </w:r>
            <w:r w:rsidR="00A24142">
              <w:rPr>
                <w:lang w:bidi="fr-CA"/>
              </w:rPr>
              <w:t>–</w:t>
            </w:r>
            <w:r w:rsidRPr="002525B5">
              <w:rPr>
                <w:lang w:bidi="fr-CA"/>
              </w:rPr>
              <w:t xml:space="preserve"> Logiciels d’application</w:t>
            </w:r>
          </w:p>
          <w:p w14:paraId="6A906A5E" w14:textId="28E33AEF" w:rsidR="002525B5" w:rsidRDefault="002525B5" w:rsidP="002525B5">
            <w:pPr>
              <w:pStyle w:val="Bullet"/>
              <w:rPr>
                <w:lang w:bidi="fr-CA"/>
              </w:rPr>
            </w:pPr>
            <w:r w:rsidRPr="002525B5">
              <w:rPr>
                <w:lang w:bidi="fr-CA"/>
              </w:rPr>
              <w:t>Utiliser des fonctions de base et des commandes propres à un traitement de texte et à un tableur.</w:t>
            </w:r>
          </w:p>
          <w:p w14:paraId="53794366" w14:textId="77777777" w:rsidR="002525B5" w:rsidRPr="002525B5" w:rsidRDefault="002525B5" w:rsidP="002525B5">
            <w:pPr>
              <w:pStyle w:val="SpaceBetween"/>
              <w:rPr>
                <w:lang w:bidi="fr-CA"/>
              </w:rPr>
            </w:pPr>
          </w:p>
          <w:p w14:paraId="414D81A6" w14:textId="2FFFA4DB" w:rsidR="002525B5" w:rsidRPr="002525B5" w:rsidRDefault="002525B5" w:rsidP="002525B5">
            <w:pPr>
              <w:pStyle w:val="Subhead"/>
              <w:rPr>
                <w:lang w:bidi="fr-CA"/>
              </w:rPr>
            </w:pPr>
            <w:r w:rsidRPr="002525B5">
              <w:rPr>
                <w:lang w:bidi="fr-CA"/>
              </w:rPr>
              <w:t xml:space="preserve">Contenu d’apprentissage </w:t>
            </w:r>
            <w:r w:rsidR="00A24142">
              <w:rPr>
                <w:lang w:bidi="fr-CA"/>
              </w:rPr>
              <w:t>–</w:t>
            </w:r>
            <w:r w:rsidRPr="002525B5">
              <w:rPr>
                <w:lang w:bidi="fr-CA"/>
              </w:rPr>
              <w:t xml:space="preserve"> Traitement de texte et tableur</w:t>
            </w:r>
          </w:p>
          <w:p w14:paraId="7790A14E" w14:textId="55738D8D" w:rsidR="00D552CC" w:rsidRPr="00D552CC" w:rsidRDefault="002525B5" w:rsidP="002525B5">
            <w:pPr>
              <w:pStyle w:val="Bullet"/>
            </w:pPr>
            <w:r w:rsidRPr="002525B5">
              <w:rPr>
                <w:lang w:bidi="fr-CA"/>
              </w:rPr>
              <w:t>Utiliser les commandes d’un logiciel de traitement de texte et d’un tableur pour accomplir diverses tâches (par exemple, créer, modifier et enregistrer des documents, imprimer, mettre en page, réviser à l’aide de correcteurs grammaticaux et orthographiques, corriger un diagramme à l’aide d’outils graphiques).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525B5" w14:paraId="32DE4B61" w14:textId="77777777" w:rsidTr="00B767A8">
        <w:trPr>
          <w:trHeight w:val="441"/>
        </w:trPr>
        <w:tc>
          <w:tcPr>
            <w:tcW w:w="10800" w:type="dxa"/>
            <w:shd w:val="clear" w:color="auto" w:fill="54B948"/>
            <w:tcMar>
              <w:left w:w="259" w:type="dxa"/>
              <w:right w:w="115" w:type="dxa"/>
            </w:tcMar>
            <w:vAlign w:val="center"/>
          </w:tcPr>
          <w:p w14:paraId="051933A1" w14:textId="61F6D57F" w:rsidR="002525B5" w:rsidRPr="002525B5" w:rsidRDefault="002525B5" w:rsidP="00B767A8">
            <w:pPr>
              <w:pStyle w:val="ChartHeading"/>
              <w:rPr>
                <w:b w:val="0"/>
                <w:sz w:val="13"/>
                <w:szCs w:val="13"/>
              </w:rPr>
            </w:pPr>
            <w:r>
              <w:lastRenderedPageBreak/>
              <w:t xml:space="preserve">Liens avec le curriculum </w:t>
            </w:r>
            <w:r>
              <w:rPr>
                <w:b w:val="0"/>
              </w:rPr>
              <w:t>(suite)</w:t>
            </w:r>
          </w:p>
        </w:tc>
      </w:tr>
      <w:tr w:rsidR="002525B5" w14:paraId="544B67EE" w14:textId="77777777" w:rsidTr="00B767A8">
        <w:trPr>
          <w:trHeight w:val="20"/>
        </w:trPr>
        <w:tc>
          <w:tcPr>
            <w:tcW w:w="10800" w:type="dxa"/>
            <w:shd w:val="clear" w:color="auto" w:fill="auto"/>
            <w:tcMar>
              <w:top w:w="173" w:type="dxa"/>
              <w:left w:w="259" w:type="dxa"/>
              <w:bottom w:w="173" w:type="dxa"/>
              <w:right w:w="115" w:type="dxa"/>
            </w:tcMar>
          </w:tcPr>
          <w:p w14:paraId="2B97DDF5" w14:textId="360E1EFE" w:rsidR="002525B5" w:rsidRPr="002525B5" w:rsidRDefault="002525B5" w:rsidP="00A24142">
            <w:pPr>
              <w:pStyle w:val="GreyHeading"/>
              <w:rPr>
                <w:lang w:bidi="fr-CA"/>
              </w:rPr>
            </w:pPr>
            <w:r w:rsidRPr="002525B5">
              <w:rPr>
                <w:lang w:bidi="fr-CA"/>
              </w:rPr>
              <w:t>Initiation aux affaires (BBI1O/BBI2O)</w:t>
            </w:r>
          </w:p>
          <w:p w14:paraId="7C2AC35C" w14:textId="0646473E" w:rsidR="002525B5" w:rsidRPr="002525B5" w:rsidRDefault="002525B5" w:rsidP="00A24142">
            <w:pPr>
              <w:pStyle w:val="Subhead"/>
              <w:rPr>
                <w:lang w:bidi="fr-CA"/>
              </w:rPr>
            </w:pPr>
            <w:r w:rsidRPr="002525B5">
              <w:rPr>
                <w:lang w:bidi="fr-CA"/>
              </w:rPr>
              <w:t xml:space="preserve">Attente </w:t>
            </w:r>
            <w:r w:rsidR="00A24142">
              <w:rPr>
                <w:lang w:bidi="fr-CA"/>
              </w:rPr>
              <w:t>–</w:t>
            </w:r>
            <w:r w:rsidRPr="002525B5">
              <w:rPr>
                <w:lang w:bidi="fr-CA"/>
              </w:rPr>
              <w:t xml:space="preserve"> Concepts de base des affaires</w:t>
            </w:r>
          </w:p>
          <w:p w14:paraId="0F95ABF1" w14:textId="77777777" w:rsidR="002525B5" w:rsidRPr="002525B5" w:rsidRDefault="002525B5" w:rsidP="002525B5">
            <w:pPr>
              <w:pStyle w:val="Bullet"/>
              <w:rPr>
                <w:lang w:bidi="fr-CA"/>
              </w:rPr>
            </w:pPr>
            <w:r w:rsidRPr="002525B5">
              <w:rPr>
                <w:lang w:bidi="fr-CA"/>
              </w:rPr>
              <w:t>Analyser des questions d’éthique et de responsabilité sociale dans le monde des affaires.</w:t>
            </w:r>
          </w:p>
          <w:p w14:paraId="7BF1F86A" w14:textId="77777777" w:rsidR="002525B5" w:rsidRPr="002525B5" w:rsidRDefault="002525B5" w:rsidP="002525B5">
            <w:pPr>
              <w:pStyle w:val="SpaceBetween"/>
              <w:rPr>
                <w:lang w:val="fr-CA" w:bidi="fr-CA"/>
              </w:rPr>
            </w:pPr>
          </w:p>
          <w:p w14:paraId="0CD3FFBC" w14:textId="010E7761" w:rsidR="002525B5" w:rsidRPr="002525B5" w:rsidRDefault="002525B5" w:rsidP="002525B5">
            <w:pPr>
              <w:pStyle w:val="Subhead"/>
              <w:rPr>
                <w:lang w:bidi="fr-CA"/>
              </w:rPr>
            </w:pPr>
            <w:r w:rsidRPr="002525B5">
              <w:rPr>
                <w:lang w:bidi="fr-CA"/>
              </w:rPr>
              <w:t xml:space="preserve">Contenu d’apprentissage </w:t>
            </w:r>
            <w:r w:rsidR="00A24142">
              <w:rPr>
                <w:lang w:bidi="fr-CA"/>
              </w:rPr>
              <w:t>–</w:t>
            </w:r>
            <w:bookmarkStart w:id="0" w:name="_GoBack"/>
            <w:bookmarkEnd w:id="0"/>
            <w:r w:rsidRPr="002525B5">
              <w:rPr>
                <w:lang w:bidi="fr-CA"/>
              </w:rPr>
              <w:t xml:space="preserve"> Éthique et responsabilité sociale</w:t>
            </w:r>
          </w:p>
          <w:p w14:paraId="51EB8B4A" w14:textId="3C068146" w:rsidR="002525B5" w:rsidRPr="00D552CC" w:rsidRDefault="002525B5" w:rsidP="002525B5">
            <w:pPr>
              <w:pStyle w:val="Bullet"/>
            </w:pPr>
            <w:r w:rsidRPr="002525B5">
              <w:rPr>
                <w:lang w:bidi="fr-CA"/>
              </w:rPr>
              <w:t>Expliquer l’incidence de certaines pratiques liées aux activités économiques internationales (par exemple, externalisation, recours à des travailleuses et travailleurs étrangers) sur le marché du travail et l’économie du Canada.</w:t>
            </w:r>
          </w:p>
        </w:tc>
      </w:tr>
    </w:tbl>
    <w:p w14:paraId="440F8745" w14:textId="77777777" w:rsidR="002525B5" w:rsidRDefault="002525B5"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525B5" w14:paraId="53C668B8" w14:textId="77777777" w:rsidTr="00B767A8">
        <w:trPr>
          <w:trHeight w:val="441"/>
        </w:trPr>
        <w:tc>
          <w:tcPr>
            <w:tcW w:w="10800" w:type="dxa"/>
            <w:shd w:val="clear" w:color="auto" w:fill="54B948"/>
            <w:tcMar>
              <w:left w:w="259" w:type="dxa"/>
              <w:right w:w="115" w:type="dxa"/>
            </w:tcMar>
            <w:vAlign w:val="center"/>
          </w:tcPr>
          <w:p w14:paraId="38BA07B4" w14:textId="42BB0863" w:rsidR="002525B5" w:rsidRDefault="002525B5" w:rsidP="00B767A8">
            <w:pPr>
              <w:pStyle w:val="ChartHeading"/>
              <w:rPr>
                <w:sz w:val="13"/>
                <w:szCs w:val="13"/>
              </w:rPr>
            </w:pPr>
            <w:r>
              <w:t>Question d’enquête</w:t>
            </w:r>
          </w:p>
        </w:tc>
      </w:tr>
      <w:tr w:rsidR="002525B5" w14:paraId="53AD00E4" w14:textId="77777777" w:rsidTr="00B767A8">
        <w:trPr>
          <w:trHeight w:val="20"/>
        </w:trPr>
        <w:tc>
          <w:tcPr>
            <w:tcW w:w="10800" w:type="dxa"/>
            <w:shd w:val="clear" w:color="auto" w:fill="auto"/>
            <w:tcMar>
              <w:top w:w="173" w:type="dxa"/>
              <w:left w:w="259" w:type="dxa"/>
              <w:bottom w:w="173" w:type="dxa"/>
              <w:right w:w="115" w:type="dxa"/>
            </w:tcMar>
          </w:tcPr>
          <w:p w14:paraId="7DAC3CFF" w14:textId="29A9A853" w:rsidR="002525B5" w:rsidRPr="000A44BB" w:rsidRDefault="002525B5" w:rsidP="00B767A8">
            <w:pPr>
              <w:pStyle w:val="Copy"/>
            </w:pPr>
            <w:r w:rsidRPr="002525B5">
              <w:rPr>
                <w:lang w:bidi="fr-CA"/>
              </w:rPr>
              <w:t>Quels sont les dangers associés à la divulgation de renseignements personnels en ligne, et les conséquences potentielles liées au vol d’identité?</w:t>
            </w:r>
          </w:p>
        </w:tc>
      </w:tr>
    </w:tbl>
    <w:p w14:paraId="22C545F3" w14:textId="77777777" w:rsidR="002525B5" w:rsidRDefault="002525B5"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23BC5574" w:rsidR="008E7977" w:rsidRDefault="00257F16" w:rsidP="00071EC5">
            <w:pPr>
              <w:pStyle w:val="ChartHeading"/>
              <w:rPr>
                <w:sz w:val="13"/>
                <w:szCs w:val="13"/>
              </w:rPr>
            </w:pPr>
            <w:r>
              <w:t>Matériel</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1E00A4C3" w14:textId="77777777" w:rsidR="00257F16" w:rsidRPr="00257F16" w:rsidRDefault="00257F16" w:rsidP="00257F16">
            <w:pPr>
              <w:pStyle w:val="Bullet"/>
              <w:rPr>
                <w:lang w:bidi="fr-CA"/>
              </w:rPr>
            </w:pPr>
            <w:r w:rsidRPr="00257F16">
              <w:rPr>
                <w:lang w:bidi="fr-CA"/>
              </w:rPr>
              <w:t xml:space="preserve">Ordinateurs avec accès à Internet </w:t>
            </w:r>
          </w:p>
          <w:p w14:paraId="19BD8AF5" w14:textId="77777777" w:rsidR="00257F16" w:rsidRPr="00257F16" w:rsidRDefault="00257F16" w:rsidP="00257F16">
            <w:pPr>
              <w:pStyle w:val="Bullet"/>
              <w:rPr>
                <w:lang w:bidi="fr-CA"/>
              </w:rPr>
            </w:pPr>
            <w:r w:rsidRPr="00257F16">
              <w:rPr>
                <w:lang w:bidi="fr-CA"/>
              </w:rPr>
              <w:t>Exemplaires pour les élèves du document «</w:t>
            </w:r>
            <w:r w:rsidRPr="00257F16">
              <w:rPr>
                <w:rFonts w:ascii="Calibri" w:eastAsia="Calibri" w:hAnsi="Calibri" w:cs="Calibri"/>
                <w:lang w:bidi="fr-CA"/>
              </w:rPr>
              <w:t> </w:t>
            </w:r>
            <w:r w:rsidRPr="00257F16">
              <w:rPr>
                <w:lang w:bidi="fr-CA"/>
              </w:rPr>
              <w:t>Cyberquête : Comment éviter la fraude en ligne?</w:t>
            </w:r>
            <w:r w:rsidRPr="00257F16">
              <w:rPr>
                <w:rFonts w:ascii="Calibri" w:eastAsia="Calibri" w:hAnsi="Calibri" w:cs="Calibri"/>
                <w:lang w:bidi="fr-CA"/>
              </w:rPr>
              <w:t> </w:t>
            </w:r>
            <w:r w:rsidRPr="00257F16">
              <w:rPr>
                <w:lang w:bidi="fr-CA"/>
              </w:rPr>
              <w:t>» (annexe A)</w:t>
            </w:r>
          </w:p>
          <w:p w14:paraId="1788A2BC" w14:textId="77777777" w:rsidR="00257F16" w:rsidRPr="00257F16" w:rsidRDefault="00257F16" w:rsidP="00257F16">
            <w:pPr>
              <w:pStyle w:val="Bullet"/>
              <w:rPr>
                <w:lang w:bidi="fr-CA"/>
              </w:rPr>
            </w:pPr>
            <w:r w:rsidRPr="00257F16">
              <w:rPr>
                <w:lang w:bidi="fr-CA"/>
              </w:rPr>
              <w:t>Résumé d’un article décrivant un cas de fraude réel portant sur les jeux en ligne à lire en classe (plusieurs cas peuvent être consultés en ligne)</w:t>
            </w:r>
          </w:p>
          <w:p w14:paraId="463781FA" w14:textId="48CD538A" w:rsidR="00257F16" w:rsidRPr="00257F16" w:rsidRDefault="00257F16" w:rsidP="00257F16">
            <w:pPr>
              <w:pStyle w:val="Bullet"/>
              <w:rPr>
                <w:lang w:bidi="fr-CA"/>
              </w:rPr>
            </w:pPr>
            <w:r w:rsidRPr="00257F16">
              <w:rPr>
                <w:lang w:bidi="fr-CA"/>
              </w:rPr>
              <w:t>Exemplaires pour les élèves de la rubrique d’évaluation «</w:t>
            </w:r>
            <w:r w:rsidRPr="00257F16">
              <w:rPr>
                <w:rFonts w:ascii="Calibri" w:eastAsia="Calibri" w:hAnsi="Calibri" w:cs="Calibri"/>
                <w:lang w:bidi="fr-CA"/>
              </w:rPr>
              <w:t> </w:t>
            </w:r>
            <w:r w:rsidRPr="00257F16">
              <w:rPr>
                <w:lang w:bidi="fr-CA"/>
              </w:rPr>
              <w:t>Escroqueries et stratagèmes frauduleux</w:t>
            </w:r>
            <w:r w:rsidRPr="00257F16">
              <w:rPr>
                <w:rFonts w:ascii="Calibri" w:eastAsia="Calibri" w:hAnsi="Calibri" w:cs="Calibri"/>
                <w:lang w:bidi="fr-CA"/>
              </w:rPr>
              <w:t> </w:t>
            </w:r>
            <w:r w:rsidRPr="00257F16">
              <w:rPr>
                <w:lang w:bidi="fr-CA"/>
              </w:rPr>
              <w:t>» (annexe B)</w:t>
            </w:r>
          </w:p>
          <w:p w14:paraId="729779B0" w14:textId="5A821E5F" w:rsidR="008E7977" w:rsidRPr="00AE2DB7" w:rsidRDefault="00257F16" w:rsidP="00257F16">
            <w:pPr>
              <w:pStyle w:val="Copy"/>
            </w:pPr>
            <w:r w:rsidRPr="00257F16">
              <w:rPr>
                <w:b/>
                <w:lang w:bidi="fr-CA"/>
              </w:rPr>
              <w:t>Remarque :</w:t>
            </w:r>
            <w:r w:rsidRPr="00257F16">
              <w:rPr>
                <w:lang w:bidi="fr-CA"/>
              </w:rPr>
              <w:t xml:space="preserve"> Les objectifs d’apprentissage de cette leçon se rattachent aux jeux en ligne. Selon les intérêts des élèves, la leçon peut être adaptée en fonction d’autres activités sociales en ligne.</w:t>
            </w:r>
          </w:p>
        </w:tc>
      </w:tr>
    </w:tbl>
    <w:p w14:paraId="55672158" w14:textId="019E6EEE" w:rsidR="00257F16" w:rsidRDefault="00257F16">
      <w:pPr>
        <w:rPr>
          <w:rFonts w:ascii="Verdana" w:hAnsi="Verdana" w:cs="Arial"/>
          <w:sz w:val="14"/>
          <w:szCs w:val="14"/>
        </w:rPr>
      </w:pPr>
    </w:p>
    <w:p w14:paraId="36123F8F" w14:textId="77777777" w:rsidR="00257F16" w:rsidRDefault="00257F16">
      <w:pPr>
        <w:rPr>
          <w:rFonts w:ascii="Verdana" w:hAnsi="Verdana" w:cs="Arial"/>
          <w:sz w:val="14"/>
          <w:szCs w:val="14"/>
        </w:rPr>
      </w:pPr>
      <w:r>
        <w:rPr>
          <w:rFonts w:ascii="Verdana" w:hAnsi="Verdana" w:cs="Arial"/>
          <w:sz w:val="14"/>
          <w:szCs w:val="14"/>
        </w:rPr>
        <w:br w:type="page"/>
      </w:r>
    </w:p>
    <w:tbl>
      <w:tblPr>
        <w:tblStyle w:val="TableGrid"/>
        <w:tblW w:w="10784" w:type="dxa"/>
        <w:tblLayout w:type="fixed"/>
        <w:tblLook w:val="04A0" w:firstRow="1" w:lastRow="0" w:firstColumn="1" w:lastColumn="0" w:noHBand="0" w:noVBand="1"/>
      </w:tblPr>
      <w:tblGrid>
        <w:gridCol w:w="1094"/>
        <w:gridCol w:w="6552"/>
        <w:gridCol w:w="3138"/>
      </w:tblGrid>
      <w:tr w:rsidR="00257F16" w:rsidRPr="00FC75BD" w14:paraId="74DD2102" w14:textId="77777777" w:rsidTr="00257F16">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E48389F" w14:textId="77777777" w:rsidR="00257F16" w:rsidRPr="00FC75BD" w:rsidRDefault="00257F16"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73B0FDCE" w:rsidR="00257F16" w:rsidRPr="00FC75BD" w:rsidRDefault="00257F16"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403FA04F" w:rsidR="00257F16" w:rsidRPr="00FC75BD" w:rsidRDefault="00257F16"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68902CD4" w:rsidR="00257F16" w:rsidRPr="00FC75BD" w:rsidRDefault="00257F16"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257F1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8469A5A" w:rsidR="004B350C" w:rsidRPr="00C24C34" w:rsidRDefault="00257F16" w:rsidP="005A2DB2">
            <w:pPr>
              <w:pStyle w:val="SectionHeading"/>
              <w:rPr>
                <w:b w:val="0"/>
              </w:rPr>
            </w:pPr>
            <w:r>
              <w:t>MISE EN SITUATION</w:t>
            </w:r>
          </w:p>
        </w:tc>
      </w:tr>
      <w:tr w:rsidR="000A44BB" w:rsidRPr="004365A8" w14:paraId="284AB701" w14:textId="77777777" w:rsidTr="00257F1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15B419C" w:rsidR="000A44BB" w:rsidRPr="00E80C32" w:rsidRDefault="000A44BB"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B09504" w14:textId="4AD8472B" w:rsidR="00257F16" w:rsidRPr="00257F16" w:rsidRDefault="00257F16" w:rsidP="00257F16">
            <w:pPr>
              <w:pStyle w:val="Copy"/>
              <w:rPr>
                <w:lang w:bidi="fr-CA"/>
              </w:rPr>
            </w:pPr>
            <w:r w:rsidRPr="00257F16">
              <w:rPr>
                <w:lang w:bidi="fr-CA"/>
              </w:rPr>
              <w:t>Vous a-t-on déjà fait une offre qui semblait trop belle pour être vraie?</w:t>
            </w:r>
          </w:p>
          <w:p w14:paraId="1C518010" w14:textId="77777777" w:rsidR="00257F16" w:rsidRPr="00257F16" w:rsidRDefault="00257F16" w:rsidP="00257F16">
            <w:pPr>
              <w:pStyle w:val="Copy"/>
              <w:rPr>
                <w:lang w:bidi="fr-CA"/>
              </w:rPr>
            </w:pPr>
            <w:r w:rsidRPr="00257F16">
              <w:rPr>
                <w:lang w:bidi="fr-CA"/>
              </w:rPr>
              <w:t>Que pensez-vous de l’offre suivante?</w:t>
            </w:r>
          </w:p>
          <w:p w14:paraId="3BE199EF" w14:textId="77777777" w:rsidR="00257F16" w:rsidRDefault="00257F16" w:rsidP="00257F16">
            <w:pPr>
              <w:pStyle w:val="Copy"/>
              <w:ind w:left="341"/>
              <w:rPr>
                <w:i/>
                <w:lang w:bidi="fr-CA"/>
              </w:rPr>
            </w:pPr>
            <w:r w:rsidRPr="00257F16">
              <w:rPr>
                <w:i/>
                <w:lang w:bidi="fr-CA"/>
              </w:rPr>
              <w:t>Objet : Points MZ gratuits!</w:t>
            </w:r>
          </w:p>
          <w:p w14:paraId="55EA7467" w14:textId="58DB304E" w:rsidR="00257F16" w:rsidRPr="00257F16" w:rsidRDefault="00257F16" w:rsidP="00257F16">
            <w:pPr>
              <w:pStyle w:val="Copy"/>
              <w:ind w:left="341"/>
              <w:rPr>
                <w:i/>
                <w:lang w:bidi="fr-CA"/>
              </w:rPr>
            </w:pPr>
            <w:r w:rsidRPr="00257F16">
              <w:rPr>
                <w:i/>
                <w:lang w:bidi="fr-CA"/>
              </w:rPr>
              <w:t>Cher membre de Zbox LIVE,</w:t>
            </w:r>
          </w:p>
          <w:p w14:paraId="3C6040B0" w14:textId="75532D76" w:rsidR="00257F16" w:rsidRPr="00257F16" w:rsidRDefault="00257F16" w:rsidP="00257F16">
            <w:pPr>
              <w:pStyle w:val="Copy"/>
              <w:ind w:left="341"/>
              <w:rPr>
                <w:i/>
                <w:lang w:bidi="fr-CA"/>
              </w:rPr>
            </w:pPr>
            <w:r w:rsidRPr="00257F16">
              <w:rPr>
                <w:i/>
                <w:lang w:bidi="fr-CA"/>
              </w:rPr>
              <w:t>Nous avons le plaisir de vous annoncer que, durant une période limitée,</w:t>
            </w:r>
            <w:r>
              <w:rPr>
                <w:i/>
                <w:lang w:bidi="fr-CA"/>
              </w:rPr>
              <w:t xml:space="preserve"> </w:t>
            </w:r>
            <w:r w:rsidRPr="00257F16">
              <w:rPr>
                <w:i/>
                <w:lang w:bidi="fr-CA"/>
              </w:rPr>
              <w:t>nous offrons 5</w:t>
            </w:r>
            <w:r w:rsidRPr="00257F16">
              <w:rPr>
                <w:rFonts w:ascii="Calibri" w:eastAsia="Calibri" w:hAnsi="Calibri" w:cs="Calibri"/>
                <w:i/>
                <w:lang w:bidi="fr-CA"/>
              </w:rPr>
              <w:t> </w:t>
            </w:r>
            <w:r w:rsidRPr="00257F16">
              <w:rPr>
                <w:i/>
                <w:lang w:bidi="fr-CA"/>
              </w:rPr>
              <w:t>000 points MZ gratuits aux</w:t>
            </w:r>
            <w:r>
              <w:rPr>
                <w:i/>
                <w:lang w:bidi="fr-CA"/>
              </w:rPr>
              <w:t xml:space="preserve"> </w:t>
            </w:r>
            <w:r w:rsidRPr="00257F16">
              <w:rPr>
                <w:i/>
                <w:lang w:bidi="fr-CA"/>
              </w:rPr>
              <w:t>50 premières personnes à se rendre sur le site Web dont le lien figure ci-dessous. Il vous suffit de confirmer vos renseignements et de vous inscrire. Vous recevrez ensuite une confirmation indiquant que vous avez gagné!</w:t>
            </w:r>
          </w:p>
          <w:p w14:paraId="7E131BCE" w14:textId="77777777" w:rsidR="000A44BB" w:rsidRDefault="00257F16" w:rsidP="00257F16">
            <w:pPr>
              <w:pStyle w:val="Copy"/>
              <w:ind w:left="341"/>
              <w:rPr>
                <w:i/>
                <w:lang w:bidi="fr-CA"/>
              </w:rPr>
            </w:pPr>
            <w:r w:rsidRPr="00257F16">
              <w:rPr>
                <w:i/>
                <w:lang w:bidi="fr-CA"/>
              </w:rPr>
              <w:t>N’oubliez pas, cette offre est valide durant UNE PÉRIODE LIMITÉE SEULEMENT!</w:t>
            </w:r>
          </w:p>
          <w:p w14:paraId="67C11575" w14:textId="77777777" w:rsidR="00257F16" w:rsidRDefault="00257F16" w:rsidP="00257F16">
            <w:pPr>
              <w:pStyle w:val="SpaceBetween"/>
              <w:rPr>
                <w:lang w:bidi="fr-CA"/>
              </w:rPr>
            </w:pPr>
          </w:p>
          <w:p w14:paraId="5E45420A" w14:textId="77777777" w:rsidR="00257F16" w:rsidRPr="00257F16" w:rsidRDefault="00257F16" w:rsidP="00257F16">
            <w:pPr>
              <w:pStyle w:val="Subhead"/>
              <w:rPr>
                <w:lang w:bidi="fr-CA"/>
              </w:rPr>
            </w:pPr>
            <w:r w:rsidRPr="00257F16">
              <w:rPr>
                <w:lang w:bidi="fr-CA"/>
              </w:rPr>
              <w:t>Questions à poser à la classe :</w:t>
            </w:r>
          </w:p>
          <w:p w14:paraId="0A49C73D" w14:textId="77777777" w:rsidR="00257F16" w:rsidRPr="00257F16" w:rsidRDefault="00257F16" w:rsidP="00257F16">
            <w:pPr>
              <w:pStyle w:val="Bullet"/>
              <w:rPr>
                <w:lang w:bidi="fr-CA"/>
              </w:rPr>
            </w:pPr>
            <w:r w:rsidRPr="00257F16">
              <w:rPr>
                <w:lang w:bidi="fr-CA"/>
              </w:rPr>
              <w:t>Levez la main si vous jouez à des jeux en ligne ou si vous connaissez quelqu’un qui y joue?</w:t>
            </w:r>
          </w:p>
          <w:p w14:paraId="4B6D2D6D" w14:textId="6B5F1222" w:rsidR="00257F16" w:rsidRPr="00257F16" w:rsidRDefault="00257F16" w:rsidP="00257F16">
            <w:pPr>
              <w:pStyle w:val="Bullet"/>
              <w:rPr>
                <w:lang w:bidi="fr-CA"/>
              </w:rPr>
            </w:pPr>
            <w:r w:rsidRPr="00257F16">
              <w:rPr>
                <w:lang w:bidi="fr-CA"/>
              </w:rPr>
              <w:t xml:space="preserve">Si vous étiez membre de Zbox LIVE et que vous receviez un courriel du même genre que celui que je viens de vous lire, combien d’entre vous iraient s’inscrire sur le site indiqué? Pourquoi? </w:t>
            </w:r>
          </w:p>
          <w:p w14:paraId="36748644" w14:textId="784432D5" w:rsidR="00257F16" w:rsidRPr="00257F16" w:rsidRDefault="00257F16" w:rsidP="00257F16">
            <w:pPr>
              <w:pStyle w:val="Bullet"/>
              <w:rPr>
                <w:lang w:bidi="fr-CA"/>
              </w:rPr>
            </w:pPr>
            <w:r w:rsidRPr="00257F16">
              <w:rPr>
                <w:lang w:bidi="fr-CA"/>
              </w:rPr>
              <w:t>Avant de pouvoir jouer à un jeu vidéo sur Internet, vous devez payer. De quelle façon payez-vous habituellement les achats faits par Internet?</w:t>
            </w:r>
          </w:p>
          <w:p w14:paraId="2B23749E" w14:textId="77777777" w:rsidR="00257F16" w:rsidRDefault="00257F16" w:rsidP="00257F16">
            <w:pPr>
              <w:pStyle w:val="Subhead"/>
              <w:rPr>
                <w:lang w:bidi="fr-CA"/>
              </w:rPr>
            </w:pPr>
            <w:r w:rsidRPr="00257F16">
              <w:rPr>
                <w:lang w:bidi="fr-CA"/>
              </w:rPr>
              <w:t xml:space="preserve">Introduction pour l’activité du jour à réaliser en classe : </w:t>
            </w:r>
          </w:p>
          <w:p w14:paraId="2F4FA61C" w14:textId="0A3D99DC" w:rsidR="00257F16" w:rsidRPr="00257F16" w:rsidRDefault="00257F16" w:rsidP="00257F16">
            <w:pPr>
              <w:pStyle w:val="Bullet"/>
              <w:rPr>
                <w:lang w:bidi="fr-CA"/>
              </w:rPr>
            </w:pPr>
            <w:r w:rsidRPr="00257F16">
              <w:rPr>
                <w:lang w:bidi="fr-CA"/>
              </w:rPr>
              <w:t xml:space="preserve">On l’oublie souvent, mais en effectuant des achats en ligne, on s’expose au vol d’identité. </w:t>
            </w:r>
          </w:p>
          <w:p w14:paraId="31B54942" w14:textId="1DA45DFC" w:rsidR="00257F16" w:rsidRPr="009E6C5E" w:rsidRDefault="00257F16" w:rsidP="00257F16">
            <w:pPr>
              <w:pStyle w:val="Bullet"/>
              <w:rPr>
                <w:i/>
              </w:rPr>
            </w:pPr>
            <w:r w:rsidRPr="00257F16">
              <w:rPr>
                <w:lang w:bidi="fr-CA"/>
              </w:rPr>
              <w:t>En quoi consiste le vol d’identité et que peut-il se produire si une personne vole votre identité?</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5230433C" w:rsidR="000A44BB" w:rsidRPr="004365A8" w:rsidRDefault="000A44BB" w:rsidP="00CA0C50">
            <w:pPr>
              <w:pStyle w:val="Copy"/>
            </w:pPr>
          </w:p>
        </w:tc>
      </w:tr>
    </w:tbl>
    <w:p w14:paraId="7014472D" w14:textId="04A3B29A" w:rsidR="00257F16" w:rsidRDefault="00257F16" w:rsidP="0077560A">
      <w:pPr>
        <w:pStyle w:val="Copy"/>
      </w:pPr>
    </w:p>
    <w:p w14:paraId="17076E21" w14:textId="77777777" w:rsidR="00257F16" w:rsidRDefault="00257F16">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257F16" w:rsidRPr="00FC75BD" w14:paraId="385FC61B" w14:textId="77777777" w:rsidTr="009C6229">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318939A" w14:textId="77777777" w:rsidR="00257F16" w:rsidRPr="00FC75BD" w:rsidRDefault="00257F16"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30E3237C" w14:textId="77777777" w:rsidR="00257F16" w:rsidRPr="00FC75BD" w:rsidRDefault="00257F16"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4D509CA" w14:textId="77777777" w:rsidR="00257F16" w:rsidRPr="00FC75BD" w:rsidRDefault="00257F16"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BE557A2" w14:textId="77777777" w:rsidR="00257F16" w:rsidRPr="00FC75BD" w:rsidRDefault="00257F16"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57F16" w:rsidRPr="00FC75BD" w14:paraId="24DB16A7" w14:textId="77777777" w:rsidTr="009C6229">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4D3FD4FF" w14:textId="35EE7659" w:rsidR="00257F16" w:rsidRPr="009C6229" w:rsidRDefault="00257F16" w:rsidP="00B767A8">
            <w:pPr>
              <w:pStyle w:val="SectionHeading"/>
              <w:rPr>
                <w:b w:val="0"/>
              </w:rPr>
            </w:pPr>
            <w:r>
              <w:t>MISE EN SITUATION</w:t>
            </w:r>
            <w:r w:rsidR="009C6229">
              <w:t xml:space="preserve"> </w:t>
            </w:r>
            <w:r w:rsidR="009C6229">
              <w:rPr>
                <w:b w:val="0"/>
              </w:rPr>
              <w:t>(suite)</w:t>
            </w:r>
          </w:p>
        </w:tc>
      </w:tr>
      <w:tr w:rsidR="00257F16" w:rsidRPr="00F75708" w14:paraId="687F0E7B" w14:textId="77777777" w:rsidTr="009C6229">
        <w:trPr>
          <w:trHeight w:val="13"/>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6B32A47A" w14:textId="77777777" w:rsidR="00257F16" w:rsidRPr="00E80C32" w:rsidRDefault="00257F16" w:rsidP="00B767A8"/>
        </w:tc>
        <w:tc>
          <w:tcPr>
            <w:tcW w:w="654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26ED9ACB" w14:textId="59009D8B" w:rsidR="009C6229" w:rsidRPr="009C6229" w:rsidRDefault="009C6229" w:rsidP="009C6229">
            <w:pPr>
              <w:pStyle w:val="Subhead"/>
              <w:rPr>
                <w:lang w:bidi="fr-CA"/>
              </w:rPr>
            </w:pPr>
            <w:r w:rsidRPr="009C6229">
              <w:rPr>
                <w:lang w:bidi="fr-CA"/>
              </w:rPr>
              <w:t>Contexte d’apprentissage</w:t>
            </w:r>
          </w:p>
          <w:p w14:paraId="455F5DED" w14:textId="07A8CC9E" w:rsidR="009C6229" w:rsidRPr="009C6229" w:rsidRDefault="009C6229" w:rsidP="009C6229">
            <w:pPr>
              <w:pStyle w:val="Copy"/>
              <w:rPr>
                <w:lang w:bidi="fr-CA"/>
              </w:rPr>
            </w:pPr>
            <w:r w:rsidRPr="009C6229">
              <w:rPr>
                <w:lang w:bidi="fr-CA"/>
              </w:rPr>
              <w:t>Marc est un personnage qui ne cesse d’éprouver des troubles financiers. Utiliser le scénario ci-dessous pour fournir aux élèves un contexte d’apprentissage.</w:t>
            </w:r>
          </w:p>
          <w:p w14:paraId="2B05AE92" w14:textId="76A322E3" w:rsidR="00257F16" w:rsidRPr="1AC6B3EC" w:rsidRDefault="009C6229" w:rsidP="009C6229">
            <w:pPr>
              <w:pStyle w:val="Copy"/>
            </w:pPr>
            <w:r w:rsidRPr="009C6229">
              <w:rPr>
                <w:lang w:bidi="fr-CA"/>
              </w:rPr>
              <w:t>Marc aime les jeux vidéo. Il s’inscrit donc à un nouveau jeu en ligne appelé Fishtar, qui entraîne le joueur dans une aventure sous-marine. Lors de son inscription, il fournit aux fabricants de Fishtar une quantité importante de renseignements personnels sans trop réfléchir. Peu de temps après, il reçoit son relevé de carte de crédit et remarque des transactions douteuses. Que se passe-t-il? Le jeu Fishtar est-il en fait une escroquerie?</w:t>
            </w:r>
          </w:p>
        </w:tc>
        <w:tc>
          <w:tcPr>
            <w:tcW w:w="3144" w:type="dxa"/>
            <w:gridSpan w:val="2"/>
            <w:tcBorders>
              <w:top w:val="nil"/>
              <w:left w:val="single" w:sz="8" w:space="0" w:color="54B948"/>
              <w:bottom w:val="nil"/>
              <w:right w:val="single" w:sz="8" w:space="0" w:color="54B948"/>
            </w:tcBorders>
            <w:shd w:val="clear" w:color="auto" w:fill="auto"/>
            <w:tcMar>
              <w:top w:w="173" w:type="dxa"/>
              <w:left w:w="259" w:type="dxa"/>
              <w:right w:w="115" w:type="dxa"/>
            </w:tcMar>
          </w:tcPr>
          <w:p w14:paraId="1406EB56" w14:textId="77777777" w:rsidR="00257F16" w:rsidRPr="00F75708" w:rsidRDefault="00257F16" w:rsidP="00B767A8">
            <w:pPr>
              <w:pStyle w:val="Copy"/>
            </w:pPr>
          </w:p>
        </w:tc>
      </w:tr>
      <w:tr w:rsidR="00257F16" w:rsidRPr="00FC75BD" w14:paraId="671C073E" w14:textId="77777777" w:rsidTr="009C6229">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D5B6AC5" w14:textId="77777777" w:rsidR="00257F16" w:rsidRPr="00FC75BD" w:rsidRDefault="00257F16" w:rsidP="00B767A8">
            <w:pPr>
              <w:pStyle w:val="SectionHeading"/>
            </w:pPr>
            <w:r>
              <w:t>ACTION</w:t>
            </w:r>
          </w:p>
        </w:tc>
      </w:tr>
      <w:tr w:rsidR="00257F16" w:rsidRPr="004365A8" w14:paraId="2BA79967" w14:textId="77777777" w:rsidTr="009C6229">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94EC325" w14:textId="77777777" w:rsidR="00257F16" w:rsidRPr="00E80C32" w:rsidRDefault="00257F16" w:rsidP="00B767A8">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27880D6" w14:textId="77777777" w:rsidR="009C6229" w:rsidRPr="009C6229" w:rsidRDefault="009C6229" w:rsidP="009C6229">
            <w:pPr>
              <w:pStyle w:val="Subhead"/>
              <w:rPr>
                <w:lang w:bidi="fr-CA"/>
              </w:rPr>
            </w:pPr>
            <w:r w:rsidRPr="009C6229">
              <w:rPr>
                <w:lang w:bidi="fr-CA"/>
              </w:rPr>
              <w:t>Activité : Cyberquête</w:t>
            </w:r>
          </w:p>
          <w:p w14:paraId="70F970AE" w14:textId="58F1E5BB" w:rsidR="009C6229" w:rsidRPr="009C6229" w:rsidRDefault="009C6229" w:rsidP="009C6229">
            <w:pPr>
              <w:pStyle w:val="Copy"/>
              <w:rPr>
                <w:lang w:bidi="fr-CA"/>
              </w:rPr>
            </w:pPr>
            <w:r w:rsidRPr="009C6229">
              <w:rPr>
                <w:lang w:bidi="fr-CA"/>
              </w:rPr>
              <w:t>Donner la possibilité aux élèves de travailler seuls ou en équipe de deux pour réaliser une cyberquête (voir l’annexe A). Cette cyberquête les aidera à découvrir ce qu’ils peuvent faire pour éviter les fraudes en ligne.</w:t>
            </w:r>
          </w:p>
          <w:p w14:paraId="3A1105F3" w14:textId="530717E4" w:rsidR="00257F16" w:rsidRPr="00567ED8" w:rsidRDefault="009C6229" w:rsidP="00B767A8">
            <w:pPr>
              <w:pStyle w:val="Copy"/>
              <w:rPr>
                <w:lang w:bidi="fr-CA"/>
              </w:rPr>
            </w:pPr>
            <w:r w:rsidRPr="009C6229">
              <w:rPr>
                <w:lang w:bidi="fr-CA"/>
              </w:rPr>
              <w:t>Les élèves devront ensuite rédiger individuellement un court texte (une lettre à un ami, un article d’opinion ou un document d’information) pour expliquer ce qu’ils ont appris.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A1DFE0A" w14:textId="75BEB86B" w:rsidR="00257F16" w:rsidRPr="0097115C" w:rsidRDefault="009C6229" w:rsidP="00B767A8">
            <w:pPr>
              <w:pStyle w:val="Copy"/>
              <w:rPr>
                <w:lang w:bidi="fr-CA"/>
              </w:rPr>
            </w:pPr>
            <w:r w:rsidRPr="009C6229">
              <w:rPr>
                <w:lang w:bidi="fr-CA"/>
              </w:rPr>
              <w:t>Consulter la rubrique d’évaluation «</w:t>
            </w:r>
            <w:r w:rsidRPr="009C6229">
              <w:rPr>
                <w:rFonts w:ascii="Calibri" w:eastAsia="Calibri" w:hAnsi="Calibri" w:cs="Calibri"/>
                <w:lang w:bidi="fr-CA"/>
              </w:rPr>
              <w:t> </w:t>
            </w:r>
            <w:r w:rsidRPr="009C6229">
              <w:rPr>
                <w:lang w:bidi="fr-CA"/>
              </w:rPr>
              <w:t>Escroqueries et stratagèmes frauduleux</w:t>
            </w:r>
            <w:r w:rsidRPr="009C6229">
              <w:rPr>
                <w:rFonts w:ascii="Calibri" w:eastAsia="Calibri" w:hAnsi="Calibri" w:cs="Calibri"/>
                <w:lang w:bidi="fr-CA"/>
              </w:rPr>
              <w:t> </w:t>
            </w:r>
            <w:r w:rsidRPr="009C6229">
              <w:rPr>
                <w:lang w:bidi="fr-CA"/>
              </w:rPr>
              <w:t>» (annexe B), ou élaborer-en une rubrique en classe.</w:t>
            </w:r>
          </w:p>
        </w:tc>
      </w:tr>
    </w:tbl>
    <w:p w14:paraId="797B2768" w14:textId="6418EE0A" w:rsidR="009C6229" w:rsidRDefault="009C6229" w:rsidP="0077560A">
      <w:pPr>
        <w:pStyle w:val="Copy"/>
      </w:pPr>
    </w:p>
    <w:p w14:paraId="2B70F34A" w14:textId="77777777" w:rsidR="009C6229" w:rsidRDefault="009C6229">
      <w:pPr>
        <w:rPr>
          <w:rFonts w:ascii="Verdana" w:hAnsi="Verdana" w:cs="Arial"/>
          <w:sz w:val="20"/>
          <w:szCs w:val="20"/>
          <w:lang w:val="en-CA"/>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9C6229" w:rsidRPr="00FC75BD" w14:paraId="5957D14D" w14:textId="77777777" w:rsidTr="00B767A8">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73228D0" w14:textId="77777777" w:rsidR="009C6229" w:rsidRPr="00FC75BD" w:rsidRDefault="009C6229"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A547F9D" w14:textId="77777777" w:rsidR="009C6229" w:rsidRPr="00FC75BD" w:rsidRDefault="009C6229"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6B091E3" w14:textId="77777777" w:rsidR="009C6229" w:rsidRPr="00FC75BD" w:rsidRDefault="009C6229"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ED981DD" w14:textId="77777777" w:rsidR="009C6229" w:rsidRPr="00FC75BD" w:rsidRDefault="009C6229"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9C6229" w:rsidRPr="00FC75BD" w14:paraId="61945A90" w14:textId="77777777" w:rsidTr="00B767A8">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5D74B6C4" w14:textId="77777777" w:rsidR="009C6229" w:rsidRPr="00153221" w:rsidRDefault="009C6229" w:rsidP="00B767A8">
            <w:pPr>
              <w:pStyle w:val="SectionHeading"/>
              <w:rPr>
                <w:b w:val="0"/>
              </w:rPr>
            </w:pPr>
            <w:r>
              <w:t>COMPTE RENDU ET CONSOLIDATION</w:t>
            </w:r>
          </w:p>
        </w:tc>
      </w:tr>
      <w:tr w:rsidR="009C6229" w:rsidRPr="004365A8" w14:paraId="29189981" w14:textId="77777777" w:rsidTr="00B767A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3632C98" w14:textId="77777777" w:rsidR="009C6229" w:rsidRPr="00E80C32" w:rsidRDefault="009C6229" w:rsidP="00B767A8">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15FE437" w14:textId="0229C10A" w:rsidR="009C6229" w:rsidRPr="009C6229" w:rsidRDefault="009C6229" w:rsidP="009C6229">
            <w:pPr>
              <w:pStyle w:val="Copy"/>
              <w:rPr>
                <w:lang w:bidi="fr-CA"/>
              </w:rPr>
            </w:pPr>
            <w:r w:rsidRPr="009C6229">
              <w:rPr>
                <w:lang w:bidi="fr-CA"/>
              </w:rPr>
              <w:t>Lire le résumé d’un article décrivant un cas de fraude réel portant sur les jeux en ligne. Demander aux élèves d’indiquer les mesures à prendre pour éviter d’être victime de ce type de fraude, en fonction de ce qu’ils ont appris dans le cadre de leur cyberquête. Susciter une discussion en posant les questions suivantes aux élèves : est-ce possible d’être totalement protégé en ligne?</w:t>
            </w:r>
          </w:p>
          <w:p w14:paraId="36C2FD47" w14:textId="16DF50B6" w:rsidR="009C6229" w:rsidRPr="009C6229" w:rsidRDefault="009C6229" w:rsidP="009C6229">
            <w:pPr>
              <w:pStyle w:val="NumberedList"/>
              <w:rPr>
                <w:lang w:bidi="fr-CA"/>
              </w:rPr>
            </w:pPr>
            <w:r w:rsidRPr="009C6229">
              <w:rPr>
                <w:lang w:bidi="fr-CA"/>
              </w:rPr>
              <w:t>Qu’est-ce qui peut inciter une personne à commettre une escroquerie en ligne?</w:t>
            </w:r>
          </w:p>
          <w:p w14:paraId="717B6AD3" w14:textId="102812D1" w:rsidR="009C6229" w:rsidRPr="009C6229" w:rsidRDefault="009C6229" w:rsidP="009C6229">
            <w:pPr>
              <w:pStyle w:val="NumberedList"/>
              <w:rPr>
                <w:lang w:bidi="fr-CA"/>
              </w:rPr>
            </w:pPr>
            <w:r w:rsidRPr="009C6229">
              <w:rPr>
                <w:lang w:bidi="fr-CA"/>
              </w:rPr>
              <w:t>Les gouvernements sont-ils obligés de protéger les consommateurs contre les escroqueries et la fraude en ligne? Dans l’affirmative, que doivent-ils faire?</w:t>
            </w:r>
          </w:p>
          <w:p w14:paraId="26BE1F48" w14:textId="6C6684FC" w:rsidR="009C6229" w:rsidRPr="009C6229" w:rsidRDefault="009C6229" w:rsidP="009C6229">
            <w:pPr>
              <w:pStyle w:val="NumberedList"/>
              <w:rPr>
                <w:lang w:bidi="fr-CA"/>
              </w:rPr>
            </w:pPr>
            <w:r w:rsidRPr="009C6229">
              <w:rPr>
                <w:lang w:bidi="fr-CA"/>
              </w:rPr>
              <w:t>Une grande controverse entoure le principe de l’anonymat sur Internet. Quels sont les avantages et les inconvénients de l’anonymat (ou même de la possibilité de créer une nouvelle identité) en ligne?</w:t>
            </w:r>
          </w:p>
          <w:p w14:paraId="66C2E618" w14:textId="3408A611" w:rsidR="009C6229" w:rsidRPr="009C6229" w:rsidRDefault="009C6229" w:rsidP="009C6229">
            <w:pPr>
              <w:pStyle w:val="NumberedList"/>
              <w:rPr>
                <w:lang w:bidi="fr-CA"/>
              </w:rPr>
            </w:pPr>
            <w:r w:rsidRPr="009C6229">
              <w:rPr>
                <w:lang w:bidi="fr-CA"/>
              </w:rPr>
              <w:t>Lorsqu’une personne est victime d’une escroquerie ou de fraude, qui devrait être en charge pour leur venir en aide? Si c’est impossible d’attraper le fraudeur, la victime devrait-elle recevoir de l’aide? Dans l’affirmative, qui devrait l’aider?</w:t>
            </w:r>
          </w:p>
          <w:p w14:paraId="5E0217DC" w14:textId="4AD7B104" w:rsidR="009C6229" w:rsidRPr="009C6229" w:rsidRDefault="009C6229" w:rsidP="009C6229">
            <w:pPr>
              <w:pStyle w:val="NumberedList"/>
              <w:rPr>
                <w:lang w:bidi="fr-CA"/>
              </w:rPr>
            </w:pPr>
            <w:r w:rsidRPr="009C6229">
              <w:rPr>
                <w:lang w:bidi="fr-CA"/>
              </w:rPr>
              <w:t>Dans plusieurs cas d’escroqueries et de fraude en ligne, les fraudeurs opèrent en dehors du Canada. Ils peuvent donc être difficiles à attraper, même s’ils sont identifiés. Que devraient faire les gouvernements d’autres pays pour régler ce type de problème?</w:t>
            </w:r>
          </w:p>
          <w:p w14:paraId="115A3767" w14:textId="4FAED44C" w:rsidR="009C6229" w:rsidRPr="009C6229" w:rsidRDefault="009C6229" w:rsidP="009C6229">
            <w:pPr>
              <w:pStyle w:val="NumberedList"/>
              <w:rPr>
                <w:lang w:bidi="fr-CA"/>
              </w:rPr>
            </w:pPr>
            <w:r w:rsidRPr="009C6229">
              <w:rPr>
                <w:lang w:bidi="fr-CA"/>
              </w:rPr>
              <w:t xml:space="preserve">Qui devrait être chargé de renseigner les gens sur les mesures à prendre pour éviter d’être victime de fraude? </w:t>
            </w:r>
          </w:p>
          <w:p w14:paraId="7FDC4C72" w14:textId="7CF5F033" w:rsidR="009C6229" w:rsidRPr="00A72354" w:rsidRDefault="009C6229" w:rsidP="009C6229">
            <w:pPr>
              <w:pStyle w:val="Copy"/>
            </w:pPr>
            <w:r w:rsidRPr="009C6229">
              <w:rPr>
                <w:lang w:bidi="fr-CA"/>
              </w:rPr>
              <w:t>Les élèves doivent remettre leur travail écrit à la fin du cours.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16DB72A" w14:textId="77777777" w:rsidR="009C6229" w:rsidRPr="004365A8" w:rsidRDefault="009C6229" w:rsidP="00B767A8">
            <w:pPr>
              <w:pStyle w:val="Copy"/>
            </w:pPr>
          </w:p>
        </w:tc>
      </w:tr>
    </w:tbl>
    <w:p w14:paraId="40FDCFC7"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11A779C" w:rsidR="00912080" w:rsidRPr="00500A5A" w:rsidRDefault="009C6229" w:rsidP="00847E16">
            <w:pPr>
              <w:pStyle w:val="AppendixName"/>
            </w:pPr>
            <w:r w:rsidRPr="009C6229">
              <w:rPr>
                <w:lang w:val="en-US" w:bidi="fr-CA"/>
              </w:rPr>
              <w:t>Cyberquête : Comment éviter la fraude en ligne?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6569C4" w14:textId="77777777" w:rsidR="009C6229" w:rsidRPr="009C6229" w:rsidRDefault="009C6229" w:rsidP="009C6229">
            <w:pPr>
              <w:pStyle w:val="Subhead"/>
              <w:rPr>
                <w:lang w:bidi="fr-CA"/>
              </w:rPr>
            </w:pPr>
            <w:r w:rsidRPr="009C6229">
              <w:rPr>
                <w:lang w:bidi="fr-CA"/>
              </w:rPr>
              <w:t>L’activité</w:t>
            </w:r>
          </w:p>
          <w:p w14:paraId="70B01966" w14:textId="5104A46C" w:rsidR="009C6229" w:rsidRPr="009C6229" w:rsidRDefault="009C6229" w:rsidP="009C6229">
            <w:pPr>
              <w:pStyle w:val="Copy"/>
              <w:rPr>
                <w:lang w:bidi="fr-CA"/>
              </w:rPr>
            </w:pPr>
            <w:r w:rsidRPr="009C6229">
              <w:rPr>
                <w:lang w:bidi="fr-CA"/>
              </w:rPr>
              <w:t>Un ami vous informe qu’il s’est joint à une communauté de jeu en ligne. Vous avez envie de le faire aussi, mais vos parents ne vous permettent pas de jouer en ligne en raison des risques de fraude et de vol d’identité.</w:t>
            </w:r>
          </w:p>
          <w:p w14:paraId="56C54E1D" w14:textId="551CE832" w:rsidR="000C72FA" w:rsidRPr="009E6C5E" w:rsidRDefault="009C6229" w:rsidP="009C6229">
            <w:pPr>
              <w:pStyle w:val="Copy"/>
              <w:rPr>
                <w:lang w:bidi="fr-CA"/>
              </w:rPr>
            </w:pPr>
            <w:r w:rsidRPr="009C6229">
              <w:rPr>
                <w:lang w:bidi="fr-CA"/>
              </w:rPr>
              <w:t>Vous êtes sûr que cela doit être possible de jouer en toute sécurité. Cependant, vous ne savez pas comment faire. Pour convaincre vos parents de vous autoriser à joindre une communauté de jeu en ligne, et aussi pour le bien de votre ami, vous devez découvrir comment éviter les escroqueries et les stratagèmes frauduleux dont ont été victimes d’autres joueurs en ligne.</w:t>
            </w:r>
          </w:p>
          <w:p w14:paraId="44EF0298" w14:textId="77777777" w:rsidR="009C6229" w:rsidRPr="009C6229" w:rsidRDefault="009C6229" w:rsidP="009C6229">
            <w:pPr>
              <w:pStyle w:val="Copy"/>
              <w:rPr>
                <w:lang w:bidi="fr-CA"/>
              </w:rPr>
            </w:pPr>
            <w:r w:rsidRPr="009C6229">
              <w:rPr>
                <w:lang w:bidi="fr-CA"/>
              </w:rPr>
              <w:t>Après avoir trouvé au moins trois façons de jouer en ligne de manière sécuritaire, rédigez un des types de textes suivants :</w:t>
            </w:r>
          </w:p>
          <w:p w14:paraId="412CF949" w14:textId="77777777" w:rsidR="009C6229" w:rsidRPr="009C6229" w:rsidRDefault="009C6229" w:rsidP="009C6229">
            <w:pPr>
              <w:pStyle w:val="Bullet"/>
              <w:rPr>
                <w:lang w:bidi="fr-CA"/>
              </w:rPr>
            </w:pPr>
            <w:r w:rsidRPr="009C6229">
              <w:rPr>
                <w:lang w:bidi="fr-CA"/>
              </w:rPr>
              <w:t>Une lettre à un ami le mettant en garde contre les dangers de jouer en ligne et lui expliquant comment les éviter.</w:t>
            </w:r>
          </w:p>
          <w:p w14:paraId="75643D68" w14:textId="50C87437" w:rsidR="009C6229" w:rsidRPr="009C6229" w:rsidRDefault="009C6229" w:rsidP="009C6229">
            <w:pPr>
              <w:pStyle w:val="Bullet"/>
              <w:rPr>
                <w:lang w:bidi="fr-CA"/>
              </w:rPr>
            </w:pPr>
            <w:r w:rsidRPr="009C6229">
              <w:rPr>
                <w:lang w:bidi="fr-CA"/>
              </w:rPr>
              <w:t>Un article d’opinion, à faire lire à vos parents, affirmant que c’est possible de jouer en ligne de manière sécuritaire et décrivant les mesures à prendre pour éviter les dangers.</w:t>
            </w:r>
          </w:p>
          <w:p w14:paraId="2194C175" w14:textId="3BD7619C" w:rsidR="009C6229" w:rsidRPr="009C6229" w:rsidRDefault="009C6229" w:rsidP="009C6229">
            <w:pPr>
              <w:pStyle w:val="Bullet"/>
              <w:rPr>
                <w:lang w:bidi="fr-CA"/>
              </w:rPr>
            </w:pPr>
            <w:r w:rsidRPr="009C6229">
              <w:rPr>
                <w:lang w:bidi="fr-CA"/>
              </w:rPr>
              <w:t>Un document d’information offrant des conseils aux joueurs en ligne sur les façons d’éviter les escroqueries et les stratagèmes frauduleux.</w:t>
            </w:r>
          </w:p>
          <w:p w14:paraId="0C6D19C2" w14:textId="77777777" w:rsidR="009E6C5E" w:rsidRPr="009E6C5E" w:rsidRDefault="009E6C5E" w:rsidP="00A32345">
            <w:pPr>
              <w:pStyle w:val="IntroCopy"/>
            </w:pPr>
          </w:p>
          <w:p w14:paraId="4B6E889E" w14:textId="77777777" w:rsidR="009C6229" w:rsidRPr="009C6229" w:rsidRDefault="009C6229" w:rsidP="009C6229">
            <w:pPr>
              <w:pStyle w:val="Subhead"/>
              <w:rPr>
                <w:lang w:bidi="fr-CA"/>
              </w:rPr>
            </w:pPr>
            <w:r w:rsidRPr="009C6229">
              <w:rPr>
                <w:lang w:bidi="fr-CA"/>
              </w:rPr>
              <w:t>La marche à suivre</w:t>
            </w:r>
          </w:p>
          <w:p w14:paraId="0918E68B" w14:textId="77777777" w:rsidR="009C6229" w:rsidRPr="009C6229" w:rsidRDefault="009C6229" w:rsidP="009C6229">
            <w:pPr>
              <w:pStyle w:val="NumberedList"/>
              <w:numPr>
                <w:ilvl w:val="0"/>
                <w:numId w:val="5"/>
              </w:numPr>
              <w:ind w:left="259" w:hanging="259"/>
              <w:rPr>
                <w:lang w:bidi="fr-CA"/>
              </w:rPr>
            </w:pPr>
            <w:r w:rsidRPr="009C6229">
              <w:rPr>
                <w:lang w:bidi="fr-CA"/>
              </w:rPr>
              <w:t>À partir du moteur de recherche situé sur la page d’accueil, entrez au moins deux des phrases suivantes pour consulter des sites Web décrivant les moyens utilisés par les fraudeurs pour essayer de voler les renseignements personnels. Énumérez trois de ces moyens ci-dessous :</w:t>
            </w:r>
          </w:p>
          <w:p w14:paraId="1A8AD694" w14:textId="77777777" w:rsidR="009C6229" w:rsidRPr="009C6229" w:rsidRDefault="009C6229" w:rsidP="009C6229">
            <w:pPr>
              <w:pStyle w:val="Bullet"/>
              <w:ind w:left="403"/>
              <w:rPr>
                <w:spacing w:val="-2"/>
                <w:lang w:bidi="fr-CA"/>
              </w:rPr>
            </w:pPr>
            <w:r w:rsidRPr="009C6229">
              <w:rPr>
                <w:spacing w:val="-2"/>
                <w:lang w:bidi="fr-CA"/>
              </w:rPr>
              <w:t>«</w:t>
            </w:r>
            <w:r w:rsidRPr="009C6229">
              <w:rPr>
                <w:rFonts w:ascii="Calibri" w:eastAsia="Calibri" w:hAnsi="Calibri" w:cs="Calibri"/>
                <w:spacing w:val="-2"/>
                <w:lang w:bidi="fr-CA"/>
              </w:rPr>
              <w:t> </w:t>
            </w:r>
            <w:r w:rsidRPr="009C6229">
              <w:rPr>
                <w:spacing w:val="-2"/>
                <w:lang w:bidi="fr-CA"/>
              </w:rPr>
              <w:t>Le vol d’identité et vous</w:t>
            </w:r>
            <w:r w:rsidRPr="009C6229">
              <w:rPr>
                <w:rFonts w:ascii="Calibri" w:eastAsia="Calibri" w:hAnsi="Calibri" w:cs="Calibri"/>
                <w:spacing w:val="-2"/>
                <w:lang w:bidi="fr-CA"/>
              </w:rPr>
              <w:t> </w:t>
            </w:r>
            <w:r w:rsidRPr="009C6229">
              <w:rPr>
                <w:spacing w:val="-2"/>
                <w:lang w:bidi="fr-CA"/>
              </w:rPr>
              <w:t>» (site Web du Commissariat à la protection de la vie privée du Canada)</w:t>
            </w:r>
          </w:p>
          <w:p w14:paraId="5B56BC9D" w14:textId="77777777" w:rsidR="009C6229" w:rsidRPr="009C6229" w:rsidRDefault="009C6229" w:rsidP="009C6229">
            <w:pPr>
              <w:pStyle w:val="Bullet"/>
              <w:ind w:left="403"/>
              <w:rPr>
                <w:lang w:bidi="fr-CA"/>
              </w:rPr>
            </w:pPr>
            <w:r w:rsidRPr="009C6229">
              <w:rPr>
                <w:lang w:bidi="fr-CA"/>
              </w:rPr>
              <w:t>Jeu-questionnaire «</w:t>
            </w:r>
            <w:r w:rsidRPr="009C6229">
              <w:rPr>
                <w:rFonts w:ascii="Calibri" w:eastAsia="Calibri" w:hAnsi="Calibri" w:cs="Calibri"/>
                <w:lang w:bidi="fr-CA"/>
              </w:rPr>
              <w:t> </w:t>
            </w:r>
            <w:r w:rsidRPr="009C6229">
              <w:rPr>
                <w:lang w:bidi="fr-CA"/>
              </w:rPr>
              <w:t>Identifiez la fraude</w:t>
            </w:r>
            <w:r w:rsidRPr="009C6229">
              <w:rPr>
                <w:rFonts w:ascii="Calibri" w:eastAsia="Calibri" w:hAnsi="Calibri" w:cs="Calibri"/>
                <w:lang w:bidi="fr-CA"/>
              </w:rPr>
              <w:t> </w:t>
            </w:r>
            <w:r w:rsidRPr="009C6229">
              <w:rPr>
                <w:lang w:bidi="fr-CA"/>
              </w:rPr>
              <w:t>» (site Web du Bureau de la concurrence)</w:t>
            </w:r>
          </w:p>
          <w:p w14:paraId="298EAC80" w14:textId="77777777" w:rsidR="009C6229" w:rsidRPr="009C6229" w:rsidRDefault="009C6229" w:rsidP="009C6229">
            <w:pPr>
              <w:pStyle w:val="Bullet"/>
              <w:ind w:left="403"/>
              <w:rPr>
                <w:lang w:bidi="fr-CA"/>
              </w:rPr>
            </w:pPr>
            <w:r w:rsidRPr="009C6229">
              <w:rPr>
                <w:lang w:bidi="fr-CA"/>
              </w:rPr>
              <w:t>«</w:t>
            </w:r>
            <w:r w:rsidRPr="009C6229">
              <w:rPr>
                <w:rFonts w:ascii="Calibri" w:eastAsia="Calibri" w:hAnsi="Calibri" w:cs="Calibri"/>
                <w:lang w:bidi="fr-CA"/>
              </w:rPr>
              <w:t> </w:t>
            </w:r>
            <w:r w:rsidRPr="009C6229">
              <w:rPr>
                <w:lang w:bidi="fr-CA"/>
              </w:rPr>
              <w:t>Façons de vous voler votre compte</w:t>
            </w:r>
            <w:r w:rsidRPr="009C6229">
              <w:rPr>
                <w:rFonts w:ascii="Calibri" w:eastAsia="Calibri" w:hAnsi="Calibri" w:cs="Calibri"/>
                <w:lang w:bidi="fr-CA"/>
              </w:rPr>
              <w:t> </w:t>
            </w:r>
            <w:r w:rsidRPr="009C6229">
              <w:rPr>
                <w:lang w:bidi="fr-CA"/>
              </w:rPr>
              <w:t>» (site Web de Xbox)</w:t>
            </w:r>
          </w:p>
          <w:p w14:paraId="617C7FB1" w14:textId="77777777" w:rsidR="009C6229" w:rsidRPr="009C6229" w:rsidRDefault="009C6229" w:rsidP="009C6229">
            <w:pPr>
              <w:pStyle w:val="Bullet"/>
              <w:ind w:left="403"/>
              <w:rPr>
                <w:lang w:bidi="fr-CA"/>
              </w:rPr>
            </w:pPr>
            <w:r w:rsidRPr="009C6229">
              <w:rPr>
                <w:lang w:bidi="fr-CA"/>
              </w:rPr>
              <w:t>«</w:t>
            </w:r>
            <w:r w:rsidRPr="009C6229">
              <w:rPr>
                <w:rFonts w:ascii="Calibri" w:eastAsia="Calibri" w:hAnsi="Calibri" w:cs="Calibri"/>
                <w:lang w:bidi="fr-CA"/>
              </w:rPr>
              <w:t> </w:t>
            </w:r>
            <w:r w:rsidRPr="009C6229">
              <w:rPr>
                <w:lang w:bidi="fr-CA"/>
              </w:rPr>
              <w:t>Courriels frauduleux et hameçonnage</w:t>
            </w:r>
            <w:r w:rsidRPr="009C6229">
              <w:rPr>
                <w:rFonts w:ascii="Calibri" w:eastAsia="Calibri" w:hAnsi="Calibri" w:cs="Calibri"/>
                <w:lang w:bidi="fr-CA"/>
              </w:rPr>
              <w:t> </w:t>
            </w:r>
            <w:r w:rsidRPr="009C6229">
              <w:rPr>
                <w:lang w:bidi="fr-CA"/>
              </w:rPr>
              <w:t>» (site Web de la Gendarmerie royale du Canada)</w:t>
            </w:r>
          </w:p>
          <w:p w14:paraId="1BCC3E6B" w14:textId="77777777" w:rsidR="009E6C5E" w:rsidRPr="009E6C5E" w:rsidRDefault="009E6C5E" w:rsidP="00D5602C">
            <w:pPr>
              <w:pStyle w:val="SpaceBetween"/>
            </w:pPr>
          </w:p>
          <w:p w14:paraId="49B4A4FC" w14:textId="77777777" w:rsidR="009C6229" w:rsidRPr="009C6229" w:rsidRDefault="009C6229" w:rsidP="009C6229">
            <w:pPr>
              <w:pStyle w:val="Copy"/>
              <w:rPr>
                <w:lang w:bidi="fr-CA"/>
              </w:rPr>
            </w:pPr>
            <w:r w:rsidRPr="009C6229">
              <w:rPr>
                <w:lang w:bidi="fr-CA"/>
              </w:rPr>
              <w:t>Notez ci-dessous 3 moyens dont se servent les fraudeurs pour obtenir des renseignements personnels :</w:t>
            </w:r>
          </w:p>
          <w:p w14:paraId="05094CD8" w14:textId="190824FA" w:rsidR="009E6C5E" w:rsidRPr="009E6C5E" w:rsidRDefault="009E6C5E" w:rsidP="00D5602C">
            <w:pPr>
              <w:pStyle w:val="AppendixLine"/>
              <w:spacing w:after="260"/>
            </w:pPr>
            <w:r w:rsidRPr="009E6C5E">
              <w:t>_________________________________________</w:t>
            </w:r>
            <w:r>
              <w:t>_______________________________________</w:t>
            </w:r>
          </w:p>
          <w:p w14:paraId="31762377" w14:textId="71AA453D" w:rsidR="009E6C5E" w:rsidRPr="009E6C5E" w:rsidRDefault="009E6C5E" w:rsidP="00D5602C">
            <w:pPr>
              <w:pStyle w:val="AppendixLine"/>
              <w:spacing w:after="260"/>
            </w:pPr>
            <w:r w:rsidRPr="009E6C5E">
              <w:t>_________________________________________</w:t>
            </w:r>
            <w:r>
              <w:t>_______________________________________</w:t>
            </w:r>
          </w:p>
          <w:p w14:paraId="2C57A2C4" w14:textId="1DC4448A" w:rsidR="009E6C5E" w:rsidRPr="009E6C5E" w:rsidRDefault="009E6C5E" w:rsidP="00D5602C">
            <w:pPr>
              <w:pStyle w:val="AppendixLine"/>
              <w:spacing w:after="260"/>
            </w:pPr>
            <w:r w:rsidRPr="009E6C5E">
              <w:t>_________________________________________</w:t>
            </w:r>
            <w:r>
              <w:t>_______________________________________</w:t>
            </w:r>
          </w:p>
          <w:p w14:paraId="1DC23000" w14:textId="37BEA0FC" w:rsidR="009E6C5E" w:rsidRPr="009E6C5E" w:rsidRDefault="009E6C5E" w:rsidP="00D5602C">
            <w:pPr>
              <w:pStyle w:val="AppendixLine"/>
              <w:spacing w:after="260"/>
            </w:pPr>
            <w:r w:rsidRPr="009E6C5E">
              <w:t>________________________________________________________</w:t>
            </w:r>
            <w:r>
              <w:t>________________________</w:t>
            </w:r>
          </w:p>
          <w:p w14:paraId="5E6937A5" w14:textId="61DBB3AB" w:rsidR="009E6C5E" w:rsidRPr="009E6C5E" w:rsidRDefault="009E6C5E" w:rsidP="00D5602C">
            <w:pPr>
              <w:pStyle w:val="AppendixLine"/>
              <w:spacing w:after="260"/>
            </w:pPr>
            <w:r w:rsidRPr="009E6C5E">
              <w:t>_________________________________________</w:t>
            </w:r>
            <w:r>
              <w:t>_______________________________________</w:t>
            </w:r>
          </w:p>
          <w:p w14:paraId="36E12811" w14:textId="0EA6204E" w:rsidR="0077060A" w:rsidRPr="00500A5A" w:rsidRDefault="009E6C5E" w:rsidP="00D5602C">
            <w:pPr>
              <w:pStyle w:val="AppendixLine"/>
              <w:spacing w:after="260"/>
            </w:pPr>
            <w:r w:rsidRPr="009E6C5E">
              <w:t>________________________________________________________</w:t>
            </w:r>
            <w:r>
              <w:t>_________</w:t>
            </w:r>
            <w:r w:rsidRPr="009E6C5E">
              <w:t>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5C665791" w:rsidR="00906E2E" w:rsidRPr="00ED7BE9" w:rsidRDefault="009C6229"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5C665791" w:rsidR="00906E2E" w:rsidRPr="00ED7BE9" w:rsidRDefault="009C6229"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EC6A674" w:rsidR="00A32345" w:rsidRPr="00ED7BE9" w:rsidRDefault="009C6229" w:rsidP="00CD7D85">
            <w:pPr>
              <w:pStyle w:val="AppendixName"/>
            </w:pPr>
            <w:r w:rsidRPr="009C6229">
              <w:rPr>
                <w:lang w:val="en-US" w:bidi="fr-CA"/>
              </w:rPr>
              <w:t>Cyberquête : Comment éviter la fraude en ligne?</w:t>
            </w:r>
            <w:r>
              <w:rPr>
                <w:lang w:val="en-US" w:bidi="fr-CA"/>
              </w:rPr>
              <w:t xml:space="preserve"> (suite)</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D007D13" w14:textId="79021A6C" w:rsidR="00D5602C" w:rsidRPr="00D5602C" w:rsidRDefault="00D5602C" w:rsidP="008813A8">
            <w:pPr>
              <w:pStyle w:val="NumberedList"/>
              <w:spacing w:after="40"/>
              <w:rPr>
                <w:lang w:bidi="fr-CA"/>
              </w:rPr>
            </w:pPr>
            <w:r w:rsidRPr="00D5602C">
              <w:rPr>
                <w:lang w:bidi="fr-CA"/>
              </w:rPr>
              <w:t xml:space="preserve">À partir du moteur de recherche situé sur la page d’accueil, entrez au moins deux des phrases suivantes pour consulter des sites Web qui vous aideront à découvrir comment éviter ces escroqueries et ces stratagèmes frauduleux en ligne. </w:t>
            </w:r>
            <w:r w:rsidR="008813A8">
              <w:rPr>
                <w:lang w:bidi="fr-CA"/>
              </w:rPr>
              <w:br/>
            </w:r>
            <w:r w:rsidRPr="00D5602C">
              <w:rPr>
                <w:lang w:bidi="fr-CA"/>
              </w:rPr>
              <w:t>Notez vos trouvailles : (N’oubliez pas, vous devez trouver au moins 3 façons de vous protéger.)</w:t>
            </w:r>
          </w:p>
          <w:p w14:paraId="27F23F08" w14:textId="77777777" w:rsidR="00D5602C" w:rsidRPr="00D5602C" w:rsidRDefault="00D5602C" w:rsidP="00D5602C">
            <w:pPr>
              <w:pStyle w:val="Bullet"/>
              <w:spacing w:after="40"/>
              <w:ind w:left="403"/>
              <w:rPr>
                <w:lang w:bidi="fr-CA"/>
              </w:rPr>
            </w:pPr>
            <w:r w:rsidRPr="00D5602C">
              <w:rPr>
                <w:lang w:bidi="fr-CA"/>
              </w:rPr>
              <w:t>«</w:t>
            </w:r>
            <w:r w:rsidRPr="00D5602C">
              <w:rPr>
                <w:rFonts w:ascii="Calibri" w:eastAsia="Calibri" w:hAnsi="Calibri" w:cs="Calibri"/>
                <w:lang w:bidi="fr-CA"/>
              </w:rPr>
              <w:t> </w:t>
            </w:r>
            <w:r w:rsidRPr="00D5602C">
              <w:rPr>
                <w:lang w:bidi="fr-CA"/>
              </w:rPr>
              <w:t>Le vol d’identité : qu’est-ce que c’est, et quoi faire</w:t>
            </w:r>
            <w:r w:rsidRPr="00D5602C">
              <w:rPr>
                <w:rFonts w:ascii="Calibri" w:eastAsia="Calibri" w:hAnsi="Calibri" w:cs="Calibri"/>
                <w:lang w:bidi="fr-CA"/>
              </w:rPr>
              <w:t> </w:t>
            </w:r>
            <w:r w:rsidRPr="00D5602C">
              <w:rPr>
                <w:lang w:bidi="fr-CA"/>
              </w:rPr>
              <w:t>» (site Web du Commissariat à la protection de la vie privée du Canada)</w:t>
            </w:r>
          </w:p>
          <w:p w14:paraId="1368ECAD" w14:textId="77777777" w:rsidR="00D5602C" w:rsidRPr="00D5602C" w:rsidRDefault="00D5602C" w:rsidP="00D5602C">
            <w:pPr>
              <w:pStyle w:val="Bullet"/>
              <w:spacing w:after="40"/>
              <w:ind w:left="403"/>
              <w:rPr>
                <w:lang w:bidi="fr-CA"/>
              </w:rPr>
            </w:pPr>
            <w:r w:rsidRPr="00D5602C">
              <w:rPr>
                <w:lang w:bidi="fr-CA"/>
              </w:rPr>
              <w:t>«</w:t>
            </w:r>
            <w:r w:rsidRPr="00D5602C">
              <w:rPr>
                <w:rFonts w:ascii="Calibri" w:eastAsia="Calibri" w:hAnsi="Calibri" w:cs="Calibri"/>
                <w:lang w:bidi="fr-CA"/>
              </w:rPr>
              <w:t> </w:t>
            </w:r>
            <w:r w:rsidRPr="00D5602C">
              <w:rPr>
                <w:lang w:bidi="fr-CA"/>
              </w:rPr>
              <w:t>Protéger votre profil Xbox LIVE par mot de passe</w:t>
            </w:r>
            <w:r w:rsidRPr="00D5602C">
              <w:rPr>
                <w:rFonts w:ascii="Calibri" w:eastAsia="Calibri" w:hAnsi="Calibri" w:cs="Calibri"/>
                <w:lang w:bidi="fr-CA"/>
              </w:rPr>
              <w:t> </w:t>
            </w:r>
            <w:r w:rsidRPr="00D5602C">
              <w:rPr>
                <w:lang w:bidi="fr-CA"/>
              </w:rPr>
              <w:t xml:space="preserve">» (site Web de Xbox) </w:t>
            </w:r>
          </w:p>
          <w:p w14:paraId="3B4C695D" w14:textId="77777777" w:rsidR="00D5602C" w:rsidRPr="00D5602C" w:rsidRDefault="00D5602C" w:rsidP="00D5602C">
            <w:pPr>
              <w:pStyle w:val="Bullet"/>
              <w:spacing w:after="40"/>
              <w:ind w:left="403"/>
              <w:rPr>
                <w:lang w:bidi="fr-CA"/>
              </w:rPr>
            </w:pPr>
            <w:r w:rsidRPr="00D5602C">
              <w:rPr>
                <w:lang w:bidi="fr-CA"/>
              </w:rPr>
              <w:t>«</w:t>
            </w:r>
            <w:r w:rsidRPr="00D5602C">
              <w:rPr>
                <w:rFonts w:ascii="Calibri" w:eastAsia="Calibri" w:hAnsi="Calibri" w:cs="Calibri"/>
                <w:lang w:bidi="fr-CA"/>
              </w:rPr>
              <w:t> </w:t>
            </w:r>
            <w:r w:rsidRPr="00D5602C">
              <w:rPr>
                <w:lang w:bidi="fr-CA"/>
              </w:rPr>
              <w:t>Cybersécurité : pourriels, arnaques, fraudes et vol d’identité</w:t>
            </w:r>
            <w:r w:rsidRPr="00D5602C">
              <w:rPr>
                <w:rFonts w:ascii="Calibri" w:eastAsia="Calibri" w:hAnsi="Calibri" w:cs="Calibri"/>
                <w:lang w:bidi="fr-CA"/>
              </w:rPr>
              <w:t> </w:t>
            </w:r>
            <w:r w:rsidRPr="00D5602C">
              <w:rPr>
                <w:lang w:bidi="fr-CA"/>
              </w:rPr>
              <w:t xml:space="preserve">» </w:t>
            </w:r>
          </w:p>
          <w:p w14:paraId="7D72D751" w14:textId="77777777" w:rsidR="00D5602C" w:rsidRPr="00D5602C" w:rsidRDefault="00D5602C" w:rsidP="00D5602C">
            <w:pPr>
              <w:pStyle w:val="Bullet"/>
              <w:spacing w:after="40"/>
              <w:ind w:left="403"/>
              <w:rPr>
                <w:lang w:bidi="fr-CA"/>
              </w:rPr>
            </w:pPr>
            <w:r w:rsidRPr="00D5602C">
              <w:rPr>
                <w:lang w:bidi="fr-CA"/>
              </w:rPr>
              <w:t>«</w:t>
            </w:r>
            <w:r w:rsidRPr="00D5602C">
              <w:rPr>
                <w:rFonts w:ascii="Calibri" w:eastAsia="Calibri" w:hAnsi="Calibri" w:cs="Calibri"/>
                <w:lang w:bidi="fr-CA"/>
              </w:rPr>
              <w:t> </w:t>
            </w:r>
            <w:r w:rsidRPr="00D5602C">
              <w:rPr>
                <w:lang w:bidi="fr-CA"/>
              </w:rPr>
              <w:t>Comment éviter d’être victime d’hameçonnage</w:t>
            </w:r>
            <w:r w:rsidRPr="00D5602C">
              <w:rPr>
                <w:rFonts w:ascii="Calibri" w:eastAsia="Calibri" w:hAnsi="Calibri" w:cs="Calibri"/>
                <w:lang w:bidi="fr-CA"/>
              </w:rPr>
              <w:t> </w:t>
            </w:r>
            <w:r w:rsidRPr="00D5602C">
              <w:rPr>
                <w:lang w:bidi="fr-CA"/>
              </w:rPr>
              <w:t>»</w:t>
            </w:r>
          </w:p>
          <w:p w14:paraId="39BB4A05" w14:textId="77777777" w:rsidR="00D5602C" w:rsidRPr="00D5602C" w:rsidRDefault="00D5602C" w:rsidP="00D5602C">
            <w:pPr>
              <w:pStyle w:val="Bullet"/>
              <w:spacing w:after="40"/>
              <w:ind w:left="403"/>
              <w:rPr>
                <w:lang w:bidi="fr-CA"/>
              </w:rPr>
            </w:pPr>
            <w:r w:rsidRPr="00D5602C">
              <w:rPr>
                <w:lang w:bidi="fr-CA"/>
              </w:rPr>
              <w:t>«</w:t>
            </w:r>
            <w:r w:rsidRPr="00D5602C">
              <w:rPr>
                <w:rFonts w:ascii="Calibri" w:eastAsia="Calibri" w:hAnsi="Calibri" w:cs="Calibri"/>
                <w:lang w:bidi="fr-CA"/>
              </w:rPr>
              <w:t> </w:t>
            </w:r>
            <w:r w:rsidRPr="00D5602C">
              <w:rPr>
                <w:lang w:bidi="fr-CA"/>
              </w:rPr>
              <w:t>Éviter l’usurpation d’identité en ligne</w:t>
            </w:r>
            <w:r w:rsidRPr="00D5602C">
              <w:rPr>
                <w:rFonts w:ascii="Calibri" w:eastAsia="Calibri" w:hAnsi="Calibri" w:cs="Calibri"/>
                <w:lang w:bidi="fr-CA"/>
              </w:rPr>
              <w:t> </w:t>
            </w:r>
            <w:r w:rsidRPr="00D5602C">
              <w:rPr>
                <w:lang w:bidi="fr-CA"/>
              </w:rPr>
              <w:t xml:space="preserve">» </w:t>
            </w:r>
          </w:p>
          <w:p w14:paraId="61136493" w14:textId="77777777" w:rsidR="00D5602C" w:rsidRPr="00D5602C" w:rsidRDefault="00D5602C" w:rsidP="00D5602C">
            <w:pPr>
              <w:pStyle w:val="Bullet"/>
              <w:ind w:left="403"/>
              <w:rPr>
                <w:lang w:bidi="fr-CA"/>
              </w:rPr>
            </w:pPr>
            <w:r w:rsidRPr="00D5602C">
              <w:rPr>
                <w:lang w:bidi="fr-CA"/>
              </w:rPr>
              <w:t>«</w:t>
            </w:r>
            <w:r w:rsidRPr="00D5602C">
              <w:rPr>
                <w:rFonts w:ascii="Calibri" w:eastAsia="Calibri" w:hAnsi="Calibri" w:cs="Calibri"/>
                <w:lang w:bidi="fr-CA"/>
              </w:rPr>
              <w:t> </w:t>
            </w:r>
            <w:r w:rsidRPr="00D5602C">
              <w:rPr>
                <w:lang w:bidi="fr-CA"/>
              </w:rPr>
              <w:t>Comment sécuriser vos mots de passe</w:t>
            </w:r>
            <w:r w:rsidRPr="00D5602C">
              <w:rPr>
                <w:rFonts w:ascii="Calibri" w:eastAsia="Calibri" w:hAnsi="Calibri" w:cs="Calibri"/>
                <w:lang w:bidi="fr-CA"/>
              </w:rPr>
              <w:t> </w:t>
            </w:r>
            <w:r w:rsidRPr="00D5602C">
              <w:rPr>
                <w:lang w:bidi="fr-CA"/>
              </w:rPr>
              <w:t>»</w:t>
            </w:r>
          </w:p>
          <w:p w14:paraId="41B39AB5" w14:textId="77777777" w:rsidR="00D5602C" w:rsidRPr="00D5602C" w:rsidRDefault="00D5602C" w:rsidP="00D5602C">
            <w:pPr>
              <w:pStyle w:val="Copy"/>
              <w:rPr>
                <w:lang w:bidi="fr-CA"/>
              </w:rPr>
            </w:pPr>
            <w:r w:rsidRPr="00D5602C">
              <w:rPr>
                <w:lang w:bidi="fr-CA"/>
              </w:rPr>
              <w:t>Notez ci-dessous trois façons d’éviter les escroqueries et les stratagèmes frauduleux en ligne :</w:t>
            </w:r>
          </w:p>
          <w:p w14:paraId="2C5AEFC9" w14:textId="77777777" w:rsidR="00A32345" w:rsidRPr="009E6C5E" w:rsidRDefault="00A32345" w:rsidP="00D5602C">
            <w:pPr>
              <w:pStyle w:val="AppendixLine"/>
              <w:spacing w:after="260"/>
            </w:pPr>
            <w:r w:rsidRPr="009E6C5E">
              <w:t>_________________________________________</w:t>
            </w:r>
            <w:r>
              <w:t>_______________________________________</w:t>
            </w:r>
          </w:p>
          <w:p w14:paraId="37ADB947" w14:textId="77777777" w:rsidR="00A32345" w:rsidRPr="009E6C5E" w:rsidRDefault="00A32345" w:rsidP="00D5602C">
            <w:pPr>
              <w:pStyle w:val="AppendixLine"/>
              <w:spacing w:after="260"/>
            </w:pPr>
            <w:r w:rsidRPr="009E6C5E">
              <w:t>_________________________________________</w:t>
            </w:r>
            <w:r>
              <w:t>_______________________________________</w:t>
            </w:r>
          </w:p>
          <w:p w14:paraId="1EA9A8AB" w14:textId="77777777" w:rsidR="00A32345" w:rsidRPr="009E6C5E" w:rsidRDefault="00A32345" w:rsidP="00A32345">
            <w:pPr>
              <w:pStyle w:val="AppendixLine"/>
              <w:spacing w:after="240"/>
            </w:pPr>
            <w:r w:rsidRPr="009E6C5E">
              <w:t>_________________________________________</w:t>
            </w:r>
            <w:r>
              <w:t>_______________________________________</w:t>
            </w:r>
          </w:p>
          <w:p w14:paraId="4DA6DAB8" w14:textId="35574D92" w:rsidR="00D5602C" w:rsidRPr="00D5602C" w:rsidRDefault="00D5602C" w:rsidP="008813A8">
            <w:pPr>
              <w:pStyle w:val="NumberedList"/>
              <w:spacing w:after="40"/>
              <w:rPr>
                <w:lang w:bidi="fr-CA"/>
              </w:rPr>
            </w:pPr>
            <w:r w:rsidRPr="00D5602C">
              <w:rPr>
                <w:lang w:bidi="fr-CA"/>
              </w:rPr>
              <w:t>Rédigez une lettre, un article d’opinion ou un document d’information que vous devrez remettre à la fin du cours. Selon le type de texte que vous choisissez, vérifiez les points suivants :</w:t>
            </w:r>
          </w:p>
          <w:p w14:paraId="1ED076AD" w14:textId="77777777" w:rsidR="00D5602C" w:rsidRPr="00D5602C" w:rsidRDefault="00D5602C" w:rsidP="00D5602C">
            <w:pPr>
              <w:pStyle w:val="LetteredList"/>
              <w:spacing w:after="0"/>
              <w:ind w:left="619"/>
              <w:rPr>
                <w:lang w:bidi="fr-CA"/>
              </w:rPr>
            </w:pPr>
            <w:r w:rsidRPr="00D5602C">
              <w:rPr>
                <w:lang w:bidi="fr-CA"/>
              </w:rPr>
              <w:t>Lettre</w:t>
            </w:r>
          </w:p>
          <w:p w14:paraId="74A1E6E5" w14:textId="77777777" w:rsidR="00D5602C" w:rsidRPr="00D5602C" w:rsidRDefault="00D5602C" w:rsidP="00D5602C">
            <w:pPr>
              <w:pStyle w:val="Bullet"/>
              <w:spacing w:after="40"/>
              <w:ind w:left="734"/>
              <w:rPr>
                <w:lang w:bidi="fr-CA"/>
              </w:rPr>
            </w:pPr>
            <w:r w:rsidRPr="00D5602C">
              <w:rPr>
                <w:lang w:bidi="fr-CA"/>
              </w:rPr>
              <w:t>Avez-vous fourni les éléments requis (date, adresse du destinataire, salutations du début et de la fin, et signature)?</w:t>
            </w:r>
          </w:p>
          <w:p w14:paraId="654E55DE" w14:textId="0223C998" w:rsidR="00A32345" w:rsidRPr="00A32345" w:rsidRDefault="00D5602C" w:rsidP="00D5602C">
            <w:pPr>
              <w:pStyle w:val="Bullet"/>
              <w:ind w:left="734"/>
            </w:pPr>
            <w:r w:rsidRPr="00D5602C">
              <w:rPr>
                <w:lang w:bidi="fr-CA"/>
              </w:rPr>
              <w:t>Le ton de votre lettre est-il adapté au destinataire?</w:t>
            </w:r>
          </w:p>
          <w:p w14:paraId="1E78E02C" w14:textId="77777777" w:rsidR="00D5602C" w:rsidRPr="00D5602C" w:rsidRDefault="00D5602C" w:rsidP="00D5602C">
            <w:pPr>
              <w:pStyle w:val="LetteredList"/>
              <w:spacing w:after="0"/>
              <w:ind w:left="619"/>
              <w:rPr>
                <w:lang w:bidi="fr-CA"/>
              </w:rPr>
            </w:pPr>
            <w:r w:rsidRPr="00D5602C">
              <w:rPr>
                <w:lang w:bidi="fr-CA"/>
              </w:rPr>
              <w:t>Article d’opinion</w:t>
            </w:r>
          </w:p>
          <w:p w14:paraId="023E9D0F" w14:textId="77777777" w:rsidR="00D5602C" w:rsidRPr="00D5602C" w:rsidRDefault="00D5602C" w:rsidP="00D5602C">
            <w:pPr>
              <w:pStyle w:val="Bullet"/>
              <w:spacing w:after="40"/>
              <w:ind w:left="734"/>
              <w:rPr>
                <w:lang w:bidi="fr-CA"/>
              </w:rPr>
            </w:pPr>
            <w:r w:rsidRPr="00D5602C">
              <w:rPr>
                <w:lang w:bidi="fr-CA"/>
              </w:rPr>
              <w:t>Avez-vous présenté votre opinion et vos arguments dans votre introduction?</w:t>
            </w:r>
          </w:p>
          <w:p w14:paraId="371BE8AB" w14:textId="77777777" w:rsidR="00D5602C" w:rsidRPr="00D5602C" w:rsidRDefault="00D5602C" w:rsidP="00D5602C">
            <w:pPr>
              <w:pStyle w:val="Bullet"/>
              <w:spacing w:after="40"/>
              <w:ind w:left="734"/>
              <w:rPr>
                <w:lang w:bidi="fr-CA"/>
              </w:rPr>
            </w:pPr>
            <w:r w:rsidRPr="00D5602C">
              <w:rPr>
                <w:lang w:bidi="fr-CA"/>
              </w:rPr>
              <w:t>Chaque argument est-il bien étayé?</w:t>
            </w:r>
          </w:p>
          <w:p w14:paraId="44B9C602" w14:textId="77777777" w:rsidR="00D5602C" w:rsidRPr="00D5602C" w:rsidRDefault="00D5602C" w:rsidP="00D5602C">
            <w:pPr>
              <w:pStyle w:val="Bullet"/>
              <w:spacing w:after="40"/>
              <w:ind w:left="734"/>
              <w:rPr>
                <w:lang w:bidi="fr-CA"/>
              </w:rPr>
            </w:pPr>
            <w:r w:rsidRPr="00D5602C">
              <w:rPr>
                <w:lang w:bidi="fr-CA"/>
              </w:rPr>
              <w:t>Chacun de vos paragraphes commence-t-il par une phrase énonçant clairement le sujet et se termine-t-il par une conclusion solide?</w:t>
            </w:r>
          </w:p>
          <w:p w14:paraId="0B1DC3D5" w14:textId="25EE1C0F" w:rsidR="00A32345" w:rsidRPr="00A32345" w:rsidRDefault="00D5602C" w:rsidP="00D5602C">
            <w:pPr>
              <w:pStyle w:val="Bullet"/>
              <w:ind w:left="734"/>
            </w:pPr>
            <w:r w:rsidRPr="00D5602C">
              <w:rPr>
                <w:lang w:bidi="fr-CA"/>
              </w:rPr>
              <w:t>Avez-vous fait une synthèse efficace de votre opinion dans votre conclusion?</w:t>
            </w:r>
          </w:p>
          <w:p w14:paraId="0FEE8511" w14:textId="405FA32E" w:rsidR="00A32345" w:rsidRPr="00A32345" w:rsidRDefault="00D5602C" w:rsidP="00D5602C">
            <w:pPr>
              <w:pStyle w:val="LetteredList"/>
              <w:spacing w:after="0"/>
              <w:ind w:left="619"/>
            </w:pPr>
            <w:r w:rsidRPr="00D5602C">
              <w:rPr>
                <w:lang w:bidi="fr-CA"/>
              </w:rPr>
              <w:t>Document d’information</w:t>
            </w:r>
          </w:p>
          <w:p w14:paraId="070056E1" w14:textId="77777777" w:rsidR="00D5602C" w:rsidRPr="00D5602C" w:rsidRDefault="00D5602C" w:rsidP="00D5602C">
            <w:pPr>
              <w:pStyle w:val="Bullet"/>
              <w:spacing w:after="40"/>
              <w:ind w:left="734"/>
              <w:rPr>
                <w:lang w:bidi="fr-CA"/>
              </w:rPr>
            </w:pPr>
            <w:r w:rsidRPr="00D5602C">
              <w:rPr>
                <w:lang w:bidi="fr-CA"/>
              </w:rPr>
              <w:t>Votre document commence-t-il par une phrase d’introduction présentant au lecteur les renseignements que vous lui fournirez?</w:t>
            </w:r>
          </w:p>
          <w:p w14:paraId="76ED3A09" w14:textId="3311B833" w:rsidR="00A32345" w:rsidRPr="00A32345" w:rsidRDefault="00D5602C" w:rsidP="00D5602C">
            <w:pPr>
              <w:pStyle w:val="Bullet"/>
              <w:ind w:left="734"/>
            </w:pPr>
            <w:r w:rsidRPr="00D5602C">
              <w:rPr>
                <w:lang w:bidi="fr-CA"/>
              </w:rPr>
              <w:t>Votre phrase de conclusion résume-t-elle les renseignements fournis?</w:t>
            </w:r>
          </w:p>
          <w:p w14:paraId="5A9CF2E8" w14:textId="0C5A208B" w:rsidR="00A32345" w:rsidRPr="00A32345" w:rsidRDefault="00D5602C" w:rsidP="008813A8">
            <w:pPr>
              <w:pStyle w:val="Copy"/>
              <w:spacing w:after="40"/>
            </w:pPr>
            <w:r w:rsidRPr="00D5602C">
              <w:rPr>
                <w:lang w:bidi="fr-CA"/>
              </w:rPr>
              <w:t>Comme toujours, avant de remettre votre texte, assurez-vous de le réviser et de le corriger. Tenez compte des questions suivantes :</w:t>
            </w:r>
          </w:p>
          <w:p w14:paraId="48C1826A" w14:textId="77777777" w:rsidR="00D5602C" w:rsidRPr="00D5602C" w:rsidRDefault="00D5602C" w:rsidP="00D5602C">
            <w:pPr>
              <w:pStyle w:val="Bullet"/>
              <w:spacing w:after="40"/>
              <w:rPr>
                <w:lang w:bidi="fr-CA"/>
              </w:rPr>
            </w:pPr>
            <w:r w:rsidRPr="00D5602C">
              <w:rPr>
                <w:lang w:bidi="fr-CA"/>
              </w:rPr>
              <w:t>Avez-vous organisé vos idées et vos renseignements efficacement en faisant des liens entre tous les éléments au moyen de transitions habiles?</w:t>
            </w:r>
          </w:p>
          <w:p w14:paraId="6EA232E8" w14:textId="42B4F84C" w:rsidR="00500A5A" w:rsidRDefault="00D5602C" w:rsidP="00D5602C">
            <w:pPr>
              <w:pStyle w:val="Bullet"/>
            </w:pPr>
            <w:r w:rsidRPr="00D5602C">
              <w:rPr>
                <w:lang w:bidi="fr-CA"/>
              </w:rPr>
              <w:t>Avez-vous utilisé des phrases complètes qui ne contiennent pas de fautes d’orthographe, de grammaire et de ponctuation?</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1D17214" w:rsidR="00906E2E" w:rsidRPr="00ED7BE9" w:rsidRDefault="009C6229"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49541E">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61D17214" w:rsidR="00906E2E" w:rsidRPr="00ED7BE9" w:rsidRDefault="009C6229"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49541E">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8813A8">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034F9DC1" w:rsidR="002762CB" w:rsidRPr="00ED7BE9" w:rsidRDefault="008813A8" w:rsidP="00873418">
            <w:pPr>
              <w:pStyle w:val="AppendixName"/>
            </w:pPr>
            <w:r w:rsidRPr="008813A8">
              <w:rPr>
                <w:lang w:val="en-US" w:bidi="fr-CA"/>
              </w:rPr>
              <w:t>Rubrique d’évaluation «</w:t>
            </w:r>
            <w:r w:rsidRPr="008813A8">
              <w:rPr>
                <w:rFonts w:ascii="Calibri" w:eastAsia="Calibri" w:hAnsi="Calibri" w:cs="Calibri"/>
                <w:lang w:val="en-US" w:bidi="fr-CA"/>
              </w:rPr>
              <w:t> </w:t>
            </w:r>
            <w:r w:rsidRPr="008813A8">
              <w:rPr>
                <w:lang w:val="en-US" w:bidi="fr-CA"/>
              </w:rPr>
              <w:t>Escroqueries et</w:t>
            </w:r>
            <w:r>
              <w:rPr>
                <w:lang w:val="en-US" w:bidi="fr-CA"/>
              </w:rPr>
              <w:t xml:space="preserve"> </w:t>
            </w:r>
            <w:r>
              <w:rPr>
                <w:lang w:val="en-US" w:bidi="fr-CA"/>
              </w:rPr>
              <w:br/>
            </w:r>
            <w:r w:rsidRPr="008813A8">
              <w:rPr>
                <w:lang w:val="en-US" w:bidi="fr-CA"/>
              </w:rPr>
              <w:t>stratagèmes frauduleux</w:t>
            </w:r>
            <w:r w:rsidRPr="008813A8">
              <w:rPr>
                <w:rFonts w:ascii="Calibri" w:eastAsia="Calibri" w:hAnsi="Calibri" w:cs="Calibri"/>
                <w:lang w:val="en-US" w:bidi="fr-CA"/>
              </w:rPr>
              <w:t> </w:t>
            </w:r>
            <w:r w:rsidRPr="008813A8">
              <w:rPr>
                <w:lang w:val="en-US" w:bidi="fr-CA"/>
              </w:rPr>
              <w:t>»</w:t>
            </w:r>
          </w:p>
        </w:tc>
      </w:tr>
      <w:tr w:rsidR="00CD7D85" w14:paraId="720A2950" w14:textId="77777777" w:rsidTr="008813A8">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61"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2"/>
              <w:gridCol w:w="2052"/>
              <w:gridCol w:w="2052"/>
              <w:gridCol w:w="2052"/>
              <w:gridCol w:w="2053"/>
            </w:tblGrid>
            <w:tr w:rsidR="008813A8" w:rsidRPr="00B8103B" w14:paraId="72A6D483" w14:textId="77777777" w:rsidTr="008813A8">
              <w:trPr>
                <w:trHeight w:val="720"/>
              </w:trPr>
              <w:tc>
                <w:tcPr>
                  <w:tcW w:w="2052" w:type="dxa"/>
                  <w:shd w:val="clear" w:color="auto" w:fill="3F708E"/>
                  <w:vAlign w:val="center"/>
                </w:tcPr>
                <w:p w14:paraId="5A4B25BA" w14:textId="68FFFA4F" w:rsidR="008813A8" w:rsidRPr="008813A8" w:rsidRDefault="008813A8" w:rsidP="008813A8">
                  <w:pPr>
                    <w:pStyle w:val="BlueChartHeading"/>
                    <w:rPr>
                      <w:sz w:val="19"/>
                      <w:szCs w:val="19"/>
                    </w:rPr>
                  </w:pPr>
                  <w:r w:rsidRPr="008813A8">
                    <w:rPr>
                      <w:sz w:val="19"/>
                      <w:szCs w:val="19"/>
                    </w:rPr>
                    <w:t>Critères</w:t>
                  </w:r>
                </w:p>
              </w:tc>
              <w:tc>
                <w:tcPr>
                  <w:tcW w:w="2052" w:type="dxa"/>
                  <w:shd w:val="clear" w:color="auto" w:fill="3F708E"/>
                  <w:vAlign w:val="center"/>
                </w:tcPr>
                <w:p w14:paraId="1313D3C9" w14:textId="77777777" w:rsidR="008813A8" w:rsidRPr="008813A8" w:rsidRDefault="008813A8" w:rsidP="008813A8">
                  <w:pPr>
                    <w:pStyle w:val="BlueChartHeading"/>
                    <w:rPr>
                      <w:rFonts w:cs="Gotham-Medium"/>
                      <w:sz w:val="19"/>
                      <w:szCs w:val="19"/>
                    </w:rPr>
                  </w:pPr>
                  <w:r w:rsidRPr="008813A8">
                    <w:rPr>
                      <w:sz w:val="19"/>
                      <w:szCs w:val="19"/>
                    </w:rPr>
                    <w:t>Niveau 4</w:t>
                  </w:r>
                </w:p>
                <w:p w14:paraId="01EAAA93" w14:textId="7AB08914" w:rsidR="008813A8" w:rsidRPr="008813A8" w:rsidRDefault="008813A8" w:rsidP="008813A8">
                  <w:pPr>
                    <w:pStyle w:val="BlueChartHeading"/>
                    <w:rPr>
                      <w:sz w:val="19"/>
                      <w:szCs w:val="19"/>
                    </w:rPr>
                  </w:pPr>
                  <w:r w:rsidRPr="008813A8">
                    <w:rPr>
                      <w:sz w:val="19"/>
                      <w:szCs w:val="19"/>
                    </w:rPr>
                    <w:t>(80 % à 100 %)</w:t>
                  </w:r>
                </w:p>
              </w:tc>
              <w:tc>
                <w:tcPr>
                  <w:tcW w:w="2052" w:type="dxa"/>
                  <w:shd w:val="clear" w:color="auto" w:fill="3F708E"/>
                  <w:vAlign w:val="center"/>
                </w:tcPr>
                <w:p w14:paraId="2E0DBDFF" w14:textId="77777777" w:rsidR="008813A8" w:rsidRPr="008813A8" w:rsidRDefault="008813A8" w:rsidP="008813A8">
                  <w:pPr>
                    <w:pStyle w:val="BlueChartHeading"/>
                    <w:rPr>
                      <w:rFonts w:cs="Gotham-Medium"/>
                      <w:sz w:val="19"/>
                      <w:szCs w:val="19"/>
                    </w:rPr>
                  </w:pPr>
                  <w:r w:rsidRPr="008813A8">
                    <w:rPr>
                      <w:sz w:val="19"/>
                      <w:szCs w:val="19"/>
                    </w:rPr>
                    <w:t>Niveau 3</w:t>
                  </w:r>
                </w:p>
                <w:p w14:paraId="3574520D" w14:textId="603EBCFF" w:rsidR="008813A8" w:rsidRPr="008813A8" w:rsidRDefault="008813A8" w:rsidP="008813A8">
                  <w:pPr>
                    <w:pStyle w:val="BlueChartHeading"/>
                    <w:rPr>
                      <w:sz w:val="19"/>
                      <w:szCs w:val="19"/>
                    </w:rPr>
                  </w:pPr>
                  <w:r w:rsidRPr="008813A8">
                    <w:rPr>
                      <w:sz w:val="19"/>
                      <w:szCs w:val="19"/>
                    </w:rPr>
                    <w:t>(70 % à 79 %)</w:t>
                  </w:r>
                </w:p>
              </w:tc>
              <w:tc>
                <w:tcPr>
                  <w:tcW w:w="2052" w:type="dxa"/>
                  <w:shd w:val="clear" w:color="auto" w:fill="3F708E"/>
                  <w:vAlign w:val="center"/>
                </w:tcPr>
                <w:p w14:paraId="38F6B086" w14:textId="77777777" w:rsidR="008813A8" w:rsidRPr="008813A8" w:rsidRDefault="008813A8" w:rsidP="008813A8">
                  <w:pPr>
                    <w:pStyle w:val="BlueChartHeading"/>
                    <w:rPr>
                      <w:rFonts w:cs="Gotham-Medium"/>
                      <w:sz w:val="19"/>
                      <w:szCs w:val="19"/>
                    </w:rPr>
                  </w:pPr>
                  <w:r w:rsidRPr="008813A8">
                    <w:rPr>
                      <w:sz w:val="19"/>
                      <w:szCs w:val="19"/>
                    </w:rPr>
                    <w:t>Niveau 2</w:t>
                  </w:r>
                </w:p>
                <w:p w14:paraId="277B1191" w14:textId="6ADEE483" w:rsidR="008813A8" w:rsidRPr="008813A8" w:rsidRDefault="008813A8" w:rsidP="008813A8">
                  <w:pPr>
                    <w:pStyle w:val="BlueChartHeading"/>
                    <w:rPr>
                      <w:sz w:val="19"/>
                      <w:szCs w:val="19"/>
                    </w:rPr>
                  </w:pPr>
                  <w:r w:rsidRPr="008813A8">
                    <w:rPr>
                      <w:sz w:val="19"/>
                      <w:szCs w:val="19"/>
                    </w:rPr>
                    <w:t>(60 % à 69 %)</w:t>
                  </w:r>
                </w:p>
              </w:tc>
              <w:tc>
                <w:tcPr>
                  <w:tcW w:w="2053" w:type="dxa"/>
                  <w:shd w:val="clear" w:color="auto" w:fill="3F708E"/>
                  <w:vAlign w:val="center"/>
                </w:tcPr>
                <w:p w14:paraId="5D558BB3" w14:textId="77777777" w:rsidR="008813A8" w:rsidRPr="008813A8" w:rsidRDefault="008813A8" w:rsidP="008813A8">
                  <w:pPr>
                    <w:pStyle w:val="BlueChartHeading"/>
                    <w:rPr>
                      <w:rFonts w:cs="Gotham-Medium"/>
                      <w:sz w:val="19"/>
                      <w:szCs w:val="19"/>
                    </w:rPr>
                  </w:pPr>
                  <w:r w:rsidRPr="008813A8">
                    <w:rPr>
                      <w:sz w:val="19"/>
                      <w:szCs w:val="19"/>
                    </w:rPr>
                    <w:t>Niveau 1</w:t>
                  </w:r>
                </w:p>
                <w:p w14:paraId="1E9FC720" w14:textId="35DD4C29" w:rsidR="008813A8" w:rsidRPr="008813A8" w:rsidRDefault="008813A8" w:rsidP="008813A8">
                  <w:pPr>
                    <w:pStyle w:val="BlueChartHeading"/>
                    <w:rPr>
                      <w:sz w:val="19"/>
                      <w:szCs w:val="19"/>
                    </w:rPr>
                  </w:pPr>
                  <w:r w:rsidRPr="008813A8">
                    <w:rPr>
                      <w:sz w:val="19"/>
                      <w:szCs w:val="19"/>
                    </w:rPr>
                    <w:t>(50 % à 59 %)</w:t>
                  </w:r>
                </w:p>
              </w:tc>
            </w:tr>
            <w:tr w:rsidR="00A32345" w:rsidRPr="00B8103B" w14:paraId="299FEC2B" w14:textId="77777777" w:rsidTr="00397969">
              <w:trPr>
                <w:trHeight w:val="432"/>
              </w:trPr>
              <w:tc>
                <w:tcPr>
                  <w:tcW w:w="10261" w:type="dxa"/>
                  <w:gridSpan w:val="5"/>
                  <w:shd w:val="clear" w:color="auto" w:fill="E0F2F8"/>
                  <w:vAlign w:val="center"/>
                </w:tcPr>
                <w:p w14:paraId="0533A725" w14:textId="7A1608F9" w:rsidR="00A32345" w:rsidRPr="008813A8" w:rsidRDefault="008813A8" w:rsidP="00397969">
                  <w:pPr>
                    <w:pStyle w:val="RubricHeading"/>
                    <w:rPr>
                      <w:color w:val="000000"/>
                      <w:sz w:val="19"/>
                      <w:szCs w:val="19"/>
                    </w:rPr>
                  </w:pPr>
                  <w:r w:rsidRPr="008813A8">
                    <w:rPr>
                      <w:sz w:val="19"/>
                      <w:szCs w:val="19"/>
                      <w:lang w:bidi="fr-CA"/>
                    </w:rPr>
                    <w:t>Connaissance et compréhension</w:t>
                  </w:r>
                </w:p>
              </w:tc>
            </w:tr>
            <w:tr w:rsidR="008813A8" w:rsidRPr="00B8103B" w14:paraId="505B2564" w14:textId="77777777" w:rsidTr="00397969">
              <w:tc>
                <w:tcPr>
                  <w:tcW w:w="2052" w:type="dxa"/>
                  <w:shd w:val="clear" w:color="auto" w:fill="DEDFDE"/>
                  <w:tcMar>
                    <w:top w:w="115" w:type="dxa"/>
                    <w:left w:w="115" w:type="dxa"/>
                    <w:bottom w:w="58" w:type="dxa"/>
                    <w:right w:w="115" w:type="dxa"/>
                  </w:tcMar>
                </w:tcPr>
                <w:p w14:paraId="74BBF17E" w14:textId="60991AA5" w:rsidR="008813A8" w:rsidRPr="008813A8" w:rsidRDefault="008813A8" w:rsidP="008813A8">
                  <w:pPr>
                    <w:pStyle w:val="Copy"/>
                    <w:rPr>
                      <w:rStyle w:val="A12"/>
                      <w:rFonts w:eastAsia="Times New Roman" w:cs="Arial"/>
                      <w:color w:val="auto"/>
                      <w:sz w:val="19"/>
                      <w:szCs w:val="19"/>
                    </w:rPr>
                  </w:pPr>
                  <w:r w:rsidRPr="008813A8">
                    <w:rPr>
                      <w:sz w:val="19"/>
                      <w:szCs w:val="19"/>
                    </w:rPr>
                    <w:t>L’élève utilise correctement les renseignements recueillis dans le cadre de la cyberquête.</w:t>
                  </w:r>
                </w:p>
              </w:tc>
              <w:tc>
                <w:tcPr>
                  <w:tcW w:w="2052" w:type="dxa"/>
                  <w:shd w:val="clear" w:color="auto" w:fill="FFFFFF" w:themeFill="background1"/>
                  <w:tcMar>
                    <w:top w:w="115" w:type="dxa"/>
                    <w:left w:w="115" w:type="dxa"/>
                    <w:bottom w:w="58" w:type="dxa"/>
                    <w:right w:w="115" w:type="dxa"/>
                  </w:tcMar>
                </w:tcPr>
                <w:p w14:paraId="6551A51B" w14:textId="6CA01716" w:rsidR="008813A8" w:rsidRPr="008813A8" w:rsidRDefault="008813A8" w:rsidP="008813A8">
                  <w:pPr>
                    <w:pStyle w:val="Copy"/>
                    <w:rPr>
                      <w:rFonts w:eastAsia="Times New Roman"/>
                      <w:sz w:val="19"/>
                      <w:szCs w:val="19"/>
                    </w:rPr>
                  </w:pPr>
                  <w:r w:rsidRPr="008813A8">
                    <w:rPr>
                      <w:sz w:val="19"/>
                      <w:szCs w:val="19"/>
                    </w:rPr>
                    <w:t>L’élève utilise les renseignements avec une très grande exactitude.</w:t>
                  </w:r>
                </w:p>
              </w:tc>
              <w:tc>
                <w:tcPr>
                  <w:tcW w:w="2052" w:type="dxa"/>
                  <w:tcMar>
                    <w:top w:w="115" w:type="dxa"/>
                    <w:left w:w="115" w:type="dxa"/>
                    <w:bottom w:w="58" w:type="dxa"/>
                    <w:right w:w="115" w:type="dxa"/>
                  </w:tcMar>
                </w:tcPr>
                <w:p w14:paraId="76931B0A" w14:textId="7D7F4BB8" w:rsidR="008813A8" w:rsidRPr="008813A8" w:rsidRDefault="008813A8" w:rsidP="008813A8">
                  <w:pPr>
                    <w:pStyle w:val="Copy"/>
                    <w:rPr>
                      <w:rFonts w:eastAsia="Times New Roman"/>
                      <w:sz w:val="19"/>
                      <w:szCs w:val="19"/>
                    </w:rPr>
                  </w:pPr>
                  <w:r w:rsidRPr="008813A8">
                    <w:rPr>
                      <w:sz w:val="19"/>
                      <w:szCs w:val="19"/>
                    </w:rPr>
                    <w:t>L’élève utilise les renseignements avec une grande exactitude.</w:t>
                  </w:r>
                </w:p>
              </w:tc>
              <w:tc>
                <w:tcPr>
                  <w:tcW w:w="2052" w:type="dxa"/>
                  <w:tcMar>
                    <w:top w:w="115" w:type="dxa"/>
                    <w:left w:w="115" w:type="dxa"/>
                    <w:bottom w:w="58" w:type="dxa"/>
                    <w:right w:w="115" w:type="dxa"/>
                  </w:tcMar>
                </w:tcPr>
                <w:p w14:paraId="52ACC2DA" w14:textId="77B53F1B" w:rsidR="008813A8" w:rsidRPr="008813A8" w:rsidRDefault="008813A8" w:rsidP="008813A8">
                  <w:pPr>
                    <w:pStyle w:val="Copy"/>
                    <w:rPr>
                      <w:rFonts w:eastAsia="Times New Roman"/>
                      <w:sz w:val="19"/>
                      <w:szCs w:val="19"/>
                    </w:rPr>
                  </w:pPr>
                  <w:r w:rsidRPr="008813A8">
                    <w:rPr>
                      <w:sz w:val="19"/>
                      <w:szCs w:val="19"/>
                    </w:rPr>
                    <w:t>L’élève utilise les renseignements avec une certaine exactitude.</w:t>
                  </w:r>
                </w:p>
              </w:tc>
              <w:tc>
                <w:tcPr>
                  <w:tcW w:w="2053" w:type="dxa"/>
                  <w:tcMar>
                    <w:top w:w="115" w:type="dxa"/>
                    <w:left w:w="115" w:type="dxa"/>
                    <w:bottom w:w="58" w:type="dxa"/>
                    <w:right w:w="115" w:type="dxa"/>
                  </w:tcMar>
                </w:tcPr>
                <w:p w14:paraId="72C02512" w14:textId="7F42DEBF" w:rsidR="008813A8" w:rsidRPr="008813A8" w:rsidRDefault="008813A8" w:rsidP="008813A8">
                  <w:pPr>
                    <w:pStyle w:val="Copy"/>
                    <w:rPr>
                      <w:rFonts w:eastAsia="Times New Roman"/>
                      <w:sz w:val="19"/>
                      <w:szCs w:val="19"/>
                    </w:rPr>
                  </w:pPr>
                  <w:r w:rsidRPr="008813A8">
                    <w:rPr>
                      <w:sz w:val="19"/>
                      <w:szCs w:val="19"/>
                    </w:rPr>
                    <w:t>L’élève utilise les renseignements avec une exactitude limitée.</w:t>
                  </w:r>
                </w:p>
              </w:tc>
            </w:tr>
            <w:tr w:rsidR="00A32345" w:rsidRPr="00B8103B" w14:paraId="1198DC86" w14:textId="77777777" w:rsidTr="00397969">
              <w:trPr>
                <w:trHeight w:val="432"/>
              </w:trPr>
              <w:tc>
                <w:tcPr>
                  <w:tcW w:w="10261" w:type="dxa"/>
                  <w:gridSpan w:val="5"/>
                  <w:shd w:val="clear" w:color="auto" w:fill="E0F2F8"/>
                  <w:vAlign w:val="center"/>
                </w:tcPr>
                <w:p w14:paraId="53B63EED" w14:textId="668C212D" w:rsidR="00A32345" w:rsidRPr="008813A8" w:rsidRDefault="008813A8" w:rsidP="00397969">
                  <w:pPr>
                    <w:pStyle w:val="RubricHeading"/>
                    <w:rPr>
                      <w:sz w:val="19"/>
                      <w:szCs w:val="19"/>
                    </w:rPr>
                  </w:pPr>
                  <w:r w:rsidRPr="008813A8">
                    <w:rPr>
                      <w:sz w:val="19"/>
                      <w:szCs w:val="19"/>
                      <w:lang w:bidi="fr-CA"/>
                    </w:rPr>
                    <w:t>Raisonnement</w:t>
                  </w:r>
                </w:p>
              </w:tc>
            </w:tr>
            <w:tr w:rsidR="008813A8" w:rsidRPr="00B8103B" w14:paraId="2ACDF11A" w14:textId="77777777" w:rsidTr="00397969">
              <w:trPr>
                <w:trHeight w:val="1475"/>
              </w:trPr>
              <w:tc>
                <w:tcPr>
                  <w:tcW w:w="2052" w:type="dxa"/>
                  <w:shd w:val="clear" w:color="auto" w:fill="DEDFDE"/>
                  <w:tcMar>
                    <w:top w:w="115" w:type="dxa"/>
                    <w:left w:w="115" w:type="dxa"/>
                    <w:bottom w:w="58" w:type="dxa"/>
                    <w:right w:w="115" w:type="dxa"/>
                  </w:tcMar>
                </w:tcPr>
                <w:p w14:paraId="788A2B36" w14:textId="0E328D2F" w:rsidR="008813A8" w:rsidRPr="008813A8" w:rsidRDefault="008813A8" w:rsidP="008813A8">
                  <w:pPr>
                    <w:pStyle w:val="Copy"/>
                    <w:rPr>
                      <w:rStyle w:val="A12"/>
                      <w:rFonts w:eastAsia="Times New Roman" w:cs="Arial"/>
                      <w:color w:val="auto"/>
                      <w:sz w:val="19"/>
                      <w:szCs w:val="19"/>
                    </w:rPr>
                  </w:pPr>
                  <w:r w:rsidRPr="008813A8">
                    <w:rPr>
                      <w:sz w:val="19"/>
                      <w:szCs w:val="19"/>
                    </w:rPr>
                    <w:t>L’élève élabore et organise le contenu de sa réponse écrite.</w:t>
                  </w:r>
                </w:p>
              </w:tc>
              <w:tc>
                <w:tcPr>
                  <w:tcW w:w="2052" w:type="dxa"/>
                  <w:tcMar>
                    <w:top w:w="115" w:type="dxa"/>
                    <w:left w:w="115" w:type="dxa"/>
                    <w:bottom w:w="58" w:type="dxa"/>
                    <w:right w:w="115" w:type="dxa"/>
                  </w:tcMar>
                </w:tcPr>
                <w:p w14:paraId="2F9DFB65" w14:textId="33B03BDF" w:rsidR="008813A8" w:rsidRPr="008813A8" w:rsidRDefault="008813A8" w:rsidP="008813A8">
                  <w:pPr>
                    <w:pStyle w:val="Copy"/>
                    <w:rPr>
                      <w:rFonts w:eastAsia="Times New Roman"/>
                      <w:sz w:val="19"/>
                      <w:szCs w:val="19"/>
                    </w:rPr>
                  </w:pPr>
                  <w:r w:rsidRPr="008813A8">
                    <w:rPr>
                      <w:sz w:val="19"/>
                      <w:szCs w:val="19"/>
                    </w:rPr>
                    <w:t xml:space="preserve">L’élève démontre une excellente capacité à élaborer et à organiser le contenu de sa réponse écrite. </w:t>
                  </w:r>
                </w:p>
              </w:tc>
              <w:tc>
                <w:tcPr>
                  <w:tcW w:w="2052" w:type="dxa"/>
                  <w:tcMar>
                    <w:top w:w="115" w:type="dxa"/>
                    <w:left w:w="115" w:type="dxa"/>
                    <w:bottom w:w="58" w:type="dxa"/>
                    <w:right w:w="115" w:type="dxa"/>
                  </w:tcMar>
                </w:tcPr>
                <w:p w14:paraId="6207C060" w14:textId="6A5EAD69" w:rsidR="008813A8" w:rsidRPr="008813A8" w:rsidRDefault="008813A8" w:rsidP="008813A8">
                  <w:pPr>
                    <w:pStyle w:val="Copy"/>
                    <w:rPr>
                      <w:rFonts w:eastAsia="Times New Roman"/>
                      <w:sz w:val="19"/>
                      <w:szCs w:val="19"/>
                    </w:rPr>
                  </w:pPr>
                  <w:r w:rsidRPr="008813A8">
                    <w:rPr>
                      <w:sz w:val="19"/>
                      <w:szCs w:val="19"/>
                    </w:rPr>
                    <w:t>L’élève démontre une grande capacité à élaborer et à organiser le contenu de sa réponse écrite.</w:t>
                  </w:r>
                </w:p>
              </w:tc>
              <w:tc>
                <w:tcPr>
                  <w:tcW w:w="2052" w:type="dxa"/>
                  <w:tcMar>
                    <w:top w:w="115" w:type="dxa"/>
                    <w:left w:w="115" w:type="dxa"/>
                    <w:bottom w:w="58" w:type="dxa"/>
                    <w:right w:w="115" w:type="dxa"/>
                  </w:tcMar>
                </w:tcPr>
                <w:p w14:paraId="725A2CAA" w14:textId="4D2F91D3" w:rsidR="008813A8" w:rsidRPr="008813A8" w:rsidRDefault="008813A8" w:rsidP="008813A8">
                  <w:pPr>
                    <w:pStyle w:val="Copy"/>
                    <w:rPr>
                      <w:rFonts w:eastAsia="Times New Roman"/>
                      <w:sz w:val="19"/>
                      <w:szCs w:val="19"/>
                    </w:rPr>
                  </w:pPr>
                  <w:r w:rsidRPr="008813A8">
                    <w:rPr>
                      <w:sz w:val="19"/>
                      <w:szCs w:val="19"/>
                    </w:rPr>
                    <w:t>L’élève démontre une certaine capacité à élaborer et à organiser le contenu de sa réponse écrite.</w:t>
                  </w:r>
                </w:p>
              </w:tc>
              <w:tc>
                <w:tcPr>
                  <w:tcW w:w="2053" w:type="dxa"/>
                  <w:tcMar>
                    <w:top w:w="115" w:type="dxa"/>
                    <w:left w:w="115" w:type="dxa"/>
                    <w:bottom w:w="58" w:type="dxa"/>
                    <w:right w:w="115" w:type="dxa"/>
                  </w:tcMar>
                </w:tcPr>
                <w:p w14:paraId="5A84917B" w14:textId="34FA2F15" w:rsidR="008813A8" w:rsidRPr="008813A8" w:rsidRDefault="008813A8" w:rsidP="008813A8">
                  <w:pPr>
                    <w:pStyle w:val="Copy"/>
                    <w:rPr>
                      <w:rFonts w:eastAsia="Times New Roman"/>
                      <w:sz w:val="19"/>
                      <w:szCs w:val="19"/>
                    </w:rPr>
                  </w:pPr>
                  <w:r w:rsidRPr="008813A8">
                    <w:rPr>
                      <w:sz w:val="19"/>
                      <w:szCs w:val="19"/>
                    </w:rPr>
                    <w:t>L’élève démontre une capacité limitée à élaborer et à organiser le contenu de sa réponse écrite.</w:t>
                  </w:r>
                </w:p>
              </w:tc>
            </w:tr>
            <w:tr w:rsidR="00A32345" w:rsidRPr="00B8103B" w14:paraId="628DD989" w14:textId="77777777" w:rsidTr="00397969">
              <w:trPr>
                <w:trHeight w:val="432"/>
              </w:trPr>
              <w:tc>
                <w:tcPr>
                  <w:tcW w:w="10261" w:type="dxa"/>
                  <w:gridSpan w:val="5"/>
                  <w:shd w:val="clear" w:color="auto" w:fill="E0F2F8"/>
                  <w:vAlign w:val="center"/>
                </w:tcPr>
                <w:p w14:paraId="39A74EFC" w14:textId="77777777" w:rsidR="00A32345" w:rsidRPr="008813A8" w:rsidRDefault="00A32345" w:rsidP="00397969">
                  <w:pPr>
                    <w:pStyle w:val="RubricHeading"/>
                    <w:rPr>
                      <w:color w:val="000000"/>
                      <w:sz w:val="19"/>
                      <w:szCs w:val="19"/>
                    </w:rPr>
                  </w:pPr>
                  <w:r w:rsidRPr="008813A8">
                    <w:rPr>
                      <w:sz w:val="19"/>
                      <w:szCs w:val="19"/>
                    </w:rPr>
                    <w:t>Communication</w:t>
                  </w:r>
                </w:p>
              </w:tc>
            </w:tr>
            <w:tr w:rsidR="008813A8" w:rsidRPr="00B8103B" w14:paraId="21264529" w14:textId="77777777" w:rsidTr="00397969">
              <w:tc>
                <w:tcPr>
                  <w:tcW w:w="2052" w:type="dxa"/>
                  <w:shd w:val="clear" w:color="auto" w:fill="DEDFDE"/>
                  <w:tcMar>
                    <w:top w:w="115" w:type="dxa"/>
                    <w:left w:w="115" w:type="dxa"/>
                    <w:bottom w:w="58" w:type="dxa"/>
                    <w:right w:w="115" w:type="dxa"/>
                  </w:tcMar>
                </w:tcPr>
                <w:p w14:paraId="6CF10853" w14:textId="35EF2B3B" w:rsidR="008813A8" w:rsidRPr="008813A8" w:rsidRDefault="008813A8" w:rsidP="008813A8">
                  <w:pPr>
                    <w:pStyle w:val="Copy"/>
                    <w:rPr>
                      <w:rFonts w:eastAsia="Times New Roman"/>
                      <w:sz w:val="19"/>
                      <w:szCs w:val="19"/>
                    </w:rPr>
                  </w:pPr>
                  <w:r w:rsidRPr="008813A8">
                    <w:rPr>
                      <w:sz w:val="19"/>
                      <w:szCs w:val="19"/>
                    </w:rPr>
                    <w:t>L’élève utilise ses connaissances en matière de forme et de style pour rédiger.</w:t>
                  </w:r>
                </w:p>
              </w:tc>
              <w:tc>
                <w:tcPr>
                  <w:tcW w:w="2052" w:type="dxa"/>
                  <w:tcMar>
                    <w:top w:w="115" w:type="dxa"/>
                    <w:left w:w="115" w:type="dxa"/>
                    <w:bottom w:w="58" w:type="dxa"/>
                    <w:right w:w="115" w:type="dxa"/>
                  </w:tcMar>
                </w:tcPr>
                <w:p w14:paraId="57FFB0E1" w14:textId="28341CB8" w:rsidR="008813A8" w:rsidRPr="008813A8" w:rsidRDefault="008813A8" w:rsidP="008813A8">
                  <w:pPr>
                    <w:pStyle w:val="Copy"/>
                    <w:rPr>
                      <w:rFonts w:eastAsia="Times New Roman"/>
                      <w:sz w:val="19"/>
                      <w:szCs w:val="19"/>
                    </w:rPr>
                  </w:pPr>
                  <w:r w:rsidRPr="008813A8">
                    <w:rPr>
                      <w:sz w:val="19"/>
                      <w:szCs w:val="19"/>
                    </w:rPr>
                    <w:t>L’élève démontre d’excellentes connaissances en matière de forme et de style dans sa rédaction.</w:t>
                  </w:r>
                </w:p>
              </w:tc>
              <w:tc>
                <w:tcPr>
                  <w:tcW w:w="2052" w:type="dxa"/>
                  <w:tcMar>
                    <w:top w:w="115" w:type="dxa"/>
                    <w:left w:w="115" w:type="dxa"/>
                    <w:bottom w:w="58" w:type="dxa"/>
                    <w:right w:w="115" w:type="dxa"/>
                  </w:tcMar>
                </w:tcPr>
                <w:p w14:paraId="1C427E47" w14:textId="313B5A6C" w:rsidR="008813A8" w:rsidRPr="008813A8" w:rsidRDefault="008813A8" w:rsidP="008813A8">
                  <w:pPr>
                    <w:pStyle w:val="Copy"/>
                    <w:rPr>
                      <w:rFonts w:eastAsia="Times New Roman"/>
                      <w:sz w:val="19"/>
                      <w:szCs w:val="19"/>
                    </w:rPr>
                  </w:pPr>
                  <w:r w:rsidRPr="008813A8">
                    <w:rPr>
                      <w:sz w:val="19"/>
                      <w:szCs w:val="19"/>
                    </w:rPr>
                    <w:t>L’élève démontre de grandes connaissances en matière de forme et de style dans sa rédaction.</w:t>
                  </w:r>
                </w:p>
              </w:tc>
              <w:tc>
                <w:tcPr>
                  <w:tcW w:w="2052" w:type="dxa"/>
                  <w:tcMar>
                    <w:top w:w="115" w:type="dxa"/>
                    <w:left w:w="115" w:type="dxa"/>
                    <w:bottom w:w="58" w:type="dxa"/>
                    <w:right w:w="115" w:type="dxa"/>
                  </w:tcMar>
                </w:tcPr>
                <w:p w14:paraId="343DA027" w14:textId="4D08B41B" w:rsidR="008813A8" w:rsidRPr="008813A8" w:rsidRDefault="008813A8" w:rsidP="008813A8">
                  <w:pPr>
                    <w:pStyle w:val="Copy"/>
                    <w:rPr>
                      <w:rFonts w:eastAsia="Times New Roman"/>
                      <w:sz w:val="19"/>
                      <w:szCs w:val="19"/>
                    </w:rPr>
                  </w:pPr>
                  <w:r w:rsidRPr="008813A8">
                    <w:rPr>
                      <w:sz w:val="19"/>
                      <w:szCs w:val="19"/>
                    </w:rPr>
                    <w:t>L’élève démontre certaines connaissances en matière de forme et de style dans sa rédaction.</w:t>
                  </w:r>
                </w:p>
              </w:tc>
              <w:tc>
                <w:tcPr>
                  <w:tcW w:w="2053" w:type="dxa"/>
                  <w:tcMar>
                    <w:top w:w="115" w:type="dxa"/>
                    <w:left w:w="115" w:type="dxa"/>
                    <w:bottom w:w="58" w:type="dxa"/>
                    <w:right w:w="115" w:type="dxa"/>
                  </w:tcMar>
                </w:tcPr>
                <w:p w14:paraId="4D286136" w14:textId="2664FDF6" w:rsidR="008813A8" w:rsidRPr="008813A8" w:rsidRDefault="008813A8" w:rsidP="008813A8">
                  <w:pPr>
                    <w:pStyle w:val="Copy"/>
                    <w:rPr>
                      <w:rFonts w:eastAsia="Times New Roman"/>
                      <w:sz w:val="19"/>
                      <w:szCs w:val="19"/>
                    </w:rPr>
                  </w:pPr>
                  <w:r w:rsidRPr="008813A8">
                    <w:rPr>
                      <w:sz w:val="19"/>
                      <w:szCs w:val="19"/>
                    </w:rPr>
                    <w:t>L’élève démontre des connaissances limitées en matière de forme et de style dans sa rédaction.</w:t>
                  </w:r>
                </w:p>
              </w:tc>
            </w:tr>
            <w:tr w:rsidR="00A32345" w:rsidRPr="00B8103B" w14:paraId="04BDBC9D" w14:textId="77777777" w:rsidTr="00397969">
              <w:trPr>
                <w:trHeight w:val="432"/>
              </w:trPr>
              <w:tc>
                <w:tcPr>
                  <w:tcW w:w="10261" w:type="dxa"/>
                  <w:gridSpan w:val="5"/>
                  <w:shd w:val="clear" w:color="auto" w:fill="E0F2F8"/>
                  <w:vAlign w:val="center"/>
                </w:tcPr>
                <w:p w14:paraId="543808FD" w14:textId="77777777" w:rsidR="00A32345" w:rsidRPr="008813A8" w:rsidRDefault="00A32345" w:rsidP="00397969">
                  <w:pPr>
                    <w:pStyle w:val="RubricHeading"/>
                    <w:rPr>
                      <w:sz w:val="19"/>
                      <w:szCs w:val="19"/>
                    </w:rPr>
                  </w:pPr>
                  <w:r w:rsidRPr="008813A8">
                    <w:rPr>
                      <w:sz w:val="19"/>
                      <w:szCs w:val="19"/>
                    </w:rPr>
                    <w:t>Application</w:t>
                  </w:r>
                </w:p>
              </w:tc>
            </w:tr>
            <w:tr w:rsidR="008813A8" w:rsidRPr="00B8103B" w14:paraId="090B3265" w14:textId="77777777" w:rsidTr="00397969">
              <w:tc>
                <w:tcPr>
                  <w:tcW w:w="2052" w:type="dxa"/>
                  <w:shd w:val="clear" w:color="auto" w:fill="DEDFDE"/>
                  <w:tcMar>
                    <w:top w:w="115" w:type="dxa"/>
                    <w:left w:w="115" w:type="dxa"/>
                    <w:bottom w:w="58" w:type="dxa"/>
                    <w:right w:w="115" w:type="dxa"/>
                  </w:tcMar>
                </w:tcPr>
                <w:p w14:paraId="11621420" w14:textId="03D9584D" w:rsidR="008813A8" w:rsidRPr="008813A8" w:rsidRDefault="008813A8" w:rsidP="008813A8">
                  <w:pPr>
                    <w:pStyle w:val="Copy"/>
                    <w:rPr>
                      <w:rStyle w:val="A12"/>
                      <w:rFonts w:eastAsia="Times New Roman" w:cs="Arial"/>
                      <w:color w:val="auto"/>
                      <w:sz w:val="19"/>
                      <w:szCs w:val="19"/>
                    </w:rPr>
                  </w:pPr>
                  <w:r w:rsidRPr="008813A8">
                    <w:rPr>
                      <w:sz w:val="19"/>
                      <w:szCs w:val="19"/>
                    </w:rPr>
                    <w:t>L’élève applique ses connaissances relatives aux conventions d’écriture.</w:t>
                  </w:r>
                </w:p>
              </w:tc>
              <w:tc>
                <w:tcPr>
                  <w:tcW w:w="2052" w:type="dxa"/>
                  <w:tcMar>
                    <w:top w:w="115" w:type="dxa"/>
                    <w:left w:w="115" w:type="dxa"/>
                    <w:bottom w:w="58" w:type="dxa"/>
                    <w:right w:w="115" w:type="dxa"/>
                  </w:tcMar>
                </w:tcPr>
                <w:p w14:paraId="2C7A513B" w14:textId="443E1895" w:rsidR="008813A8" w:rsidRPr="008813A8" w:rsidRDefault="008813A8" w:rsidP="008813A8">
                  <w:pPr>
                    <w:pStyle w:val="Copy"/>
                    <w:rPr>
                      <w:rFonts w:eastAsia="Times New Roman"/>
                      <w:sz w:val="19"/>
                      <w:szCs w:val="19"/>
                    </w:rPr>
                  </w:pPr>
                  <w:r w:rsidRPr="008813A8">
                    <w:rPr>
                      <w:sz w:val="19"/>
                      <w:szCs w:val="19"/>
                    </w:rPr>
                    <w:t>L’élève démontre une excellente connaissance des conventions d’écriture.</w:t>
                  </w:r>
                </w:p>
              </w:tc>
              <w:tc>
                <w:tcPr>
                  <w:tcW w:w="2052" w:type="dxa"/>
                  <w:tcMar>
                    <w:top w:w="115" w:type="dxa"/>
                    <w:left w:w="115" w:type="dxa"/>
                    <w:bottom w:w="58" w:type="dxa"/>
                    <w:right w:w="115" w:type="dxa"/>
                  </w:tcMar>
                </w:tcPr>
                <w:p w14:paraId="235A480E" w14:textId="05F7978F" w:rsidR="008813A8" w:rsidRPr="008813A8" w:rsidRDefault="008813A8" w:rsidP="008813A8">
                  <w:pPr>
                    <w:pStyle w:val="Copy"/>
                    <w:rPr>
                      <w:rFonts w:eastAsia="Times New Roman"/>
                      <w:sz w:val="19"/>
                      <w:szCs w:val="19"/>
                    </w:rPr>
                  </w:pPr>
                  <w:r w:rsidRPr="008813A8">
                    <w:rPr>
                      <w:sz w:val="19"/>
                      <w:szCs w:val="19"/>
                    </w:rPr>
                    <w:t>L’élève démontre une grande connaissance des conventions d’écriture.</w:t>
                  </w:r>
                </w:p>
              </w:tc>
              <w:tc>
                <w:tcPr>
                  <w:tcW w:w="2052" w:type="dxa"/>
                  <w:tcMar>
                    <w:top w:w="115" w:type="dxa"/>
                    <w:left w:w="115" w:type="dxa"/>
                    <w:bottom w:w="58" w:type="dxa"/>
                    <w:right w:w="115" w:type="dxa"/>
                  </w:tcMar>
                </w:tcPr>
                <w:p w14:paraId="5E2BFF47" w14:textId="0052D842" w:rsidR="008813A8" w:rsidRPr="008813A8" w:rsidRDefault="008813A8" w:rsidP="008813A8">
                  <w:pPr>
                    <w:pStyle w:val="Copy"/>
                    <w:rPr>
                      <w:rFonts w:eastAsia="Times New Roman"/>
                      <w:sz w:val="19"/>
                      <w:szCs w:val="19"/>
                    </w:rPr>
                  </w:pPr>
                  <w:r w:rsidRPr="008813A8">
                    <w:rPr>
                      <w:sz w:val="19"/>
                      <w:szCs w:val="19"/>
                    </w:rPr>
                    <w:t>L’élève démontre une certaine connaissance des conventions</w:t>
                  </w:r>
                  <w:r w:rsidRPr="008813A8">
                    <w:rPr>
                      <w:rFonts w:eastAsia="Times New Roman"/>
                      <w:sz w:val="19"/>
                      <w:szCs w:val="19"/>
                    </w:rPr>
                    <w:t xml:space="preserve"> </w:t>
                  </w:r>
                  <w:r w:rsidRPr="008813A8">
                    <w:rPr>
                      <w:sz w:val="19"/>
                      <w:szCs w:val="19"/>
                    </w:rPr>
                    <w:t>d’écriture.</w:t>
                  </w:r>
                </w:p>
              </w:tc>
              <w:tc>
                <w:tcPr>
                  <w:tcW w:w="2053" w:type="dxa"/>
                  <w:tcMar>
                    <w:top w:w="115" w:type="dxa"/>
                    <w:left w:w="115" w:type="dxa"/>
                    <w:bottom w:w="58" w:type="dxa"/>
                    <w:right w:w="115" w:type="dxa"/>
                  </w:tcMar>
                </w:tcPr>
                <w:p w14:paraId="35DA0C00" w14:textId="24F0B673" w:rsidR="008813A8" w:rsidRPr="008813A8" w:rsidRDefault="008813A8" w:rsidP="008813A8">
                  <w:pPr>
                    <w:pStyle w:val="Copy"/>
                    <w:rPr>
                      <w:rFonts w:eastAsia="Times New Roman"/>
                      <w:sz w:val="19"/>
                      <w:szCs w:val="19"/>
                    </w:rPr>
                  </w:pPr>
                  <w:r w:rsidRPr="008813A8">
                    <w:rPr>
                      <w:sz w:val="19"/>
                      <w:szCs w:val="19"/>
                    </w:rPr>
                    <w:t>L’élève démontre une connaissance limitée des conventions</w:t>
                  </w:r>
                  <w:r w:rsidRPr="008813A8">
                    <w:rPr>
                      <w:rFonts w:eastAsia="Times New Roman"/>
                      <w:sz w:val="19"/>
                      <w:szCs w:val="19"/>
                    </w:rPr>
                    <w:t xml:space="preserve"> </w:t>
                  </w:r>
                  <w:r w:rsidRPr="008813A8">
                    <w:rPr>
                      <w:sz w:val="19"/>
                      <w:szCs w:val="19"/>
                    </w:rPr>
                    <w:t>d’écriture.</w:t>
                  </w:r>
                </w:p>
              </w:tc>
            </w:tr>
          </w:tbl>
          <w:p w14:paraId="4FB20972" w14:textId="77777777" w:rsidR="009C6229" w:rsidRDefault="009C6229" w:rsidP="009C6229">
            <w:pPr>
              <w:pStyle w:val="SpaceBetween"/>
            </w:pPr>
          </w:p>
          <w:p w14:paraId="23BE522E" w14:textId="5BD2440A" w:rsidR="009C6229" w:rsidRDefault="009C6229" w:rsidP="009C6229">
            <w:pPr>
              <w:pStyle w:val="Copy"/>
            </w:pPr>
            <w:r w:rsidRPr="001B4079">
              <w:rPr>
                <w:lang w:bidi="fr-CA"/>
              </w:rPr>
              <w:t>Commentaires : </w:t>
            </w:r>
            <w:r>
              <w:t>___________________________________________________________________</w:t>
            </w:r>
          </w:p>
          <w:p w14:paraId="1D8EFC86" w14:textId="77777777" w:rsidR="009C6229" w:rsidRDefault="009C6229" w:rsidP="009C6229">
            <w:pPr>
              <w:pStyle w:val="AppendixLine"/>
            </w:pPr>
            <w:r>
              <w:t>________________________________________________________________________________</w:t>
            </w:r>
          </w:p>
          <w:p w14:paraId="0D6836C7" w14:textId="117A5103" w:rsidR="00CD7D85" w:rsidRPr="009D42FE" w:rsidRDefault="009C6229" w:rsidP="009C6229">
            <w:pPr>
              <w:pStyle w:val="AppendixLine"/>
              <w:spacing w:after="80"/>
            </w:pPr>
            <w:r>
              <w:t xml:space="preserve">Note </w:t>
            </w:r>
            <w:r w:rsidRPr="00B30056">
              <w:t>: _____________________________</w:t>
            </w:r>
            <w:r>
              <w:t xml:space="preserve">  Initiales du parent :</w:t>
            </w:r>
            <w:r w:rsidRPr="00B30056">
              <w:t xml:space="preserve"> ____________________________</w:t>
            </w:r>
          </w:p>
        </w:tc>
      </w:tr>
    </w:tbl>
    <w:p w14:paraId="0ADFC4AC" w14:textId="6B0E28FA" w:rsidR="00577745" w:rsidRPr="00577745" w:rsidRDefault="0027157A"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4B485F12" w:rsidR="0027157A" w:rsidRPr="00ED7BE9" w:rsidRDefault="009C6229"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4B485F12" w:rsidR="0027157A" w:rsidRPr="00ED7BE9" w:rsidRDefault="009C6229"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3564D" w14:textId="77777777" w:rsidR="00DC2F71" w:rsidRDefault="00DC2F71" w:rsidP="000219F5">
      <w:r>
        <w:separator/>
      </w:r>
    </w:p>
  </w:endnote>
  <w:endnote w:type="continuationSeparator" w:id="0">
    <w:p w14:paraId="19EDFBBB" w14:textId="77777777" w:rsidR="00DC2F71" w:rsidRDefault="00DC2F71"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C2F71">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24142">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B3BE" w14:textId="77777777" w:rsidR="00DC2F71" w:rsidRDefault="00DC2F71" w:rsidP="000219F5">
      <w:r>
        <w:separator/>
      </w:r>
    </w:p>
  </w:footnote>
  <w:footnote w:type="continuationSeparator" w:id="0">
    <w:p w14:paraId="416E387C" w14:textId="77777777" w:rsidR="00DC2F71" w:rsidRDefault="00DC2F71"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DE31F7D" w:rsidR="00F61662" w:rsidRPr="001F6594" w:rsidRDefault="001F6594" w:rsidP="001F6594">
                          <w:pPr>
                            <w:pStyle w:val="Heading"/>
                            <w:rPr>
                              <w:sz w:val="48"/>
                              <w:szCs w:val="48"/>
                              <w:lang w:bidi="fr-CA"/>
                            </w:rPr>
                          </w:pPr>
                          <w:r w:rsidRPr="001F6594">
                            <w:rPr>
                              <w:sz w:val="48"/>
                              <w:szCs w:val="48"/>
                              <w:lang w:bidi="fr-CA"/>
                            </w:rPr>
                            <w:t>Escroqueries et stratagèmes frauduleux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DE31F7D" w:rsidR="00F61662" w:rsidRPr="001F6594" w:rsidRDefault="001F6594" w:rsidP="001F6594">
                    <w:pPr>
                      <w:pStyle w:val="Heading"/>
                      <w:rPr>
                        <w:sz w:val="48"/>
                        <w:szCs w:val="48"/>
                        <w:lang w:bidi="fr-CA"/>
                      </w:rPr>
                    </w:pPr>
                    <w:r w:rsidRPr="001F6594">
                      <w:rPr>
                        <w:sz w:val="48"/>
                        <w:szCs w:val="48"/>
                        <w:lang w:bidi="fr-CA"/>
                      </w:rPr>
                      <w:t>Escroqueries et stratagèmes frauduleux en ligne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D703BF3" w:rsidR="00611A6A" w:rsidRPr="009D62B6" w:rsidRDefault="001F6594" w:rsidP="002517FC">
                          <w:pPr>
                            <w:pStyle w:val="Header"/>
                            <w:rPr>
                              <w:rFonts w:ascii="Verdana" w:hAnsi="Verdana" w:cs="Arial"/>
                              <w:color w:val="FFFFFF" w:themeColor="background1"/>
                              <w:sz w:val="36"/>
                              <w:szCs w:val="36"/>
                              <w:lang w:val="en-CA"/>
                            </w:rPr>
                          </w:pPr>
                          <w:r w:rsidRPr="001F6594">
                            <w:rPr>
                              <w:rFonts w:ascii="Verdana" w:hAnsi="Verdana" w:cs="Arial"/>
                              <w:color w:val="FFFFFF" w:themeColor="background1"/>
                              <w:sz w:val="36"/>
                              <w:szCs w:val="36"/>
                              <w:lang w:val="en-CA"/>
                            </w:rPr>
                            <w:t>Escroqueries et stratagèmes frauduleux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D703BF3" w:rsidR="00611A6A" w:rsidRPr="009D62B6" w:rsidRDefault="001F6594" w:rsidP="002517FC">
                    <w:pPr>
                      <w:pStyle w:val="Header"/>
                      <w:rPr>
                        <w:rFonts w:ascii="Verdana" w:hAnsi="Verdana" w:cs="Arial"/>
                        <w:color w:val="FFFFFF" w:themeColor="background1"/>
                        <w:sz w:val="36"/>
                        <w:szCs w:val="36"/>
                        <w:lang w:val="en-CA"/>
                      </w:rPr>
                    </w:pPr>
                    <w:r w:rsidRPr="001F6594">
                      <w:rPr>
                        <w:rFonts w:ascii="Verdana" w:hAnsi="Verdana" w:cs="Arial"/>
                        <w:color w:val="FFFFFF" w:themeColor="background1"/>
                        <w:sz w:val="36"/>
                        <w:szCs w:val="36"/>
                        <w:lang w:val="en-CA"/>
                      </w:rPr>
                      <w:t>Escroqueries et stratagèmes frauduleux en ligne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2D2FE0D" w:rsidR="00D4489F" w:rsidRPr="009D62B6" w:rsidRDefault="001F6594" w:rsidP="001F6594">
                          <w:pPr>
                            <w:ind w:left="90"/>
                            <w:rPr>
                              <w:rFonts w:ascii="Verdana" w:hAnsi="Verdana" w:cs="Arial"/>
                              <w:color w:val="FFFFFF" w:themeColor="background1"/>
                              <w:sz w:val="36"/>
                              <w:szCs w:val="36"/>
                              <w:lang w:val="en-CA"/>
                            </w:rPr>
                          </w:pPr>
                          <w:r w:rsidRPr="001F6594">
                            <w:rPr>
                              <w:rFonts w:ascii="Verdana" w:hAnsi="Verdana" w:cs="Arial"/>
                              <w:color w:val="FFFFFF" w:themeColor="background1"/>
                              <w:sz w:val="36"/>
                              <w:szCs w:val="36"/>
                              <w:lang w:val="en-CA"/>
                            </w:rPr>
                            <w:t>Escroqueries et</w:t>
                          </w:r>
                          <w:r>
                            <w:rPr>
                              <w:rFonts w:ascii="Verdana" w:hAnsi="Verdana" w:cs="Arial"/>
                              <w:color w:val="FFFFFF" w:themeColor="background1"/>
                              <w:sz w:val="36"/>
                              <w:szCs w:val="36"/>
                              <w:lang w:val="en-CA"/>
                            </w:rPr>
                            <w:t xml:space="preserve"> stratagèmes frauduleux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2D2FE0D" w:rsidR="00D4489F" w:rsidRPr="009D62B6" w:rsidRDefault="001F6594" w:rsidP="001F6594">
                    <w:pPr>
                      <w:ind w:left="90"/>
                      <w:rPr>
                        <w:rFonts w:ascii="Verdana" w:hAnsi="Verdana" w:cs="Arial"/>
                        <w:color w:val="FFFFFF" w:themeColor="background1"/>
                        <w:sz w:val="36"/>
                        <w:szCs w:val="36"/>
                        <w:lang w:val="en-CA"/>
                      </w:rPr>
                    </w:pPr>
                    <w:r w:rsidRPr="001F6594">
                      <w:rPr>
                        <w:rFonts w:ascii="Verdana" w:hAnsi="Verdana" w:cs="Arial"/>
                        <w:color w:val="FFFFFF" w:themeColor="background1"/>
                        <w:sz w:val="36"/>
                        <w:szCs w:val="36"/>
                        <w:lang w:val="en-CA"/>
                      </w:rPr>
                      <w:t>Escroqueries et</w:t>
                    </w:r>
                    <w:r>
                      <w:rPr>
                        <w:rFonts w:ascii="Verdana" w:hAnsi="Verdana" w:cs="Arial"/>
                        <w:color w:val="FFFFFF" w:themeColor="background1"/>
                        <w:sz w:val="36"/>
                        <w:szCs w:val="36"/>
                        <w:lang w:val="en-CA"/>
                      </w:rPr>
                      <w:t xml:space="preserve"> stratagèmes frauduleux en ligne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140A9"/>
    <w:multiLevelType w:val="hybridMultilevel"/>
    <w:tmpl w:val="88AA5164"/>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cs="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cs="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cs="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2">
    <w:nsid w:val="0ACC7499"/>
    <w:multiLevelType w:val="hybridMultilevel"/>
    <w:tmpl w:val="BD54D1B4"/>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cs="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cs="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cs="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3">
    <w:nsid w:val="0DD26204"/>
    <w:multiLevelType w:val="hybridMultilevel"/>
    <w:tmpl w:val="ABAE9E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33095"/>
    <w:multiLevelType w:val="hybridMultilevel"/>
    <w:tmpl w:val="87A2E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610C5"/>
    <w:multiLevelType w:val="hybridMultilevel"/>
    <w:tmpl w:val="1C26344E"/>
    <w:lvl w:ilvl="0" w:tplc="04090017">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F252C"/>
    <w:multiLevelType w:val="hybridMultilevel"/>
    <w:tmpl w:val="28E06542"/>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cs="Courier New" w:hint="default"/>
      </w:rPr>
    </w:lvl>
    <w:lvl w:ilvl="2" w:tplc="04090005" w:tentative="1">
      <w:start w:val="1"/>
      <w:numFmt w:val="bullet"/>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cs="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cs="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10">
    <w:nsid w:val="618A3061"/>
    <w:multiLevelType w:val="hybridMultilevel"/>
    <w:tmpl w:val="1D244EDC"/>
    <w:lvl w:ilvl="0" w:tplc="04090001">
      <w:start w:val="1"/>
      <w:numFmt w:val="bullet"/>
      <w:lvlText w:val=""/>
      <w:lvlJc w:val="left"/>
      <w:pPr>
        <w:ind w:left="1342" w:hanging="360"/>
      </w:pPr>
      <w:rPr>
        <w:rFonts w:ascii="Symbol" w:hAnsi="Symbol"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11">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84AC1"/>
    <w:multiLevelType w:val="hybridMultilevel"/>
    <w:tmpl w:val="3CB4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8"/>
    <w:lvlOverride w:ilvl="0">
      <w:startOverride w:val="1"/>
    </w:lvlOverride>
  </w:num>
  <w:num w:numId="6">
    <w:abstractNumId w:val="6"/>
  </w:num>
  <w:num w:numId="7">
    <w:abstractNumId w:val="12"/>
  </w:num>
  <w:num w:numId="8">
    <w:abstractNumId w:val="4"/>
  </w:num>
  <w:num w:numId="9">
    <w:abstractNumId w:val="3"/>
  </w:num>
  <w:num w:numId="10">
    <w:abstractNumId w:val="10"/>
  </w:num>
  <w:num w:numId="11">
    <w:abstractNumId w:val="7"/>
  </w:num>
  <w:num w:numId="12">
    <w:abstractNumId w:val="9"/>
  </w:num>
  <w:num w:numId="13">
    <w:abstractNumId w:val="1"/>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5055"/>
    <w:rsid w:val="000C72FA"/>
    <w:rsid w:val="000E1434"/>
    <w:rsid w:val="000E39A9"/>
    <w:rsid w:val="000E4B52"/>
    <w:rsid w:val="000E566D"/>
    <w:rsid w:val="000F5619"/>
    <w:rsid w:val="00100D2B"/>
    <w:rsid w:val="00103C5A"/>
    <w:rsid w:val="00104B6E"/>
    <w:rsid w:val="00125F03"/>
    <w:rsid w:val="001266F9"/>
    <w:rsid w:val="0012702B"/>
    <w:rsid w:val="00153221"/>
    <w:rsid w:val="00166711"/>
    <w:rsid w:val="00166B2E"/>
    <w:rsid w:val="00176AA6"/>
    <w:rsid w:val="001840E2"/>
    <w:rsid w:val="001B0659"/>
    <w:rsid w:val="001D6956"/>
    <w:rsid w:val="001F0AE2"/>
    <w:rsid w:val="001F6594"/>
    <w:rsid w:val="001F7D80"/>
    <w:rsid w:val="00210558"/>
    <w:rsid w:val="00212CB5"/>
    <w:rsid w:val="00215889"/>
    <w:rsid w:val="002407EE"/>
    <w:rsid w:val="00243AE8"/>
    <w:rsid w:val="0024470B"/>
    <w:rsid w:val="002517FC"/>
    <w:rsid w:val="002525B5"/>
    <w:rsid w:val="00253A1A"/>
    <w:rsid w:val="00257F16"/>
    <w:rsid w:val="0026196F"/>
    <w:rsid w:val="00262357"/>
    <w:rsid w:val="0027157A"/>
    <w:rsid w:val="002762CB"/>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447B"/>
    <w:rsid w:val="004365A8"/>
    <w:rsid w:val="00437CE6"/>
    <w:rsid w:val="00454AF1"/>
    <w:rsid w:val="00461AAB"/>
    <w:rsid w:val="00462C04"/>
    <w:rsid w:val="00471E46"/>
    <w:rsid w:val="004754CE"/>
    <w:rsid w:val="004824AF"/>
    <w:rsid w:val="0049541E"/>
    <w:rsid w:val="004B350C"/>
    <w:rsid w:val="004B53A7"/>
    <w:rsid w:val="004D11FF"/>
    <w:rsid w:val="004E2FEE"/>
    <w:rsid w:val="004E5E1F"/>
    <w:rsid w:val="00500A5A"/>
    <w:rsid w:val="00501BB3"/>
    <w:rsid w:val="00515079"/>
    <w:rsid w:val="005161C4"/>
    <w:rsid w:val="00546293"/>
    <w:rsid w:val="00564081"/>
    <w:rsid w:val="00567EC5"/>
    <w:rsid w:val="00567ED8"/>
    <w:rsid w:val="0057088F"/>
    <w:rsid w:val="00577745"/>
    <w:rsid w:val="00585562"/>
    <w:rsid w:val="0059103B"/>
    <w:rsid w:val="005A2DB2"/>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7060A"/>
    <w:rsid w:val="0077560A"/>
    <w:rsid w:val="00775DE4"/>
    <w:rsid w:val="007B54C8"/>
    <w:rsid w:val="008124E0"/>
    <w:rsid w:val="00821C6F"/>
    <w:rsid w:val="0083159C"/>
    <w:rsid w:val="0083699C"/>
    <w:rsid w:val="00837E0E"/>
    <w:rsid w:val="008417A2"/>
    <w:rsid w:val="00847E16"/>
    <w:rsid w:val="00850CF2"/>
    <w:rsid w:val="00863846"/>
    <w:rsid w:val="00865EF7"/>
    <w:rsid w:val="00872DBF"/>
    <w:rsid w:val="00873418"/>
    <w:rsid w:val="008813A8"/>
    <w:rsid w:val="00885426"/>
    <w:rsid w:val="008C3AF4"/>
    <w:rsid w:val="008D10E7"/>
    <w:rsid w:val="008E7977"/>
    <w:rsid w:val="00906E2E"/>
    <w:rsid w:val="00912080"/>
    <w:rsid w:val="009120B8"/>
    <w:rsid w:val="00922C90"/>
    <w:rsid w:val="009336FB"/>
    <w:rsid w:val="00940D51"/>
    <w:rsid w:val="00943A44"/>
    <w:rsid w:val="0097115C"/>
    <w:rsid w:val="00975571"/>
    <w:rsid w:val="00990E47"/>
    <w:rsid w:val="009A31A8"/>
    <w:rsid w:val="009C6229"/>
    <w:rsid w:val="009D42FE"/>
    <w:rsid w:val="009D4564"/>
    <w:rsid w:val="009D5A1C"/>
    <w:rsid w:val="009D62B6"/>
    <w:rsid w:val="009E1989"/>
    <w:rsid w:val="009E6C5E"/>
    <w:rsid w:val="009F2541"/>
    <w:rsid w:val="00A06EC6"/>
    <w:rsid w:val="00A14B67"/>
    <w:rsid w:val="00A24142"/>
    <w:rsid w:val="00A27B61"/>
    <w:rsid w:val="00A32345"/>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26AB"/>
    <w:rsid w:val="00B36248"/>
    <w:rsid w:val="00B410C6"/>
    <w:rsid w:val="00B64BCB"/>
    <w:rsid w:val="00BA1E29"/>
    <w:rsid w:val="00BA392D"/>
    <w:rsid w:val="00BA65D5"/>
    <w:rsid w:val="00BC6D3C"/>
    <w:rsid w:val="00BC7202"/>
    <w:rsid w:val="00BE4276"/>
    <w:rsid w:val="00BF5468"/>
    <w:rsid w:val="00C11FEB"/>
    <w:rsid w:val="00C24C34"/>
    <w:rsid w:val="00C45387"/>
    <w:rsid w:val="00C522B1"/>
    <w:rsid w:val="00C60A3E"/>
    <w:rsid w:val="00C951F4"/>
    <w:rsid w:val="00C9685E"/>
    <w:rsid w:val="00CA0C50"/>
    <w:rsid w:val="00CD6BE3"/>
    <w:rsid w:val="00CD7D85"/>
    <w:rsid w:val="00CE1266"/>
    <w:rsid w:val="00D04015"/>
    <w:rsid w:val="00D05B6A"/>
    <w:rsid w:val="00D10B25"/>
    <w:rsid w:val="00D278DA"/>
    <w:rsid w:val="00D34CCE"/>
    <w:rsid w:val="00D4489F"/>
    <w:rsid w:val="00D47F77"/>
    <w:rsid w:val="00D524CD"/>
    <w:rsid w:val="00D5394E"/>
    <w:rsid w:val="00D552CC"/>
    <w:rsid w:val="00D5602C"/>
    <w:rsid w:val="00D708FD"/>
    <w:rsid w:val="00D72B9D"/>
    <w:rsid w:val="00D756EE"/>
    <w:rsid w:val="00D97C27"/>
    <w:rsid w:val="00DA07DD"/>
    <w:rsid w:val="00DA34DE"/>
    <w:rsid w:val="00DA62EB"/>
    <w:rsid w:val="00DB1CD2"/>
    <w:rsid w:val="00DB63AD"/>
    <w:rsid w:val="00DC2F71"/>
    <w:rsid w:val="00DD0D46"/>
    <w:rsid w:val="00DD1911"/>
    <w:rsid w:val="00DE2047"/>
    <w:rsid w:val="00DF5010"/>
    <w:rsid w:val="00E20AB6"/>
    <w:rsid w:val="00E31F84"/>
    <w:rsid w:val="00E37112"/>
    <w:rsid w:val="00E409B7"/>
    <w:rsid w:val="00E623DC"/>
    <w:rsid w:val="00E751AA"/>
    <w:rsid w:val="00E80C32"/>
    <w:rsid w:val="00E82A55"/>
    <w:rsid w:val="00E8311D"/>
    <w:rsid w:val="00E910FA"/>
    <w:rsid w:val="00EA14EA"/>
    <w:rsid w:val="00EA5C76"/>
    <w:rsid w:val="00EC7DA3"/>
    <w:rsid w:val="00EC7F6E"/>
    <w:rsid w:val="00ED6622"/>
    <w:rsid w:val="00EE3D34"/>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styleId="CommentSubject">
    <w:name w:val="annotation subject"/>
    <w:basedOn w:val="CommentText"/>
    <w:next w:val="CommentText"/>
    <w:link w:val="CommentSubjectChar"/>
    <w:uiPriority w:val="99"/>
    <w:semiHidden/>
    <w:unhideWhenUsed/>
    <w:rsid w:val="008813A8"/>
    <w:rPr>
      <w:b/>
      <w:bCs/>
      <w:sz w:val="20"/>
      <w:szCs w:val="20"/>
      <w:lang w:val="fr-CA" w:eastAsia="fr-CA" w:bidi="fr-CA"/>
    </w:rPr>
  </w:style>
  <w:style w:type="character" w:customStyle="1" w:styleId="CommentSubjectChar">
    <w:name w:val="Comment Subject Char"/>
    <w:basedOn w:val="CommentTextChar"/>
    <w:link w:val="CommentSubject"/>
    <w:uiPriority w:val="99"/>
    <w:semiHidden/>
    <w:rsid w:val="008813A8"/>
    <w:rPr>
      <w:b/>
      <w:bCs/>
      <w:sz w:val="20"/>
      <w:szCs w:val="20"/>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BD763-AB6A-B745-92CD-98E9C65886D0}">
  <ds:schemaRefs>
    <ds:schemaRef ds:uri="http://schemas.openxmlformats.org/officeDocument/2006/bibliography"/>
  </ds:schemaRefs>
</ds:datastoreItem>
</file>

<file path=customXml/itemProps2.xml><?xml version="1.0" encoding="utf-8"?>
<ds:datastoreItem xmlns:ds="http://schemas.openxmlformats.org/officeDocument/2006/customXml" ds:itemID="{11B614B8-FEC1-4EDA-A644-CA298BEDB869}"/>
</file>

<file path=customXml/itemProps3.xml><?xml version="1.0" encoding="utf-8"?>
<ds:datastoreItem xmlns:ds="http://schemas.openxmlformats.org/officeDocument/2006/customXml" ds:itemID="{D267F39A-2B3D-42DF-AEF3-201B92796710}"/>
</file>

<file path=customXml/itemProps4.xml><?xml version="1.0" encoding="utf-8"?>
<ds:datastoreItem xmlns:ds="http://schemas.openxmlformats.org/officeDocument/2006/customXml" ds:itemID="{1D7BCAC2-AD86-41D2-8EC8-E9CF4C854D17}"/>
</file>

<file path=docProps/app.xml><?xml version="1.0" encoding="utf-8"?>
<Properties xmlns="http://schemas.openxmlformats.org/officeDocument/2006/extended-properties" xmlns:vt="http://schemas.openxmlformats.org/officeDocument/2006/docPropsVTypes">
  <Template>OTF LP.dotx</Template>
  <TotalTime>4</TotalTime>
  <Pages>8</Pages>
  <Words>2169</Words>
  <Characters>12369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2017-10-23T16:30:00Z</dcterms:created>
  <dcterms:modified xsi:type="dcterms:W3CDTF">2017-10-25T02:16:00Z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