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40008" w14:paraId="78E1F1FA" w14:textId="77777777" w:rsidTr="00820183">
        <w:trPr>
          <w:trHeight w:val="441"/>
        </w:trPr>
        <w:tc>
          <w:tcPr>
            <w:tcW w:w="10790" w:type="dxa"/>
            <w:shd w:val="clear" w:color="auto" w:fill="54B948"/>
            <w:tcMar>
              <w:left w:w="259" w:type="dxa"/>
              <w:right w:w="115" w:type="dxa"/>
            </w:tcMar>
            <w:vAlign w:val="center"/>
          </w:tcPr>
          <w:p w14:paraId="5D614D5E" w14:textId="61645B56" w:rsidR="00840008" w:rsidRDefault="00840008" w:rsidP="00AE2DB7">
            <w:pPr>
              <w:pStyle w:val="ChartHeading"/>
              <w:rPr>
                <w:sz w:val="13"/>
                <w:szCs w:val="13"/>
              </w:rPr>
            </w:pPr>
            <w:r>
              <w:t>À propos de cette leçon</w:t>
            </w:r>
          </w:p>
        </w:tc>
      </w:tr>
      <w:tr w:rsidR="00CA0C50" w14:paraId="7EFBE78B" w14:textId="77777777" w:rsidTr="00840008">
        <w:trPr>
          <w:trHeight w:val="1440"/>
        </w:trPr>
        <w:tc>
          <w:tcPr>
            <w:tcW w:w="10790" w:type="dxa"/>
            <w:shd w:val="clear" w:color="auto" w:fill="E6F5E4"/>
            <w:tcMar>
              <w:left w:w="259" w:type="dxa"/>
              <w:right w:w="259" w:type="dxa"/>
            </w:tcMar>
            <w:vAlign w:val="center"/>
          </w:tcPr>
          <w:p w14:paraId="0F0CF411" w14:textId="7A666F3D" w:rsidR="00CA0C50" w:rsidRPr="00840008" w:rsidRDefault="00840008" w:rsidP="00CA0C50">
            <w:pPr>
              <w:pStyle w:val="Copy"/>
              <w:rPr>
                <w:lang w:bidi="fr-CA"/>
              </w:rPr>
            </w:pPr>
            <w:r w:rsidRPr="00840008">
              <w:rPr>
                <w:lang w:bidi="fr-CA"/>
              </w:rPr>
              <w:t xml:space="preserve">Dans la présente leçon, les élèves compareront les coûts associés à une variété de sports et illustreront les résultats sur un graphique. Les élèves examineront ensuite comment les familles peuvent garder la forme sans dépenser trop d’argent.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840008"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2424F04F" w:rsidR="00840008" w:rsidRPr="00030CB4" w:rsidRDefault="00840008"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50CC1DF0" w:rsidR="00840008" w:rsidRPr="00030CB4" w:rsidRDefault="00840008"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F956F0C" w:rsidR="00840008" w:rsidRPr="00030CB4" w:rsidRDefault="00840008"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723147B5" w14:textId="77777777" w:rsidR="00840008" w:rsidRPr="006065ED" w:rsidRDefault="00840008"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6798F179" w:rsidR="00840008" w:rsidRPr="00030CB4" w:rsidRDefault="00840008"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9A2B3B">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76DF2564" w:rsidR="00D04015" w:rsidRPr="00166711" w:rsidRDefault="00CA0C50" w:rsidP="00D552CC">
            <w:pPr>
              <w:pStyle w:val="GradeLevel"/>
              <w:rPr>
                <w:lang w:val="en-CA"/>
              </w:rPr>
            </w:pPr>
            <w:r>
              <w:rPr>
                <w:lang w:val="en-CA"/>
              </w:rPr>
              <w:t>5</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416A3D92" w14:textId="5187B704" w:rsidR="00840008" w:rsidRPr="00840008" w:rsidRDefault="00840008" w:rsidP="00840008">
            <w:pPr>
              <w:pStyle w:val="Copy"/>
              <w:rPr>
                <w:lang w:bidi="fr-CA"/>
              </w:rPr>
            </w:pPr>
            <w:r w:rsidRPr="00840008">
              <w:rPr>
                <w:lang w:bidi="fr-CA"/>
              </w:rPr>
              <w:t>Mathématiques</w:t>
            </w:r>
          </w:p>
          <w:p w14:paraId="517987C9" w14:textId="23C8D5CB" w:rsidR="00D04015" w:rsidRPr="002D4BA5" w:rsidRDefault="00840008" w:rsidP="00840008">
            <w:pPr>
              <w:pStyle w:val="Copy"/>
            </w:pPr>
            <w:r w:rsidRPr="00840008">
              <w:rPr>
                <w:lang w:bidi="fr-CA"/>
              </w:rPr>
              <w:t>Éducation physique et santé</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6B69D27" w14:textId="77777777" w:rsidR="00840008" w:rsidRPr="00840008" w:rsidRDefault="00840008" w:rsidP="00840008">
            <w:pPr>
              <w:pStyle w:val="Copy"/>
              <w:rPr>
                <w:lang w:bidi="fr-CA"/>
              </w:rPr>
            </w:pPr>
            <w:r w:rsidRPr="00840008">
              <w:rPr>
                <w:lang w:bidi="fr-CA"/>
              </w:rPr>
              <w:t>À la fin de cette leçon, les élèves pourront :</w:t>
            </w:r>
          </w:p>
          <w:p w14:paraId="16B79F10" w14:textId="708ABF9F" w:rsidR="00840008" w:rsidRPr="00840008" w:rsidRDefault="00840008" w:rsidP="00840008">
            <w:pPr>
              <w:pStyle w:val="Bullet"/>
              <w:rPr>
                <w:lang w:bidi="fr-CA"/>
              </w:rPr>
            </w:pPr>
            <w:r w:rsidRPr="00840008">
              <w:rPr>
                <w:lang w:bidi="fr-CA"/>
              </w:rPr>
              <w:t xml:space="preserve">utiliser des symboles financiers et de la terminologie financière; </w:t>
            </w:r>
          </w:p>
          <w:p w14:paraId="1D5DDDA4" w14:textId="15E63B8A" w:rsidR="00840008" w:rsidRPr="00840008" w:rsidRDefault="00840008" w:rsidP="00840008">
            <w:pPr>
              <w:pStyle w:val="Bullet"/>
              <w:rPr>
                <w:lang w:bidi="fr-CA"/>
              </w:rPr>
            </w:pPr>
            <w:r w:rsidRPr="00840008">
              <w:rPr>
                <w:lang w:bidi="fr-CA"/>
              </w:rPr>
              <w:t>prendre des décisions financières simples dans le cadre de simulations (montant maximal de 1</w:t>
            </w:r>
            <w:r w:rsidRPr="00840008">
              <w:rPr>
                <w:rFonts w:ascii="Calibri" w:eastAsia="Calibri" w:hAnsi="Calibri" w:cs="Calibri"/>
                <w:lang w:bidi="fr-CA"/>
              </w:rPr>
              <w:t> </w:t>
            </w:r>
            <w:r w:rsidRPr="00840008">
              <w:rPr>
                <w:lang w:bidi="fr-CA"/>
              </w:rPr>
              <w:t xml:space="preserve">000 $); </w:t>
            </w:r>
          </w:p>
          <w:p w14:paraId="350C923A" w14:textId="3C86CB84" w:rsidR="00840008" w:rsidRPr="00840008" w:rsidRDefault="00840008" w:rsidP="00840008">
            <w:pPr>
              <w:pStyle w:val="Bullet"/>
              <w:rPr>
                <w:lang w:bidi="fr-CA"/>
              </w:rPr>
            </w:pPr>
            <w:r w:rsidRPr="00840008">
              <w:rPr>
                <w:lang w:bidi="fr-CA"/>
              </w:rPr>
              <w:t>effectuer des simulations d’achat (montant maximal de 1</w:t>
            </w:r>
            <w:r w:rsidRPr="00840008">
              <w:rPr>
                <w:rFonts w:ascii="Calibri" w:eastAsia="Calibri" w:hAnsi="Calibri" w:cs="Calibri"/>
                <w:lang w:bidi="fr-CA"/>
              </w:rPr>
              <w:t> </w:t>
            </w:r>
            <w:r w:rsidRPr="00840008">
              <w:rPr>
                <w:lang w:bidi="fr-CA"/>
              </w:rPr>
              <w:t xml:space="preserve">000 $); </w:t>
            </w:r>
          </w:p>
          <w:p w14:paraId="1C9BCDB8" w14:textId="1A3A4B24" w:rsidR="00D04015" w:rsidRPr="00030CB4" w:rsidRDefault="00840008" w:rsidP="00840008">
            <w:pPr>
              <w:pStyle w:val="Bullet"/>
              <w:rPr>
                <w:lang w:bidi="fr-CA"/>
              </w:rPr>
            </w:pPr>
            <w:r w:rsidRPr="00840008">
              <w:rPr>
                <w:lang w:bidi="fr-CA"/>
              </w:rPr>
              <w:t xml:space="preserve">énumérer des raisons et des façons d’épargner de l’argent. </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F743DC9" w:rsidR="00D04015" w:rsidRPr="00030CB4" w:rsidRDefault="00CA0C50" w:rsidP="00840008">
            <w:pPr>
              <w:pStyle w:val="CopyCentred"/>
            </w:pPr>
            <w:r w:rsidRPr="00CA0C50">
              <w:rPr>
                <w:lang w:val="en-US"/>
              </w:rPr>
              <w:t>40</w:t>
            </w:r>
            <w:r w:rsidR="00840008">
              <w:rPr>
                <w:lang w:val="en-US"/>
              </w:rPr>
              <w:t xml:space="preserve"> à </w:t>
            </w:r>
            <w:r w:rsidRPr="00CA0C50">
              <w:rPr>
                <w:lang w:val="en-US"/>
              </w:rPr>
              <w:t>60 min</w:t>
            </w:r>
            <w:r w:rsidR="00A24791">
              <w:rPr>
                <w:lang w:val="en-US"/>
              </w:rPr>
              <w:t>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40008" w14:paraId="632E430D" w14:textId="77777777" w:rsidTr="00FC75BD">
        <w:trPr>
          <w:trHeight w:val="441"/>
        </w:trPr>
        <w:tc>
          <w:tcPr>
            <w:tcW w:w="10800" w:type="dxa"/>
            <w:shd w:val="clear" w:color="auto" w:fill="54B948"/>
            <w:tcMar>
              <w:left w:w="259" w:type="dxa"/>
              <w:right w:w="115" w:type="dxa"/>
            </w:tcMar>
            <w:vAlign w:val="center"/>
          </w:tcPr>
          <w:p w14:paraId="48E70EC4" w14:textId="650818C9" w:rsidR="00840008" w:rsidRDefault="00840008" w:rsidP="00AE2DB7">
            <w:pPr>
              <w:pStyle w:val="ChartHeading"/>
              <w:rPr>
                <w:sz w:val="13"/>
                <w:szCs w:val="13"/>
              </w:rPr>
            </w:pPr>
            <w:r>
              <w:t>Liens avec le curriculum</w:t>
            </w:r>
          </w:p>
        </w:tc>
      </w:tr>
      <w:tr w:rsidR="00840008" w14:paraId="028915D4" w14:textId="77777777" w:rsidTr="0030440C">
        <w:trPr>
          <w:trHeight w:val="20"/>
        </w:trPr>
        <w:tc>
          <w:tcPr>
            <w:tcW w:w="10800" w:type="dxa"/>
            <w:shd w:val="clear" w:color="auto" w:fill="auto"/>
            <w:tcMar>
              <w:top w:w="173" w:type="dxa"/>
              <w:left w:w="259" w:type="dxa"/>
              <w:bottom w:w="173" w:type="dxa"/>
              <w:right w:w="115" w:type="dxa"/>
            </w:tcMar>
          </w:tcPr>
          <w:p w14:paraId="38B1A2E2" w14:textId="77777777" w:rsidR="00840008" w:rsidRPr="00840008" w:rsidRDefault="00840008" w:rsidP="00840008">
            <w:pPr>
              <w:pStyle w:val="GreyHeading"/>
            </w:pPr>
            <w:r w:rsidRPr="00840008">
              <w:t>Mathématiques, 1</w:t>
            </w:r>
            <w:r w:rsidRPr="00840008">
              <w:rPr>
                <w:vertAlign w:val="superscript"/>
              </w:rPr>
              <w:t>re</w:t>
            </w:r>
            <w:r w:rsidRPr="00840008">
              <w:t xml:space="preserve"> à 8</w:t>
            </w:r>
            <w:r w:rsidRPr="00840008">
              <w:rPr>
                <w:vertAlign w:val="superscript"/>
              </w:rPr>
              <w:t>e</w:t>
            </w:r>
            <w:r w:rsidRPr="00840008">
              <w:t xml:space="preserve"> année (2005)</w:t>
            </w:r>
          </w:p>
          <w:p w14:paraId="710694FA" w14:textId="7ADBB4F7" w:rsidR="00840008" w:rsidRPr="00840008" w:rsidRDefault="00840008" w:rsidP="00840008">
            <w:pPr>
              <w:pStyle w:val="GreyHeading"/>
            </w:pPr>
            <w:r w:rsidRPr="00840008">
              <w:t>5</w:t>
            </w:r>
            <w:r w:rsidRPr="00840008">
              <w:rPr>
                <w:vertAlign w:val="superscript"/>
              </w:rPr>
              <w:t>e</w:t>
            </w:r>
            <w:r w:rsidRPr="00840008">
              <w:t xml:space="preserve"> année </w:t>
            </w:r>
            <w:r w:rsidR="005A6C37">
              <w:t>–</w:t>
            </w:r>
            <w:r w:rsidRPr="00840008">
              <w:t xml:space="preserve"> Numération et sens du nombre</w:t>
            </w:r>
          </w:p>
          <w:p w14:paraId="248E39FA" w14:textId="77777777" w:rsidR="00840008" w:rsidRPr="00840008" w:rsidRDefault="00840008" w:rsidP="00840008">
            <w:pPr>
              <w:pStyle w:val="Subhead"/>
              <w:rPr>
                <w:lang w:val="fr-CA"/>
              </w:rPr>
            </w:pPr>
            <w:r w:rsidRPr="00840008">
              <w:rPr>
                <w:lang w:val="fr-CA"/>
              </w:rPr>
              <w:t>Attentes</w:t>
            </w:r>
          </w:p>
          <w:p w14:paraId="7F52E8BC" w14:textId="77777777" w:rsidR="00840008" w:rsidRPr="00840008" w:rsidRDefault="00840008" w:rsidP="00840008">
            <w:pPr>
              <w:pStyle w:val="Bullet"/>
            </w:pPr>
            <w:r w:rsidRPr="00840008">
              <w:t>Identifier et représenter les nombres naturels jusqu’à 100</w:t>
            </w:r>
            <w:r w:rsidRPr="00840008">
              <w:rPr>
                <w:rFonts w:ascii="Calibri" w:eastAsia="Calibri" w:hAnsi="Calibri" w:cs="Calibri"/>
              </w:rPr>
              <w:t> </w:t>
            </w:r>
            <w:r w:rsidRPr="00840008">
              <w:t>000, les fractions impropres et les nombres décimaux jusqu’aux centièmes dans divers contextes.</w:t>
            </w:r>
          </w:p>
          <w:p w14:paraId="2AB767FD" w14:textId="7433EFB1" w:rsidR="00840008" w:rsidRDefault="00840008" w:rsidP="00840008">
            <w:pPr>
              <w:pStyle w:val="Bullet"/>
            </w:pPr>
            <w:r w:rsidRPr="00840008">
              <w:t>Résoudre des problèmes reliés aux quatre opérations étudiées en utilisant diverses stratégies ou des algorithmes personnels.</w:t>
            </w:r>
          </w:p>
          <w:p w14:paraId="0771569B" w14:textId="77777777" w:rsidR="00840008" w:rsidRPr="00840008" w:rsidRDefault="00840008" w:rsidP="00840008">
            <w:pPr>
              <w:pStyle w:val="SpaceBetween"/>
            </w:pPr>
          </w:p>
          <w:p w14:paraId="591D19C5" w14:textId="77777777" w:rsidR="00840008" w:rsidRPr="00840008" w:rsidRDefault="00840008" w:rsidP="00840008">
            <w:pPr>
              <w:pStyle w:val="Subhead"/>
              <w:rPr>
                <w:lang w:val="fr-CA"/>
              </w:rPr>
            </w:pPr>
            <w:r w:rsidRPr="00840008">
              <w:rPr>
                <w:lang w:val="fr-CA"/>
              </w:rPr>
              <w:t>Contenu d’apprentissage — Représentations</w:t>
            </w:r>
          </w:p>
          <w:p w14:paraId="4C7271A2" w14:textId="2FBD70A9" w:rsidR="00840008" w:rsidRDefault="00840008" w:rsidP="00840008">
            <w:pPr>
              <w:pStyle w:val="Bullet"/>
            </w:pPr>
            <w:r w:rsidRPr="00840008">
              <w:t>Lire et écrire en lettres et en chiffres les nombres décimaux aux centièmes.</w:t>
            </w:r>
          </w:p>
          <w:p w14:paraId="1197CBC7" w14:textId="77777777" w:rsidR="00840008" w:rsidRPr="00840008" w:rsidRDefault="00840008" w:rsidP="00840008">
            <w:pPr>
              <w:pStyle w:val="SpaceBetween"/>
            </w:pPr>
          </w:p>
          <w:p w14:paraId="5D7E303D" w14:textId="77777777" w:rsidR="00840008" w:rsidRPr="00840008" w:rsidRDefault="00840008" w:rsidP="00840008">
            <w:pPr>
              <w:pStyle w:val="Subhead"/>
              <w:rPr>
                <w:lang w:val="fr-CA"/>
              </w:rPr>
            </w:pPr>
            <w:r w:rsidRPr="00840008">
              <w:rPr>
                <w:lang w:val="fr-CA"/>
              </w:rPr>
              <w:t>Contenu d’apprentissage — Sens des opérations</w:t>
            </w:r>
          </w:p>
          <w:p w14:paraId="7790A14E" w14:textId="4D0D6C93" w:rsidR="00840008" w:rsidRPr="00D552CC" w:rsidRDefault="00840008" w:rsidP="00840008">
            <w:pPr>
              <w:pStyle w:val="Bullet"/>
            </w:pPr>
            <w:r w:rsidRPr="00840008">
              <w:t>Décrire et utiliser diverses stratégies pour effectuer des additions et soustractions de nombres inférieurs à 100</w:t>
            </w:r>
            <w:r w:rsidRPr="00840008">
              <w:rPr>
                <w:rFonts w:ascii="Calibri" w:eastAsia="Calibri" w:hAnsi="Calibri" w:cs="Calibri"/>
              </w:rPr>
              <w:t> </w:t>
            </w:r>
            <w:r w:rsidRPr="00840008">
              <w:t>001.</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CA0C50" w14:paraId="5CEE7558" w14:textId="77777777" w:rsidTr="00071EC5">
        <w:trPr>
          <w:trHeight w:val="441"/>
        </w:trPr>
        <w:tc>
          <w:tcPr>
            <w:tcW w:w="10800" w:type="dxa"/>
            <w:shd w:val="clear" w:color="auto" w:fill="54B948"/>
            <w:tcMar>
              <w:left w:w="259" w:type="dxa"/>
              <w:right w:w="115" w:type="dxa"/>
            </w:tcMar>
            <w:vAlign w:val="center"/>
          </w:tcPr>
          <w:p w14:paraId="4C470DEF" w14:textId="01B73EF0" w:rsidR="00CA0C50" w:rsidRDefault="00840008" w:rsidP="00071EC5">
            <w:pPr>
              <w:pStyle w:val="ChartHeading"/>
              <w:rPr>
                <w:sz w:val="13"/>
                <w:szCs w:val="13"/>
              </w:rPr>
            </w:pPr>
            <w:r w:rsidRPr="00840008">
              <w:rPr>
                <w:lang w:bidi="fr-CA"/>
              </w:rPr>
              <w:lastRenderedPageBreak/>
              <w:t>Question d’enquête</w:t>
            </w:r>
          </w:p>
        </w:tc>
      </w:tr>
      <w:tr w:rsidR="00840008" w14:paraId="2354ED8D" w14:textId="77777777" w:rsidTr="00071EC5">
        <w:trPr>
          <w:trHeight w:val="20"/>
        </w:trPr>
        <w:tc>
          <w:tcPr>
            <w:tcW w:w="10800" w:type="dxa"/>
            <w:shd w:val="clear" w:color="auto" w:fill="auto"/>
            <w:tcMar>
              <w:top w:w="173" w:type="dxa"/>
              <w:left w:w="259" w:type="dxa"/>
              <w:bottom w:w="173" w:type="dxa"/>
              <w:right w:w="115" w:type="dxa"/>
            </w:tcMar>
          </w:tcPr>
          <w:p w14:paraId="4318A3E9" w14:textId="5EB164A6" w:rsidR="00840008" w:rsidRPr="000A44BB" w:rsidRDefault="00840008" w:rsidP="00071EC5">
            <w:pPr>
              <w:pStyle w:val="Copy"/>
            </w:pPr>
            <w:r>
              <w:t>Quels sont les coûts liés à la participation aux activités sportives organisées?</w:t>
            </w:r>
          </w:p>
        </w:tc>
      </w:tr>
    </w:tbl>
    <w:p w14:paraId="76E8AFA2" w14:textId="77777777" w:rsidR="00CA0C50" w:rsidRDefault="00CA0C50"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C24C34">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6FDAAE73" w:rsidR="008E7977" w:rsidRDefault="00840008" w:rsidP="00071EC5">
            <w:pPr>
              <w:pStyle w:val="ChartHeading"/>
              <w:rPr>
                <w:sz w:val="13"/>
                <w:szCs w:val="13"/>
              </w:rPr>
            </w:pPr>
            <w:r w:rsidRPr="00840008">
              <w:rPr>
                <w:lang w:bidi="fr-CA"/>
              </w:rPr>
              <w:t>Matériel</w:t>
            </w:r>
          </w:p>
        </w:tc>
      </w:tr>
      <w:tr w:rsidR="008E7977" w14:paraId="38244136" w14:textId="77777777" w:rsidTr="00C24C34">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6CC622BA" w14:textId="77777777" w:rsidR="00315D92" w:rsidRPr="00315D92" w:rsidRDefault="00315D92" w:rsidP="00315D92">
            <w:pPr>
              <w:pStyle w:val="Bullet"/>
              <w:rPr>
                <w:lang w:bidi="fr-CA"/>
              </w:rPr>
            </w:pPr>
            <w:r w:rsidRPr="00315D92">
              <w:rPr>
                <w:lang w:bidi="fr-CA"/>
              </w:rPr>
              <w:t xml:space="preserve">Crayon et règle </w:t>
            </w:r>
          </w:p>
          <w:p w14:paraId="082F1B81" w14:textId="77777777" w:rsidR="00315D92" w:rsidRPr="00315D92" w:rsidRDefault="00315D92" w:rsidP="00315D92">
            <w:pPr>
              <w:pStyle w:val="Bullet"/>
              <w:rPr>
                <w:lang w:bidi="fr-CA"/>
              </w:rPr>
            </w:pPr>
            <w:r w:rsidRPr="00315D92">
              <w:rPr>
                <w:lang w:bidi="fr-CA"/>
              </w:rPr>
              <w:t xml:space="preserve">Exemples de diagrammes à bandes (annexe A) </w:t>
            </w:r>
          </w:p>
          <w:p w14:paraId="123EE6ED" w14:textId="77777777" w:rsidR="00315D92" w:rsidRPr="00315D92" w:rsidRDefault="00315D92" w:rsidP="00315D92">
            <w:pPr>
              <w:pStyle w:val="Bullet"/>
              <w:rPr>
                <w:lang w:bidi="fr-CA"/>
              </w:rPr>
            </w:pPr>
            <w:r w:rsidRPr="00315D92">
              <w:rPr>
                <w:lang w:bidi="fr-CA"/>
              </w:rPr>
              <w:t xml:space="preserve">Papier quadrillé </w:t>
            </w:r>
          </w:p>
          <w:p w14:paraId="122DDB61" w14:textId="77777777" w:rsidR="00315D92" w:rsidRPr="00315D92" w:rsidRDefault="00315D92" w:rsidP="00315D92">
            <w:pPr>
              <w:pStyle w:val="Bullet"/>
              <w:rPr>
                <w:lang w:bidi="fr-CA"/>
              </w:rPr>
            </w:pPr>
            <w:r w:rsidRPr="00315D92">
              <w:rPr>
                <w:lang w:bidi="fr-CA"/>
              </w:rPr>
              <w:t xml:space="preserve">Exemplaires des feuilles de travail (annexe B) pour les élèves : </w:t>
            </w:r>
          </w:p>
          <w:p w14:paraId="0445E472" w14:textId="77777777" w:rsidR="00315D92" w:rsidRPr="00315D92" w:rsidRDefault="00315D92" w:rsidP="00315D92">
            <w:pPr>
              <w:pStyle w:val="2ndBullet"/>
              <w:rPr>
                <w:lang w:bidi="fr-CA"/>
              </w:rPr>
            </w:pPr>
            <w:r w:rsidRPr="00315D92">
              <w:rPr>
                <w:lang w:bidi="fr-CA"/>
              </w:rPr>
              <w:t xml:space="preserve">Coûts associés au hockey </w:t>
            </w:r>
          </w:p>
          <w:p w14:paraId="0859927A" w14:textId="77777777" w:rsidR="00315D92" w:rsidRPr="00315D92" w:rsidRDefault="00315D92" w:rsidP="00315D92">
            <w:pPr>
              <w:pStyle w:val="2ndBullet"/>
              <w:rPr>
                <w:lang w:bidi="fr-CA"/>
              </w:rPr>
            </w:pPr>
            <w:r w:rsidRPr="00315D92">
              <w:rPr>
                <w:lang w:bidi="fr-CA"/>
              </w:rPr>
              <w:t xml:space="preserve">Coûts associés au soccer </w:t>
            </w:r>
          </w:p>
          <w:p w14:paraId="6F551A79" w14:textId="77777777" w:rsidR="00315D92" w:rsidRPr="00315D92" w:rsidRDefault="00315D92" w:rsidP="00315D92">
            <w:pPr>
              <w:pStyle w:val="2ndBullet"/>
              <w:rPr>
                <w:lang w:bidi="fr-CA"/>
              </w:rPr>
            </w:pPr>
            <w:r w:rsidRPr="00315D92">
              <w:rPr>
                <w:lang w:bidi="fr-CA"/>
              </w:rPr>
              <w:t xml:space="preserve">Coûts associés au basketball </w:t>
            </w:r>
          </w:p>
          <w:p w14:paraId="2EE59117" w14:textId="77777777" w:rsidR="00315D92" w:rsidRPr="00315D92" w:rsidRDefault="00315D92" w:rsidP="00315D92">
            <w:pPr>
              <w:pStyle w:val="2ndBullet"/>
              <w:rPr>
                <w:lang w:bidi="fr-CA"/>
              </w:rPr>
            </w:pPr>
            <w:r w:rsidRPr="00315D92">
              <w:rPr>
                <w:lang w:bidi="fr-CA"/>
              </w:rPr>
              <w:t xml:space="preserve">Coûts associés au ballet </w:t>
            </w:r>
          </w:p>
          <w:p w14:paraId="729779B0" w14:textId="01975A1D" w:rsidR="008E7977" w:rsidRPr="00AE2DB7" w:rsidRDefault="00315D92" w:rsidP="00315D92">
            <w:pPr>
              <w:pStyle w:val="2ndBullet"/>
              <w:rPr>
                <w:lang w:bidi="fr-CA"/>
              </w:rPr>
            </w:pPr>
            <w:r w:rsidRPr="00315D92">
              <w:rPr>
                <w:lang w:bidi="fr-CA"/>
              </w:rPr>
              <w:t xml:space="preserve">Coûts associés à la natation </w:t>
            </w:r>
          </w:p>
        </w:tc>
      </w:tr>
    </w:tbl>
    <w:p w14:paraId="2668BF5D" w14:textId="77777777" w:rsidR="00315D92" w:rsidRDefault="00315D92" w:rsidP="00315D92">
      <w:pPr>
        <w:pStyle w:val="SpaceBetween"/>
      </w:pPr>
    </w:p>
    <w:tbl>
      <w:tblPr>
        <w:tblStyle w:val="TableGrid"/>
        <w:tblW w:w="10794" w:type="dxa"/>
        <w:tblInd w:w="-10" w:type="dxa"/>
        <w:tblLayout w:type="fixed"/>
        <w:tblLook w:val="04A0" w:firstRow="1" w:lastRow="0" w:firstColumn="1" w:lastColumn="0" w:noHBand="0" w:noVBand="1"/>
      </w:tblPr>
      <w:tblGrid>
        <w:gridCol w:w="1095"/>
        <w:gridCol w:w="9"/>
        <w:gridCol w:w="6548"/>
        <w:gridCol w:w="3142"/>
      </w:tblGrid>
      <w:tr w:rsidR="00315D92" w:rsidRPr="00FC75BD" w14:paraId="254D0C22" w14:textId="77777777" w:rsidTr="00315D92">
        <w:trPr>
          <w:trHeight w:val="1584"/>
          <w:tblHeader/>
        </w:trPr>
        <w:tc>
          <w:tcPr>
            <w:tcW w:w="1095"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C32A898" w14:textId="77777777" w:rsidR="00315D92" w:rsidRPr="00FC75BD" w:rsidRDefault="00315D92"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6144AE97" w14:textId="4E7AB5F2" w:rsidR="00315D92" w:rsidRPr="00FC75BD" w:rsidRDefault="00315D92"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7"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2EACF31" w14:textId="077381D9" w:rsidR="00315D92" w:rsidRPr="00FC75BD" w:rsidRDefault="00315D92"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51B59B4" w14:textId="11EE106A" w:rsidR="00315D92" w:rsidRPr="00FC75BD" w:rsidRDefault="00315D92"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315D92" w:rsidRPr="00FC75BD" w14:paraId="37FC9533" w14:textId="77777777" w:rsidTr="00E5119F">
        <w:trPr>
          <w:trHeight w:val="432"/>
        </w:trPr>
        <w:tc>
          <w:tcPr>
            <w:tcW w:w="10794" w:type="dxa"/>
            <w:gridSpan w:val="4"/>
            <w:tcBorders>
              <w:top w:val="single" w:sz="8" w:space="0" w:color="54B948"/>
              <w:left w:val="single" w:sz="8" w:space="0" w:color="3F708E"/>
              <w:bottom w:val="nil"/>
              <w:right w:val="single" w:sz="8" w:space="0" w:color="3F708E"/>
            </w:tcBorders>
            <w:shd w:val="clear" w:color="auto" w:fill="3F708E"/>
            <w:vAlign w:val="center"/>
          </w:tcPr>
          <w:p w14:paraId="17D7419B" w14:textId="343926D4" w:rsidR="00315D92" w:rsidRPr="00FC75BD" w:rsidRDefault="00315D92" w:rsidP="00E5119F">
            <w:pPr>
              <w:pStyle w:val="SectionHeading"/>
            </w:pPr>
            <w:r>
              <w:t>MISE EN SITUATION</w:t>
            </w:r>
          </w:p>
        </w:tc>
      </w:tr>
      <w:tr w:rsidR="00315D92" w:rsidRPr="004365A8" w14:paraId="3D9356C6" w14:textId="77777777" w:rsidTr="00E5119F">
        <w:trPr>
          <w:trHeight w:val="20"/>
        </w:trPr>
        <w:tc>
          <w:tcPr>
            <w:tcW w:w="110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6FF4A0B6" w14:textId="3AEE5DFD" w:rsidR="00315D92" w:rsidRPr="00E80C32" w:rsidRDefault="00315D92" w:rsidP="00315D92">
            <w:pPr>
              <w:pStyle w:val="CopyCentred"/>
            </w:pPr>
            <w:r w:rsidRPr="0097115C">
              <w:rPr>
                <w:lang w:val="en-US"/>
              </w:rPr>
              <w:t>1</w:t>
            </w:r>
            <w:r>
              <w:rPr>
                <w:lang w:val="en-US"/>
              </w:rPr>
              <w:t xml:space="preserve">0 à </w:t>
            </w:r>
            <w:r w:rsidRPr="0097115C">
              <w:rPr>
                <w:lang w:val="en-US"/>
              </w:rPr>
              <w:t>15 minutes</w:t>
            </w:r>
          </w:p>
        </w:tc>
        <w:tc>
          <w:tcPr>
            <w:tcW w:w="6548"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DBBD28A" w14:textId="77777777" w:rsidR="00315D92" w:rsidRPr="00315D92" w:rsidRDefault="00315D92" w:rsidP="00315D92">
            <w:pPr>
              <w:pStyle w:val="ClassHeading"/>
              <w:rPr>
                <w:lang w:bidi="fr-CA"/>
              </w:rPr>
            </w:pPr>
            <w:r w:rsidRPr="00315D92">
              <w:rPr>
                <w:lang w:bidi="fr-CA"/>
              </w:rPr>
              <w:t>CLASSE ENTIÈRE</w:t>
            </w:r>
          </w:p>
          <w:p w14:paraId="29890201" w14:textId="77777777" w:rsidR="00315D92" w:rsidRPr="00315D92" w:rsidRDefault="00315D92" w:rsidP="00315D92">
            <w:pPr>
              <w:pStyle w:val="Subhead"/>
              <w:rPr>
                <w:lang w:bidi="fr-CA"/>
              </w:rPr>
            </w:pPr>
            <w:r w:rsidRPr="00315D92">
              <w:rPr>
                <w:lang w:bidi="fr-CA"/>
              </w:rPr>
              <w:t>L’enseignante ou l’enseignant :</w:t>
            </w:r>
          </w:p>
          <w:p w14:paraId="081E9C3C" w14:textId="77777777" w:rsidR="00315D92" w:rsidRPr="00315D92" w:rsidRDefault="00315D92" w:rsidP="00315D92">
            <w:pPr>
              <w:pStyle w:val="Bullet"/>
              <w:rPr>
                <w:lang w:bidi="fr-CA"/>
              </w:rPr>
            </w:pPr>
            <w:r w:rsidRPr="00315D92">
              <w:rPr>
                <w:lang w:bidi="fr-CA"/>
              </w:rPr>
              <w:t xml:space="preserve">demande aux élèves de décrire divers sports et diverses activités physiques qu’ils aiment, en particulier ceux qui nécessitent de porter un équipement de protection ou un uniforme spécial; </w:t>
            </w:r>
          </w:p>
          <w:p w14:paraId="195C624C" w14:textId="77777777" w:rsidR="00315D92" w:rsidRPr="00315D92" w:rsidRDefault="00315D92" w:rsidP="00315D92">
            <w:pPr>
              <w:pStyle w:val="Bullet"/>
              <w:rPr>
                <w:lang w:bidi="fr-CA"/>
              </w:rPr>
            </w:pPr>
            <w:r w:rsidRPr="00315D92">
              <w:rPr>
                <w:lang w:bidi="fr-CA"/>
              </w:rPr>
              <w:t xml:space="preserve">note les réponses des élèves sur du papier quadrillé ou au tableau; </w:t>
            </w:r>
          </w:p>
          <w:p w14:paraId="377E7B35" w14:textId="4E3E0D2E" w:rsidR="00315D92" w:rsidRPr="00567ED8" w:rsidRDefault="00315D92" w:rsidP="00315D92">
            <w:pPr>
              <w:pStyle w:val="Bullet"/>
              <w:rPr>
                <w:lang w:bidi="fr-CA"/>
              </w:rPr>
            </w:pPr>
            <w:r w:rsidRPr="00315D92">
              <w:rPr>
                <w:lang w:bidi="fr-CA"/>
              </w:rPr>
              <w:t xml:space="preserve">choisit un sport parmi les réponses fournies (pour ajouter de la variété à la leçon, choisir un sport qui n’est pas mentionné sur les feuilles de travail, comme la crosse, la gymnastique, l’escrime, le judo, la planche à roulettes, le football, le baseball, le patinage artistique ou la planche à neige); </w:t>
            </w:r>
          </w:p>
        </w:tc>
        <w:tc>
          <w:tcPr>
            <w:tcW w:w="3142" w:type="dxa"/>
            <w:tcBorders>
              <w:top w:val="nil"/>
              <w:left w:val="single" w:sz="8" w:space="0" w:color="54B948"/>
              <w:bottom w:val="single" w:sz="8" w:space="0" w:color="54B948"/>
              <w:right w:val="single" w:sz="8" w:space="0" w:color="54B948"/>
            </w:tcBorders>
            <w:tcMar>
              <w:top w:w="173" w:type="dxa"/>
              <w:left w:w="259" w:type="dxa"/>
              <w:right w:w="115" w:type="dxa"/>
            </w:tcMar>
          </w:tcPr>
          <w:p w14:paraId="0A496AD0" w14:textId="4F2EC0C7" w:rsidR="00315D92" w:rsidRPr="004365A8" w:rsidRDefault="00315D92" w:rsidP="00E5119F">
            <w:pPr>
              <w:pStyle w:val="Copy"/>
            </w:pPr>
            <w:r w:rsidRPr="00315D92">
              <w:rPr>
                <w:lang w:val="en-US" w:bidi="fr-CA"/>
              </w:rPr>
              <w:t xml:space="preserve">Évaluation au service </w:t>
            </w:r>
            <w:r w:rsidR="009155AE">
              <w:rPr>
                <w:lang w:val="en-US" w:bidi="fr-CA"/>
              </w:rPr>
              <w:br/>
            </w:r>
            <w:r w:rsidRPr="00315D92">
              <w:rPr>
                <w:lang w:val="en-US" w:bidi="fr-CA"/>
              </w:rPr>
              <w:t>de l’apprentissage</w:t>
            </w:r>
          </w:p>
        </w:tc>
      </w:tr>
    </w:tbl>
    <w:p w14:paraId="40613D1E" w14:textId="3E9CB342" w:rsidR="00315D92" w:rsidRDefault="00315D92" w:rsidP="00C24C34">
      <w:pPr>
        <w:pStyle w:val="Copy"/>
      </w:pPr>
    </w:p>
    <w:p w14:paraId="1C95C3EB" w14:textId="77777777" w:rsidR="00315D92" w:rsidRDefault="00315D92">
      <w:pPr>
        <w:rPr>
          <w:rFonts w:ascii="Verdana" w:hAnsi="Verdana" w:cs="Arial"/>
          <w:sz w:val="20"/>
          <w:szCs w:val="20"/>
          <w:lang w:val="en-CA"/>
        </w:rPr>
      </w:pPr>
      <w:r>
        <w:br w:type="page"/>
      </w:r>
    </w:p>
    <w:tbl>
      <w:tblPr>
        <w:tblStyle w:val="TableGrid"/>
        <w:tblW w:w="10794" w:type="dxa"/>
        <w:tblInd w:w="-10" w:type="dxa"/>
        <w:tblLayout w:type="fixed"/>
        <w:tblLook w:val="04A0" w:firstRow="1" w:lastRow="0" w:firstColumn="1" w:lastColumn="0" w:noHBand="0" w:noVBand="1"/>
      </w:tblPr>
      <w:tblGrid>
        <w:gridCol w:w="11"/>
        <w:gridCol w:w="1073"/>
        <w:gridCol w:w="11"/>
        <w:gridCol w:w="9"/>
        <w:gridCol w:w="6548"/>
        <w:gridCol w:w="3142"/>
      </w:tblGrid>
      <w:tr w:rsidR="00315D92" w:rsidRPr="00FC75BD" w14:paraId="42CF839E" w14:textId="77777777" w:rsidTr="00E5119F">
        <w:trPr>
          <w:trHeight w:val="1584"/>
          <w:tblHeader/>
        </w:trPr>
        <w:tc>
          <w:tcPr>
            <w:tcW w:w="1095" w:type="dxa"/>
            <w:gridSpan w:val="3"/>
            <w:tcBorders>
              <w:top w:val="single" w:sz="8" w:space="0" w:color="54B948"/>
              <w:left w:val="single" w:sz="8" w:space="0" w:color="54B948"/>
              <w:bottom w:val="single" w:sz="8" w:space="0" w:color="54B948"/>
              <w:right w:val="single" w:sz="8" w:space="0" w:color="FFFFFF" w:themeColor="background1"/>
            </w:tcBorders>
            <w:shd w:val="clear" w:color="auto" w:fill="54B948"/>
          </w:tcPr>
          <w:p w14:paraId="3889D926" w14:textId="77777777" w:rsidR="00315D92" w:rsidRPr="00FC75BD" w:rsidRDefault="00315D92"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1B5C6B49" w14:textId="77777777" w:rsidR="00315D92" w:rsidRPr="00FC75BD" w:rsidRDefault="00315D92"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7"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38C9940" w14:textId="77777777" w:rsidR="00315D92" w:rsidRPr="00FC75BD" w:rsidRDefault="00315D92"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3DFFBE7" w14:textId="77777777" w:rsidR="00315D92" w:rsidRPr="00FC75BD" w:rsidRDefault="00315D92"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315D92" w:rsidRPr="00FC75BD" w14:paraId="46B9B679" w14:textId="77777777" w:rsidTr="00E5119F">
        <w:trPr>
          <w:trHeight w:val="432"/>
        </w:trPr>
        <w:tc>
          <w:tcPr>
            <w:tcW w:w="10794" w:type="dxa"/>
            <w:gridSpan w:val="6"/>
            <w:tcBorders>
              <w:top w:val="single" w:sz="8" w:space="0" w:color="54B948"/>
              <w:left w:val="single" w:sz="8" w:space="0" w:color="3F708E"/>
              <w:bottom w:val="nil"/>
              <w:right w:val="single" w:sz="8" w:space="0" w:color="3F708E"/>
            </w:tcBorders>
            <w:shd w:val="clear" w:color="auto" w:fill="3F708E"/>
            <w:vAlign w:val="center"/>
          </w:tcPr>
          <w:p w14:paraId="2DF90ECE" w14:textId="218260E7" w:rsidR="00315D92" w:rsidRPr="00315D92" w:rsidRDefault="00315D92" w:rsidP="00E5119F">
            <w:pPr>
              <w:pStyle w:val="SectionHeading"/>
              <w:rPr>
                <w:b w:val="0"/>
              </w:rPr>
            </w:pPr>
            <w:r>
              <w:t xml:space="preserve">MISE EN SITUATION </w:t>
            </w:r>
            <w:r>
              <w:rPr>
                <w:b w:val="0"/>
              </w:rPr>
              <w:t>(suite)</w:t>
            </w:r>
          </w:p>
        </w:tc>
      </w:tr>
      <w:tr w:rsidR="00315D92" w:rsidRPr="004365A8" w14:paraId="7BD6FC3C" w14:textId="77777777" w:rsidTr="00E5119F">
        <w:trPr>
          <w:trHeight w:val="20"/>
        </w:trPr>
        <w:tc>
          <w:tcPr>
            <w:tcW w:w="1104" w:type="dxa"/>
            <w:gridSpan w:val="4"/>
            <w:tcBorders>
              <w:top w:val="nil"/>
              <w:left w:val="single" w:sz="8" w:space="0" w:color="54B948"/>
              <w:bottom w:val="single" w:sz="8" w:space="0" w:color="54B948"/>
              <w:right w:val="single" w:sz="8" w:space="0" w:color="54B948"/>
            </w:tcBorders>
            <w:tcMar>
              <w:top w:w="173" w:type="dxa"/>
              <w:left w:w="72" w:type="dxa"/>
              <w:right w:w="72" w:type="dxa"/>
            </w:tcMar>
          </w:tcPr>
          <w:p w14:paraId="5D9A1E4A" w14:textId="35D56DB8" w:rsidR="00315D92" w:rsidRPr="00E80C32" w:rsidRDefault="00315D92" w:rsidP="00E5119F">
            <w:pPr>
              <w:pStyle w:val="CopyCentred"/>
            </w:pPr>
          </w:p>
        </w:tc>
        <w:tc>
          <w:tcPr>
            <w:tcW w:w="6548"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50F73CC" w14:textId="77777777" w:rsidR="00315D92" w:rsidRDefault="00315D92" w:rsidP="00E5119F">
            <w:pPr>
              <w:pStyle w:val="Bullet"/>
              <w:rPr>
                <w:lang w:bidi="fr-CA"/>
              </w:rPr>
            </w:pPr>
            <w:r w:rsidRPr="00315D92">
              <w:rPr>
                <w:lang w:bidi="fr-CA"/>
              </w:rPr>
              <w:t xml:space="preserve">choisit un sport et dessine un bonhomme-allumettes au tableau; demande à des élèves volontaires de dessiner sur le bonhomme-allumettes l’équipement nécessaire pour le sport choisi; explique aux élèves que l’équipement nécessaire pour pratiquer ce sport coûte de l’argent et indique les coûts approximatifs des pièces d’équipement dessinées par les élèves sur le bonhomme-allumettes; additionne les coûts des pièces d’équipement; </w:t>
            </w:r>
          </w:p>
          <w:p w14:paraId="57FAA6A3" w14:textId="2CDA3041" w:rsidR="00315D92" w:rsidRPr="00567ED8" w:rsidRDefault="00315D92" w:rsidP="00E5119F">
            <w:pPr>
              <w:pStyle w:val="Bullet"/>
              <w:rPr>
                <w:lang w:bidi="fr-CA"/>
              </w:rPr>
            </w:pPr>
            <w:r w:rsidRPr="006F26E6">
              <w:t>explique aux élèves qu’au cours de la leçon d’aujourd’hui, ils compareront les coûts associés à différents sports nécessitant un équipement, puis qu’ils organiseront les données dans des diagrammes à bandes afin d’analyser les frais de ces différents sports.</w:t>
            </w:r>
          </w:p>
        </w:tc>
        <w:tc>
          <w:tcPr>
            <w:tcW w:w="3142" w:type="dxa"/>
            <w:tcBorders>
              <w:top w:val="nil"/>
              <w:left w:val="single" w:sz="8" w:space="0" w:color="54B948"/>
              <w:bottom w:val="single" w:sz="8" w:space="0" w:color="54B948"/>
              <w:right w:val="single" w:sz="8" w:space="0" w:color="54B948"/>
            </w:tcBorders>
            <w:tcMar>
              <w:top w:w="173" w:type="dxa"/>
              <w:left w:w="259" w:type="dxa"/>
              <w:right w:w="115" w:type="dxa"/>
            </w:tcMar>
          </w:tcPr>
          <w:p w14:paraId="45D79E0C" w14:textId="21CC5237" w:rsidR="00315D92" w:rsidRPr="004365A8" w:rsidRDefault="00315D92" w:rsidP="00E5119F">
            <w:pPr>
              <w:pStyle w:val="Copy"/>
            </w:pPr>
          </w:p>
        </w:tc>
      </w:tr>
      <w:tr w:rsidR="00315D92" w:rsidRPr="004365A8" w14:paraId="7601959C" w14:textId="77777777" w:rsidTr="00E5119F">
        <w:trPr>
          <w:gridBefore w:val="1"/>
          <w:wBefore w:w="11" w:type="dxa"/>
          <w:trHeight w:val="13"/>
        </w:trPr>
        <w:tc>
          <w:tcPr>
            <w:tcW w:w="1093" w:type="dxa"/>
            <w:gridSpan w:val="3"/>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1978DC0" w14:textId="77777777" w:rsidR="00315D92" w:rsidRPr="00E80C32" w:rsidRDefault="00315D92" w:rsidP="00E5119F"/>
        </w:tc>
        <w:tc>
          <w:tcPr>
            <w:tcW w:w="6548"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55CB17C5" w14:textId="3A866862" w:rsidR="00315D92" w:rsidRPr="00315D92" w:rsidRDefault="00315D92" w:rsidP="00315D92">
            <w:pPr>
              <w:pStyle w:val="Subhead"/>
              <w:rPr>
                <w:bCs/>
                <w:szCs w:val="18"/>
              </w:rPr>
            </w:pPr>
            <w:r>
              <w:t>Contexte d’apprentissage</w:t>
            </w:r>
          </w:p>
          <w:p w14:paraId="76757547" w14:textId="6B5BC44B" w:rsidR="00315D92" w:rsidRPr="1AC6B3EC" w:rsidRDefault="00315D92" w:rsidP="00315D92">
            <w:pPr>
              <w:pStyle w:val="Copy"/>
            </w:pPr>
            <w:r>
              <w:t>Les élèves devraient bien connaître comment construire un simple diagramme à bandes, l’addition et le taux unitaire.</w:t>
            </w:r>
          </w:p>
        </w:tc>
        <w:tc>
          <w:tcPr>
            <w:tcW w:w="3142"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13210D22" w14:textId="77777777" w:rsidR="00315D92" w:rsidRPr="00F75708" w:rsidRDefault="00315D92" w:rsidP="00E5119F">
            <w:pPr>
              <w:pStyle w:val="Copy"/>
            </w:pPr>
          </w:p>
        </w:tc>
      </w:tr>
      <w:tr w:rsidR="004B350C" w:rsidRPr="00FC75BD" w14:paraId="1D942DA0" w14:textId="77777777" w:rsidTr="00315D92">
        <w:trPr>
          <w:gridBefore w:val="1"/>
          <w:wBefore w:w="11" w:type="dxa"/>
          <w:trHeight w:val="432"/>
        </w:trPr>
        <w:tc>
          <w:tcPr>
            <w:tcW w:w="10783" w:type="dxa"/>
            <w:gridSpan w:val="5"/>
            <w:tcBorders>
              <w:top w:val="nil"/>
              <w:left w:val="single" w:sz="8" w:space="0" w:color="3F708E"/>
              <w:bottom w:val="nil"/>
              <w:right w:val="single" w:sz="8" w:space="0" w:color="3F708E"/>
            </w:tcBorders>
            <w:shd w:val="clear" w:color="auto" w:fill="3F708E"/>
            <w:vAlign w:val="center"/>
          </w:tcPr>
          <w:p w14:paraId="5009A88E" w14:textId="6D3F541A" w:rsidR="004B350C" w:rsidRPr="00FC75BD" w:rsidRDefault="006B058A" w:rsidP="00071EC5">
            <w:pPr>
              <w:pStyle w:val="SectionHeading"/>
            </w:pPr>
            <w:r>
              <w:t>ACTION</w:t>
            </w:r>
          </w:p>
        </w:tc>
      </w:tr>
      <w:tr w:rsidR="0097115C" w:rsidRPr="004365A8" w14:paraId="0FC32A42" w14:textId="77777777" w:rsidTr="00315D92">
        <w:trPr>
          <w:gridBefore w:val="1"/>
          <w:wBefore w:w="11" w:type="dxa"/>
          <w:trHeight w:val="20"/>
        </w:trPr>
        <w:tc>
          <w:tcPr>
            <w:tcW w:w="1073"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1F046895" w:rsidR="0097115C" w:rsidRPr="00E80C32" w:rsidRDefault="00CA0C50" w:rsidP="00315D92">
            <w:pPr>
              <w:pStyle w:val="CopyCentred"/>
            </w:pPr>
            <w:r>
              <w:rPr>
                <w:color w:val="000000" w:themeColor="text1"/>
              </w:rPr>
              <w:t>2</w:t>
            </w:r>
            <w:r w:rsidR="0097115C" w:rsidRPr="0058611E">
              <w:rPr>
                <w:color w:val="000000" w:themeColor="text1"/>
              </w:rPr>
              <w:t>0</w:t>
            </w:r>
            <w:r w:rsidR="00315D92">
              <w:rPr>
                <w:color w:val="000000" w:themeColor="text1"/>
              </w:rPr>
              <w:t xml:space="preserve"> à </w:t>
            </w:r>
            <w:r>
              <w:rPr>
                <w:color w:val="000000" w:themeColor="text1"/>
              </w:rPr>
              <w:t>3</w:t>
            </w:r>
            <w:r w:rsidR="0097115C" w:rsidRPr="0058611E">
              <w:rPr>
                <w:color w:val="000000" w:themeColor="text1"/>
              </w:rPr>
              <w:t xml:space="preserve">0 </w:t>
            </w:r>
            <w:r w:rsidR="0097115C">
              <w:rPr>
                <w:color w:val="000000" w:themeColor="text1"/>
              </w:rPr>
              <w:t>m</w:t>
            </w:r>
            <w:r w:rsidR="0097115C" w:rsidRPr="0058611E">
              <w:rPr>
                <w:color w:val="000000" w:themeColor="text1"/>
              </w:rPr>
              <w:t>inutes</w:t>
            </w:r>
          </w:p>
        </w:tc>
        <w:tc>
          <w:tcPr>
            <w:tcW w:w="6568" w:type="dxa"/>
            <w:gridSpan w:val="3"/>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ADDFC90" w14:textId="77777777" w:rsidR="009155AE" w:rsidRPr="009155AE" w:rsidRDefault="009155AE" w:rsidP="009155AE">
            <w:pPr>
              <w:pStyle w:val="ClassHeading"/>
              <w:rPr>
                <w:lang w:bidi="fr-CA"/>
              </w:rPr>
            </w:pPr>
            <w:r w:rsidRPr="009155AE">
              <w:rPr>
                <w:lang w:bidi="fr-CA"/>
              </w:rPr>
              <w:t>CLASSE ENTIÈRE</w:t>
            </w:r>
          </w:p>
          <w:p w14:paraId="112EF80F" w14:textId="77777777" w:rsidR="009155AE" w:rsidRPr="009155AE" w:rsidRDefault="009155AE" w:rsidP="009155AE">
            <w:pPr>
              <w:pStyle w:val="Subhead"/>
              <w:rPr>
                <w:bCs/>
                <w:lang w:bidi="fr-CA"/>
              </w:rPr>
            </w:pPr>
            <w:r w:rsidRPr="009155AE">
              <w:rPr>
                <w:lang w:bidi="fr-CA"/>
              </w:rPr>
              <w:t xml:space="preserve">Directives </w:t>
            </w:r>
          </w:p>
          <w:p w14:paraId="51EEFF76" w14:textId="77777777" w:rsidR="009155AE" w:rsidRPr="009155AE" w:rsidRDefault="009155AE" w:rsidP="009155AE">
            <w:pPr>
              <w:pStyle w:val="Bullet"/>
              <w:rPr>
                <w:lang w:bidi="fr-CA"/>
              </w:rPr>
            </w:pPr>
            <w:r w:rsidRPr="009155AE">
              <w:rPr>
                <w:lang w:bidi="fr-CA"/>
              </w:rPr>
              <w:t xml:space="preserve">Montrer aux élèves plusieurs exemples de diagrammes à bandes dont le diagramme sur les saveurs préférées de crème glacée (annexe A); demander aux élèves d’interpréter les exemples de diagrammes. </w:t>
            </w:r>
          </w:p>
          <w:p w14:paraId="58CB2B8E" w14:textId="77777777" w:rsidR="009155AE" w:rsidRPr="009155AE" w:rsidRDefault="009155AE" w:rsidP="009155AE">
            <w:pPr>
              <w:pStyle w:val="Bullet"/>
              <w:rPr>
                <w:lang w:bidi="fr-CA"/>
              </w:rPr>
            </w:pPr>
            <w:r w:rsidRPr="009155AE">
              <w:rPr>
                <w:lang w:bidi="fr-CA"/>
              </w:rPr>
              <w:t xml:space="preserve">Encourager les élèves à tirer des conclusions sur l’utilité d’un diagramme à bandes. </w:t>
            </w:r>
          </w:p>
          <w:p w14:paraId="0552D0B0" w14:textId="77777777" w:rsidR="009155AE" w:rsidRPr="009155AE" w:rsidRDefault="009155AE" w:rsidP="009155AE">
            <w:pPr>
              <w:pStyle w:val="Bullet"/>
              <w:rPr>
                <w:lang w:bidi="fr-CA"/>
              </w:rPr>
            </w:pPr>
            <w:r w:rsidRPr="009155AE">
              <w:rPr>
                <w:lang w:bidi="fr-CA"/>
              </w:rPr>
              <w:t xml:space="preserve">Effectuer un sondage rapide afin de déterminer une préférence de la classe (par exemple, une saveur de crème glacée ou un animal de compagnie), puis expliquer la valeur et le but d’un diagramme. </w:t>
            </w:r>
          </w:p>
          <w:p w14:paraId="45EFE6A0" w14:textId="1EC334FE" w:rsidR="0097115C" w:rsidRPr="00567ED8" w:rsidRDefault="009155AE" w:rsidP="009155AE">
            <w:pPr>
              <w:pStyle w:val="Bullet"/>
              <w:rPr>
                <w:lang w:bidi="fr-CA"/>
              </w:rPr>
            </w:pPr>
            <w:r w:rsidRPr="009155AE">
              <w:rPr>
                <w:lang w:bidi="fr-CA"/>
              </w:rPr>
              <w:t xml:space="preserve">Décrire et montrer où placer les données sur les axes x et y. </w:t>
            </w:r>
          </w:p>
        </w:tc>
        <w:tc>
          <w:tcPr>
            <w:tcW w:w="3142" w:type="dxa"/>
            <w:tcBorders>
              <w:top w:val="nil"/>
              <w:left w:val="single" w:sz="8" w:space="0" w:color="54B948"/>
              <w:bottom w:val="single" w:sz="8" w:space="0" w:color="54B948"/>
              <w:right w:val="single" w:sz="8" w:space="0" w:color="54B948"/>
            </w:tcBorders>
            <w:tcMar>
              <w:top w:w="173" w:type="dxa"/>
              <w:left w:w="259" w:type="dxa"/>
              <w:right w:w="115" w:type="dxa"/>
            </w:tcMar>
          </w:tcPr>
          <w:p w14:paraId="1D8E851F" w14:textId="5ADF9A49" w:rsidR="0097115C" w:rsidRPr="0097115C" w:rsidRDefault="009155AE" w:rsidP="0097115C">
            <w:pPr>
              <w:pStyle w:val="Copy"/>
              <w:rPr>
                <w:lang w:bidi="fr-CA"/>
              </w:rPr>
            </w:pPr>
            <w:r w:rsidRPr="009155AE">
              <w:rPr>
                <w:lang w:bidi="fr-CA"/>
              </w:rPr>
              <w:t xml:space="preserve">Évaluation au service </w:t>
            </w:r>
            <w:r>
              <w:rPr>
                <w:lang w:bidi="fr-CA"/>
              </w:rPr>
              <w:br/>
            </w:r>
            <w:r w:rsidRPr="009155AE">
              <w:rPr>
                <w:lang w:bidi="fr-CA"/>
              </w:rPr>
              <w:t>de l’apprentissage (Observations de l’enseignant)</w:t>
            </w:r>
          </w:p>
        </w:tc>
      </w:tr>
    </w:tbl>
    <w:p w14:paraId="3B4A2171" w14:textId="6773B9B9" w:rsidR="009155AE" w:rsidRDefault="009155AE" w:rsidP="0077560A">
      <w:pPr>
        <w:pStyle w:val="Copy"/>
      </w:pPr>
    </w:p>
    <w:p w14:paraId="5DA8D53B" w14:textId="77777777" w:rsidR="009155AE" w:rsidRDefault="009155AE">
      <w:pPr>
        <w:rPr>
          <w:rFonts w:ascii="Verdana" w:hAnsi="Verdana" w:cs="Arial"/>
          <w:sz w:val="20"/>
          <w:szCs w:val="20"/>
          <w:lang w:val="en-CA"/>
        </w:rPr>
      </w:pPr>
      <w:r>
        <w:br w:type="page"/>
      </w:r>
    </w:p>
    <w:tbl>
      <w:tblPr>
        <w:tblStyle w:val="TableGrid"/>
        <w:tblW w:w="10794" w:type="dxa"/>
        <w:tblInd w:w="-10" w:type="dxa"/>
        <w:tblLayout w:type="fixed"/>
        <w:tblLook w:val="04A0" w:firstRow="1" w:lastRow="0" w:firstColumn="1" w:lastColumn="0" w:noHBand="0" w:noVBand="1"/>
      </w:tblPr>
      <w:tblGrid>
        <w:gridCol w:w="11"/>
        <w:gridCol w:w="1073"/>
        <w:gridCol w:w="11"/>
        <w:gridCol w:w="6557"/>
        <w:gridCol w:w="3142"/>
      </w:tblGrid>
      <w:tr w:rsidR="009155AE" w:rsidRPr="00FC75BD" w14:paraId="4FFBF7A6" w14:textId="77777777" w:rsidTr="00E5119F">
        <w:trPr>
          <w:trHeight w:val="1584"/>
          <w:tblHeader/>
        </w:trPr>
        <w:tc>
          <w:tcPr>
            <w:tcW w:w="1095" w:type="dxa"/>
            <w:gridSpan w:val="3"/>
            <w:tcBorders>
              <w:top w:val="single" w:sz="8" w:space="0" w:color="54B948"/>
              <w:left w:val="single" w:sz="8" w:space="0" w:color="54B948"/>
              <w:bottom w:val="single" w:sz="8" w:space="0" w:color="54B948"/>
              <w:right w:val="single" w:sz="8" w:space="0" w:color="FFFFFF" w:themeColor="background1"/>
            </w:tcBorders>
            <w:shd w:val="clear" w:color="auto" w:fill="54B948"/>
          </w:tcPr>
          <w:p w14:paraId="31092F45" w14:textId="77777777" w:rsidR="009155AE" w:rsidRPr="00FC75BD" w:rsidRDefault="009155AE"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867470D" w14:textId="77777777" w:rsidR="009155AE" w:rsidRPr="00FC75BD" w:rsidRDefault="009155AE"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7"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D1DA786" w14:textId="77777777" w:rsidR="009155AE" w:rsidRPr="00FC75BD" w:rsidRDefault="009155AE"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5B08570" w14:textId="77777777" w:rsidR="009155AE" w:rsidRPr="00FC75BD" w:rsidRDefault="009155AE"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9155AE" w:rsidRPr="00FC75BD" w14:paraId="759A7CBC" w14:textId="77777777" w:rsidTr="00E5119F">
        <w:trPr>
          <w:gridBefore w:val="1"/>
          <w:wBefore w:w="11" w:type="dxa"/>
          <w:trHeight w:val="432"/>
        </w:trPr>
        <w:tc>
          <w:tcPr>
            <w:tcW w:w="10783" w:type="dxa"/>
            <w:gridSpan w:val="4"/>
            <w:tcBorders>
              <w:top w:val="single" w:sz="8" w:space="0" w:color="54B948"/>
              <w:left w:val="single" w:sz="8" w:space="0" w:color="3F708E"/>
              <w:bottom w:val="nil"/>
              <w:right w:val="single" w:sz="8" w:space="0" w:color="3F708E"/>
            </w:tcBorders>
            <w:shd w:val="clear" w:color="auto" w:fill="3F708E"/>
            <w:vAlign w:val="center"/>
          </w:tcPr>
          <w:p w14:paraId="6164DDB6" w14:textId="55C3D452" w:rsidR="009155AE" w:rsidRPr="00FC75BD" w:rsidRDefault="009155AE" w:rsidP="009155AE">
            <w:pPr>
              <w:pStyle w:val="SectionHeading"/>
            </w:pPr>
            <w:r>
              <w:t xml:space="preserve">ACTION </w:t>
            </w:r>
            <w:r>
              <w:rPr>
                <w:b w:val="0"/>
              </w:rPr>
              <w:t>(suite)</w:t>
            </w:r>
          </w:p>
        </w:tc>
      </w:tr>
      <w:tr w:rsidR="009155AE" w:rsidRPr="004365A8" w14:paraId="7A64929B" w14:textId="77777777" w:rsidTr="009155AE">
        <w:trPr>
          <w:gridBefore w:val="1"/>
          <w:wBefore w:w="11" w:type="dxa"/>
          <w:trHeight w:val="20"/>
        </w:trPr>
        <w:tc>
          <w:tcPr>
            <w:tcW w:w="1073" w:type="dxa"/>
            <w:tcBorders>
              <w:top w:val="nil"/>
              <w:left w:val="single" w:sz="8" w:space="0" w:color="54B948"/>
              <w:bottom w:val="nil"/>
              <w:right w:val="single" w:sz="8" w:space="0" w:color="54B948"/>
            </w:tcBorders>
            <w:tcMar>
              <w:top w:w="173" w:type="dxa"/>
              <w:left w:w="72" w:type="dxa"/>
              <w:right w:w="72" w:type="dxa"/>
            </w:tcMar>
          </w:tcPr>
          <w:p w14:paraId="42B02E89" w14:textId="77777777" w:rsidR="009155AE" w:rsidRPr="00E80C32" w:rsidRDefault="009155AE" w:rsidP="00E5119F">
            <w:pPr>
              <w:pStyle w:val="CopyCentred"/>
            </w:pPr>
          </w:p>
        </w:tc>
        <w:tc>
          <w:tcPr>
            <w:tcW w:w="6568"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1BF6D23E" w14:textId="77777777" w:rsidR="009155AE" w:rsidRPr="009155AE" w:rsidRDefault="009155AE" w:rsidP="009155AE">
            <w:pPr>
              <w:pStyle w:val="Bullet"/>
              <w:rPr>
                <w:lang w:bidi="fr-CA"/>
              </w:rPr>
            </w:pPr>
            <w:r w:rsidRPr="009155AE">
              <w:rPr>
                <w:lang w:bidi="fr-CA"/>
              </w:rPr>
              <w:t>Décrire comment les incréments sont espacés de façon égale et compter en employant des chiffres faciles à calculer, comme 1,  5,  10 ou d’autres chiffres similaires.</w:t>
            </w:r>
          </w:p>
          <w:p w14:paraId="08BB6C10" w14:textId="66EC48BF" w:rsidR="009155AE" w:rsidRPr="00153221" w:rsidRDefault="009155AE" w:rsidP="009155AE">
            <w:pPr>
              <w:pStyle w:val="Bullet"/>
              <w:rPr>
                <w:bCs/>
              </w:rPr>
            </w:pPr>
            <w:r w:rsidRPr="009155AE">
              <w:rPr>
                <w:lang w:val="en-US" w:bidi="fr-CA"/>
              </w:rPr>
              <w:t>Expliquer aux élèves qu’ils prépareront leur propre diagramme à bandes au moyen des renseignements qu’ils tireront du calcul des coûts associés à cinq activités (hockey, soccer, ballet, basketball et natation).</w:t>
            </w:r>
          </w:p>
        </w:tc>
        <w:tc>
          <w:tcPr>
            <w:tcW w:w="3142" w:type="dxa"/>
            <w:tcBorders>
              <w:top w:val="nil"/>
              <w:left w:val="single" w:sz="8" w:space="0" w:color="54B948"/>
              <w:bottom w:val="nil"/>
              <w:right w:val="single" w:sz="8" w:space="0" w:color="54B948"/>
            </w:tcBorders>
            <w:tcMar>
              <w:top w:w="173" w:type="dxa"/>
              <w:left w:w="259" w:type="dxa"/>
              <w:right w:w="115" w:type="dxa"/>
            </w:tcMar>
          </w:tcPr>
          <w:p w14:paraId="192D500C" w14:textId="6A05C5A0" w:rsidR="009155AE" w:rsidRPr="004365A8" w:rsidRDefault="009155AE" w:rsidP="00E5119F">
            <w:pPr>
              <w:pStyle w:val="Copy"/>
            </w:pPr>
          </w:p>
        </w:tc>
      </w:tr>
      <w:tr w:rsidR="009155AE" w:rsidRPr="004365A8" w14:paraId="27329D1B" w14:textId="77777777" w:rsidTr="009155AE">
        <w:trPr>
          <w:gridBefore w:val="1"/>
          <w:wBefore w:w="11" w:type="dxa"/>
          <w:trHeight w:val="20"/>
        </w:trPr>
        <w:tc>
          <w:tcPr>
            <w:tcW w:w="1073" w:type="dxa"/>
            <w:tcBorders>
              <w:top w:val="nil"/>
              <w:left w:val="single" w:sz="8" w:space="0" w:color="54B948"/>
              <w:bottom w:val="single" w:sz="8" w:space="0" w:color="54B948"/>
              <w:right w:val="single" w:sz="8" w:space="0" w:color="54B948"/>
            </w:tcBorders>
            <w:tcMar>
              <w:top w:w="173" w:type="dxa"/>
              <w:left w:w="72" w:type="dxa"/>
              <w:right w:w="72" w:type="dxa"/>
            </w:tcMar>
          </w:tcPr>
          <w:p w14:paraId="2426D6B7" w14:textId="77777777" w:rsidR="009155AE" w:rsidRPr="00E80C32" w:rsidRDefault="009155AE" w:rsidP="00E5119F">
            <w:pPr>
              <w:pStyle w:val="CopyCentred"/>
            </w:pPr>
          </w:p>
        </w:tc>
        <w:tc>
          <w:tcPr>
            <w:tcW w:w="6568"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646B9DA" w14:textId="6F97A33C" w:rsidR="009155AE" w:rsidRPr="009155AE" w:rsidRDefault="009155AE" w:rsidP="009155AE">
            <w:pPr>
              <w:pStyle w:val="ClassHeading"/>
              <w:rPr>
                <w:lang w:val="fr-CA" w:bidi="fr-CA"/>
              </w:rPr>
            </w:pPr>
            <w:r w:rsidRPr="009155AE">
              <w:rPr>
                <w:lang w:val="fr-CA" w:bidi="fr-CA"/>
              </w:rPr>
              <w:t>TRAVAILLER AVEC UN PARTENAIRE/</w:t>
            </w:r>
            <w:r>
              <w:rPr>
                <w:lang w:val="fr-CA" w:bidi="fr-CA"/>
              </w:rPr>
              <w:br/>
            </w:r>
            <w:r w:rsidRPr="009155AE">
              <w:rPr>
                <w:lang w:val="fr-CA" w:bidi="fr-CA"/>
              </w:rPr>
              <w:t>PETITS GROUPES</w:t>
            </w:r>
          </w:p>
          <w:p w14:paraId="0254AA9A" w14:textId="77777777" w:rsidR="009155AE" w:rsidRPr="009155AE" w:rsidRDefault="009155AE" w:rsidP="009155AE">
            <w:pPr>
              <w:pStyle w:val="Copy"/>
              <w:rPr>
                <w:b/>
                <w:bCs/>
                <w:lang w:val="fr-CA" w:bidi="fr-CA"/>
              </w:rPr>
            </w:pPr>
            <w:r w:rsidRPr="009155AE">
              <w:rPr>
                <w:b/>
                <w:lang w:val="fr-CA" w:bidi="fr-CA"/>
              </w:rPr>
              <w:t xml:space="preserve">Activité : Préparer des diagrammes </w:t>
            </w:r>
          </w:p>
          <w:p w14:paraId="05219796" w14:textId="77777777" w:rsidR="009155AE" w:rsidRPr="009155AE" w:rsidRDefault="009155AE" w:rsidP="009155AE">
            <w:pPr>
              <w:pStyle w:val="Copy"/>
              <w:rPr>
                <w:lang w:val="fr-CA" w:bidi="fr-CA"/>
              </w:rPr>
            </w:pPr>
            <w:r w:rsidRPr="009155AE">
              <w:rPr>
                <w:lang w:val="fr-CA" w:bidi="fr-CA"/>
              </w:rPr>
              <w:t>En travaillant en équipes de deux ou de trois :</w:t>
            </w:r>
          </w:p>
          <w:p w14:paraId="74C10D77" w14:textId="77777777" w:rsidR="009155AE" w:rsidRPr="009155AE" w:rsidRDefault="009155AE" w:rsidP="009155AE">
            <w:pPr>
              <w:pStyle w:val="Bullet"/>
              <w:rPr>
                <w:lang w:bidi="fr-CA"/>
              </w:rPr>
            </w:pPr>
            <w:r w:rsidRPr="009155AE">
              <w:rPr>
                <w:lang w:bidi="fr-CA"/>
              </w:rPr>
              <w:t>Distribuer aux élèves les feuilles de travail pour le hockey, le soccer, le ballet, le basketball et la natation (annexe B), ainsi qu’une feuille de papier quadrillé.</w:t>
            </w:r>
          </w:p>
          <w:p w14:paraId="2D2E7300" w14:textId="77777777" w:rsidR="009155AE" w:rsidRPr="009155AE" w:rsidRDefault="009155AE" w:rsidP="009155AE">
            <w:pPr>
              <w:pStyle w:val="Bullet"/>
              <w:rPr>
                <w:lang w:bidi="fr-CA"/>
              </w:rPr>
            </w:pPr>
            <w:r w:rsidRPr="009155AE">
              <w:rPr>
                <w:lang w:bidi="fr-CA"/>
              </w:rPr>
              <w:t>Aider les élèves à additionner les coûts des pièces d’équipement nécessaire pour chaque activité.</w:t>
            </w:r>
          </w:p>
          <w:p w14:paraId="69FE9D64" w14:textId="77777777" w:rsidR="009155AE" w:rsidRPr="009155AE" w:rsidRDefault="009155AE" w:rsidP="009155AE">
            <w:pPr>
              <w:pStyle w:val="Bullet"/>
              <w:rPr>
                <w:lang w:bidi="fr-CA"/>
              </w:rPr>
            </w:pPr>
            <w:r w:rsidRPr="009155AE">
              <w:rPr>
                <w:lang w:bidi="fr-CA"/>
              </w:rPr>
              <w:t xml:space="preserve">En utilisant les totaux calculés sur les feuilles de travail, demander aux élèves de préparer des diagrammes à bandes pour illustrer les coûts associés à chaque activité : hockey, soccer, ballet, basketball et natation. </w:t>
            </w:r>
            <w:r w:rsidRPr="009155AE">
              <w:rPr>
                <w:b/>
                <w:lang w:bidi="fr-CA"/>
              </w:rPr>
              <w:t>Remarque :</w:t>
            </w:r>
            <w:r w:rsidRPr="009155AE">
              <w:rPr>
                <w:lang w:bidi="fr-CA"/>
              </w:rPr>
              <w:t xml:space="preserve"> Compte tenu de leur compréhension du sujet, les élèves pourraient signaler que certains coûts sont plus élevés ou moins élevés que d’autres. Souligner que cela dépend du consommateur et si celui-ci achète de l’équipement de marque, avalé par une célébrité ou usagé.</w:t>
            </w:r>
          </w:p>
          <w:p w14:paraId="67E8EFB9" w14:textId="77777777" w:rsidR="009155AE" w:rsidRPr="009155AE" w:rsidRDefault="009155AE" w:rsidP="009155AE">
            <w:pPr>
              <w:pStyle w:val="Bullet"/>
              <w:rPr>
                <w:lang w:bidi="fr-CA"/>
              </w:rPr>
            </w:pPr>
            <w:r w:rsidRPr="009155AE">
              <w:rPr>
                <w:lang w:bidi="fr-CA"/>
              </w:rPr>
              <w:t>Rappeler aux élèves de placer les cinq différentes activités sur l’axe  x. Suggérer aux élèves de placer les montants, par tranche de 50 $, sur l’axe  y.</w:t>
            </w:r>
          </w:p>
          <w:p w14:paraId="0107E647" w14:textId="403FEE61" w:rsidR="009155AE" w:rsidRPr="009155AE" w:rsidRDefault="009155AE" w:rsidP="009155AE">
            <w:pPr>
              <w:pStyle w:val="Bullet"/>
              <w:rPr>
                <w:lang w:bidi="fr-CA"/>
              </w:rPr>
            </w:pPr>
            <w:r w:rsidRPr="009155AE">
              <w:rPr>
                <w:lang w:bidi="fr-CA"/>
              </w:rPr>
              <w:t>Expliquer que, même si les frais d’inscription à une ligue sont mentionnés sur les feuilles de travail, les élèves doivent seulement illustrer les coûts de l’équipement sur leur diagramme.</w:t>
            </w:r>
          </w:p>
        </w:tc>
        <w:tc>
          <w:tcPr>
            <w:tcW w:w="3142" w:type="dxa"/>
            <w:tcBorders>
              <w:top w:val="nil"/>
              <w:left w:val="single" w:sz="8" w:space="0" w:color="54B948"/>
              <w:bottom w:val="single" w:sz="8" w:space="0" w:color="54B948"/>
              <w:right w:val="single" w:sz="8" w:space="0" w:color="54B948"/>
            </w:tcBorders>
            <w:tcMar>
              <w:top w:w="173" w:type="dxa"/>
              <w:left w:w="259" w:type="dxa"/>
              <w:right w:w="115" w:type="dxa"/>
            </w:tcMar>
          </w:tcPr>
          <w:p w14:paraId="2719E353" w14:textId="55723DE5" w:rsidR="009155AE" w:rsidRPr="004365A8" w:rsidRDefault="009155AE" w:rsidP="00E5119F">
            <w:pPr>
              <w:pStyle w:val="Copy"/>
            </w:pPr>
            <w:r w:rsidRPr="009155AE">
              <w:rPr>
                <w:lang w:bidi="fr-CA"/>
              </w:rPr>
              <w:t xml:space="preserve">Évaluation au service </w:t>
            </w:r>
            <w:r w:rsidR="005A6C37">
              <w:rPr>
                <w:lang w:bidi="fr-CA"/>
              </w:rPr>
              <w:br/>
            </w:r>
            <w:r w:rsidRPr="009155AE">
              <w:rPr>
                <w:lang w:bidi="fr-CA"/>
              </w:rPr>
              <w:t xml:space="preserve">de l’apprentissage </w:t>
            </w:r>
            <w:r w:rsidR="005A6C37">
              <w:rPr>
                <w:lang w:bidi="fr-CA"/>
              </w:rPr>
              <w:br/>
            </w:r>
            <w:r w:rsidRPr="009155AE">
              <w:rPr>
                <w:lang w:bidi="fr-CA"/>
              </w:rPr>
              <w:t>(auto-évaluation/</w:t>
            </w:r>
            <w:r w:rsidR="005A6C37">
              <w:rPr>
                <w:lang w:bidi="fr-CA"/>
              </w:rPr>
              <w:br/>
            </w:r>
            <w:bookmarkStart w:id="0" w:name="_GoBack"/>
            <w:bookmarkEnd w:id="0"/>
            <w:r w:rsidRPr="009155AE">
              <w:rPr>
                <w:lang w:bidi="fr-CA"/>
              </w:rPr>
              <w:t>coéquipier)</w:t>
            </w:r>
          </w:p>
        </w:tc>
      </w:tr>
    </w:tbl>
    <w:p w14:paraId="1F0D9757" w14:textId="27290AFB" w:rsidR="009155AE" w:rsidRDefault="009155AE" w:rsidP="0077560A">
      <w:pPr>
        <w:pStyle w:val="Copy"/>
      </w:pPr>
    </w:p>
    <w:p w14:paraId="6C96FB46" w14:textId="77777777" w:rsidR="009155AE" w:rsidRDefault="009155AE">
      <w:pPr>
        <w:rPr>
          <w:rFonts w:ascii="Verdana" w:hAnsi="Verdana" w:cs="Arial"/>
          <w:sz w:val="20"/>
          <w:szCs w:val="20"/>
          <w:lang w:val="en-CA"/>
        </w:rPr>
      </w:pPr>
      <w:r>
        <w:br w:type="page"/>
      </w:r>
    </w:p>
    <w:tbl>
      <w:tblPr>
        <w:tblStyle w:val="TableGrid"/>
        <w:tblW w:w="10794" w:type="dxa"/>
        <w:tblInd w:w="-10" w:type="dxa"/>
        <w:tblLayout w:type="fixed"/>
        <w:tblLook w:val="04A0" w:firstRow="1" w:lastRow="0" w:firstColumn="1" w:lastColumn="0" w:noHBand="0" w:noVBand="1"/>
      </w:tblPr>
      <w:tblGrid>
        <w:gridCol w:w="11"/>
        <w:gridCol w:w="1073"/>
        <w:gridCol w:w="11"/>
        <w:gridCol w:w="6556"/>
        <w:gridCol w:w="3143"/>
      </w:tblGrid>
      <w:tr w:rsidR="009155AE" w:rsidRPr="00FC75BD" w14:paraId="0EB25FAB" w14:textId="77777777" w:rsidTr="00E5119F">
        <w:trPr>
          <w:trHeight w:val="1584"/>
          <w:tblHeader/>
        </w:trPr>
        <w:tc>
          <w:tcPr>
            <w:tcW w:w="1095" w:type="dxa"/>
            <w:gridSpan w:val="3"/>
            <w:tcBorders>
              <w:top w:val="single" w:sz="8" w:space="0" w:color="54B948"/>
              <w:left w:val="single" w:sz="8" w:space="0" w:color="54B948"/>
              <w:bottom w:val="single" w:sz="8" w:space="0" w:color="54B948"/>
              <w:right w:val="single" w:sz="8" w:space="0" w:color="FFFFFF" w:themeColor="background1"/>
            </w:tcBorders>
            <w:shd w:val="clear" w:color="auto" w:fill="54B948"/>
          </w:tcPr>
          <w:p w14:paraId="7732A031" w14:textId="77777777" w:rsidR="009155AE" w:rsidRPr="00FC75BD" w:rsidRDefault="009155AE"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6C386A10" w14:textId="77777777" w:rsidR="009155AE" w:rsidRPr="00FC75BD" w:rsidRDefault="009155AE"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7"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B49E82A" w14:textId="77777777" w:rsidR="009155AE" w:rsidRPr="00FC75BD" w:rsidRDefault="009155AE"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D5C72F0" w14:textId="77777777" w:rsidR="009155AE" w:rsidRPr="00FC75BD" w:rsidRDefault="009155AE"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9155AE" w:rsidRPr="00FC75BD" w14:paraId="471254E7" w14:textId="77777777" w:rsidTr="00E5119F">
        <w:trPr>
          <w:gridBefore w:val="1"/>
          <w:wBefore w:w="11" w:type="dxa"/>
          <w:trHeight w:val="432"/>
        </w:trPr>
        <w:tc>
          <w:tcPr>
            <w:tcW w:w="10783" w:type="dxa"/>
            <w:gridSpan w:val="4"/>
            <w:tcBorders>
              <w:top w:val="single" w:sz="8" w:space="0" w:color="54B948"/>
              <w:left w:val="single" w:sz="8" w:space="0" w:color="3F708E"/>
              <w:bottom w:val="nil"/>
              <w:right w:val="single" w:sz="8" w:space="0" w:color="3F708E"/>
            </w:tcBorders>
            <w:shd w:val="clear" w:color="auto" w:fill="3F708E"/>
            <w:vAlign w:val="center"/>
          </w:tcPr>
          <w:p w14:paraId="6C0CEDF9" w14:textId="77777777" w:rsidR="009155AE" w:rsidRPr="00FC75BD" w:rsidRDefault="009155AE" w:rsidP="00E5119F">
            <w:pPr>
              <w:pStyle w:val="SectionHeading"/>
            </w:pPr>
            <w:r>
              <w:t xml:space="preserve">ACTION </w:t>
            </w:r>
            <w:r>
              <w:rPr>
                <w:b w:val="0"/>
              </w:rPr>
              <w:t>(suite)</w:t>
            </w:r>
          </w:p>
        </w:tc>
      </w:tr>
      <w:tr w:rsidR="009155AE" w:rsidRPr="004365A8" w14:paraId="2DFD1437" w14:textId="77777777" w:rsidTr="00E5119F">
        <w:trPr>
          <w:gridBefore w:val="1"/>
          <w:wBefore w:w="11" w:type="dxa"/>
          <w:trHeight w:val="20"/>
        </w:trPr>
        <w:tc>
          <w:tcPr>
            <w:tcW w:w="1073" w:type="dxa"/>
            <w:tcBorders>
              <w:top w:val="nil"/>
              <w:left w:val="single" w:sz="8" w:space="0" w:color="54B948"/>
              <w:bottom w:val="nil"/>
              <w:right w:val="single" w:sz="8" w:space="0" w:color="54B948"/>
            </w:tcBorders>
            <w:tcMar>
              <w:top w:w="173" w:type="dxa"/>
              <w:left w:w="72" w:type="dxa"/>
              <w:right w:w="72" w:type="dxa"/>
            </w:tcMar>
          </w:tcPr>
          <w:p w14:paraId="069E44C8" w14:textId="77777777" w:rsidR="009155AE" w:rsidRPr="00E80C32" w:rsidRDefault="009155AE" w:rsidP="00E5119F">
            <w:pPr>
              <w:pStyle w:val="CopyCentred"/>
            </w:pPr>
          </w:p>
        </w:tc>
        <w:tc>
          <w:tcPr>
            <w:tcW w:w="6568"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07B311F1" w14:textId="77777777" w:rsidR="009155AE" w:rsidRPr="009155AE" w:rsidRDefault="009155AE" w:rsidP="00E5119F">
            <w:pPr>
              <w:pStyle w:val="Bullet"/>
              <w:rPr>
                <w:lang w:bidi="fr-CA"/>
              </w:rPr>
            </w:pPr>
            <w:r w:rsidRPr="009155AE">
              <w:rPr>
                <w:lang w:bidi="fr-CA"/>
              </w:rPr>
              <w:t>Demander aux élèves d’ajouter de la couleur dans les bandes de leur diagramme et expliquer que cette technique peut être utilisée pour faciliter la lecture d’un diagramme.</w:t>
            </w:r>
          </w:p>
          <w:p w14:paraId="7BC40883" w14:textId="77777777" w:rsidR="009155AE" w:rsidRPr="009155AE" w:rsidRDefault="009155AE" w:rsidP="00E5119F">
            <w:pPr>
              <w:pStyle w:val="Bullet"/>
              <w:rPr>
                <w:lang w:bidi="fr-CA"/>
              </w:rPr>
            </w:pPr>
            <w:r w:rsidRPr="009155AE">
              <w:rPr>
                <w:lang w:bidi="fr-CA"/>
              </w:rPr>
              <w:t>Demander aux élèves de produire le diagramme à l’aide d’un ordinateur (facultatif).</w:t>
            </w:r>
          </w:p>
        </w:tc>
        <w:tc>
          <w:tcPr>
            <w:tcW w:w="3142" w:type="dxa"/>
            <w:tcBorders>
              <w:top w:val="nil"/>
              <w:left w:val="single" w:sz="8" w:space="0" w:color="54B948"/>
              <w:bottom w:val="nil"/>
              <w:right w:val="single" w:sz="8" w:space="0" w:color="54B948"/>
            </w:tcBorders>
            <w:tcMar>
              <w:top w:w="173" w:type="dxa"/>
              <w:left w:w="259" w:type="dxa"/>
              <w:right w:w="115" w:type="dxa"/>
            </w:tcMar>
          </w:tcPr>
          <w:p w14:paraId="2A87921C" w14:textId="01A8E9AB" w:rsidR="009155AE" w:rsidRPr="004365A8" w:rsidRDefault="009155AE" w:rsidP="00E5119F">
            <w:pPr>
              <w:pStyle w:val="Copy"/>
            </w:pPr>
          </w:p>
        </w:tc>
      </w:tr>
      <w:tr w:rsidR="009155AE" w:rsidRPr="00FC75BD" w14:paraId="6F6E1EDA" w14:textId="77777777" w:rsidTr="00E5119F">
        <w:trPr>
          <w:trHeight w:val="432"/>
        </w:trPr>
        <w:tc>
          <w:tcPr>
            <w:tcW w:w="10794" w:type="dxa"/>
            <w:gridSpan w:val="5"/>
            <w:tcBorders>
              <w:top w:val="nil"/>
              <w:left w:val="single" w:sz="8" w:space="0" w:color="3F708E"/>
              <w:bottom w:val="nil"/>
              <w:right w:val="single" w:sz="8" w:space="0" w:color="3F708E"/>
            </w:tcBorders>
            <w:shd w:val="clear" w:color="auto" w:fill="3F708E"/>
            <w:vAlign w:val="center"/>
          </w:tcPr>
          <w:p w14:paraId="60FD45DD" w14:textId="638915D9" w:rsidR="009155AE" w:rsidRPr="00FC75BD" w:rsidRDefault="009155AE" w:rsidP="00E5119F">
            <w:pPr>
              <w:pStyle w:val="SectionHeading"/>
            </w:pPr>
            <w:r>
              <w:t>COMPTE RENDU ET CONSOLIDATION</w:t>
            </w:r>
          </w:p>
        </w:tc>
      </w:tr>
      <w:tr w:rsidR="009155AE" w:rsidRPr="004365A8" w14:paraId="312A881A" w14:textId="77777777" w:rsidTr="00E5119F">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6EA27CCA" w14:textId="45089714" w:rsidR="009155AE" w:rsidRPr="00E80C32" w:rsidRDefault="009155AE" w:rsidP="009155AE">
            <w:pPr>
              <w:pStyle w:val="CopyCentred"/>
            </w:pPr>
            <w:r>
              <w:t>10 à 15 min</w:t>
            </w:r>
            <w:r w:rsidR="00A24791">
              <w:rPr>
                <w:lang w:val="en-US"/>
              </w:rPr>
              <w:t>utes</w:t>
            </w:r>
          </w:p>
        </w:tc>
        <w:tc>
          <w:tcPr>
            <w:tcW w:w="6568"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343D10" w14:textId="77777777" w:rsidR="009155AE" w:rsidRPr="009155AE" w:rsidRDefault="009155AE" w:rsidP="009155AE">
            <w:pPr>
              <w:pStyle w:val="ClassHeading"/>
              <w:rPr>
                <w:lang w:bidi="fr-CA"/>
              </w:rPr>
            </w:pPr>
            <w:r w:rsidRPr="009155AE">
              <w:rPr>
                <w:lang w:bidi="fr-CA"/>
              </w:rPr>
              <w:t>CLASSE ENTIÈRE</w:t>
            </w:r>
          </w:p>
          <w:p w14:paraId="1E1793F6" w14:textId="77777777" w:rsidR="009155AE" w:rsidRPr="009155AE" w:rsidRDefault="009155AE" w:rsidP="009155AE">
            <w:pPr>
              <w:pStyle w:val="Subhead"/>
              <w:rPr>
                <w:bCs/>
                <w:lang w:bidi="fr-CA"/>
              </w:rPr>
            </w:pPr>
            <w:r w:rsidRPr="009155AE">
              <w:rPr>
                <w:lang w:bidi="fr-CA"/>
              </w:rPr>
              <w:t xml:space="preserve">Exposition </w:t>
            </w:r>
          </w:p>
          <w:p w14:paraId="099415AB" w14:textId="77777777" w:rsidR="009155AE" w:rsidRPr="009155AE" w:rsidRDefault="009155AE" w:rsidP="009155AE">
            <w:pPr>
              <w:pStyle w:val="Copy"/>
              <w:rPr>
                <w:lang w:bidi="fr-CA"/>
              </w:rPr>
            </w:pPr>
            <w:r w:rsidRPr="009155AE">
              <w:rPr>
                <w:lang w:bidi="fr-CA"/>
              </w:rPr>
              <w:t>Afficher quelques-uns des diagrammes préparés par les élèves sur les murs de la classe, et encourager les élèves à les regarder.</w:t>
            </w:r>
          </w:p>
          <w:p w14:paraId="1ACC1C64" w14:textId="110FF7AC" w:rsidR="009155AE" w:rsidRPr="00A72354" w:rsidRDefault="009155AE" w:rsidP="009155AE">
            <w:pPr>
              <w:pStyle w:val="Copy"/>
            </w:pPr>
            <w:r w:rsidRPr="009155AE">
              <w:rPr>
                <w:lang w:val="en-US" w:bidi="fr-CA"/>
              </w:rPr>
              <w:t>Classer les sports examinés par la classe, du plus cher au moins cher.</w:t>
            </w:r>
          </w:p>
        </w:tc>
        <w:tc>
          <w:tcPr>
            <w:tcW w:w="3142" w:type="dxa"/>
            <w:tcBorders>
              <w:top w:val="nil"/>
              <w:left w:val="single" w:sz="8" w:space="0" w:color="54B948"/>
              <w:bottom w:val="single" w:sz="8" w:space="0" w:color="54B948"/>
              <w:right w:val="single" w:sz="8" w:space="0" w:color="54B948"/>
            </w:tcBorders>
            <w:tcMar>
              <w:top w:w="173" w:type="dxa"/>
              <w:left w:w="259" w:type="dxa"/>
              <w:right w:w="115" w:type="dxa"/>
            </w:tcMar>
          </w:tcPr>
          <w:p w14:paraId="2369E95E" w14:textId="328CB3EF" w:rsidR="009155AE" w:rsidRPr="004365A8" w:rsidRDefault="009155AE" w:rsidP="00E5119F">
            <w:pPr>
              <w:pStyle w:val="Copy"/>
            </w:pPr>
            <w:r w:rsidRPr="009155AE">
              <w:rPr>
                <w:lang w:bidi="fr-CA"/>
              </w:rPr>
              <w:t xml:space="preserve">Évaluation au service </w:t>
            </w:r>
            <w:r>
              <w:rPr>
                <w:lang w:bidi="fr-CA"/>
              </w:rPr>
              <w:br/>
            </w:r>
            <w:r w:rsidRPr="009155AE">
              <w:rPr>
                <w:lang w:bidi="fr-CA"/>
              </w:rPr>
              <w:t>de l’apprentissage (coéquipier)</w:t>
            </w:r>
          </w:p>
        </w:tc>
      </w:tr>
      <w:tr w:rsidR="00153221" w:rsidRPr="004365A8" w14:paraId="60D50D1B" w14:textId="77777777" w:rsidTr="00FC67C8">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71BEB48" w14:textId="0CF29FDC" w:rsidR="00153221" w:rsidRPr="00E80C32" w:rsidRDefault="00153221" w:rsidP="009155AE"/>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C7F6507" w14:textId="77777777" w:rsidR="009155AE" w:rsidRPr="009155AE" w:rsidRDefault="009155AE" w:rsidP="009155AE">
            <w:pPr>
              <w:pStyle w:val="ClassHeading"/>
              <w:rPr>
                <w:bCs/>
                <w:lang w:val="en-CA" w:bidi="fr-CA"/>
              </w:rPr>
            </w:pPr>
            <w:r w:rsidRPr="009155AE">
              <w:rPr>
                <w:bCs/>
                <w:lang w:val="en-CA" w:bidi="fr-CA"/>
              </w:rPr>
              <w:t>CLASSE ENTIÈRE</w:t>
            </w:r>
            <w:r w:rsidRPr="009155AE">
              <w:rPr>
                <w:bCs/>
                <w:lang w:val="fr-FR"/>
              </w:rPr>
              <w:t>/</w:t>
            </w:r>
            <w:r w:rsidRPr="009155AE">
              <w:rPr>
                <w:bCs/>
                <w:lang w:val="en-CA" w:bidi="fr-CA"/>
              </w:rPr>
              <w:t>INDIVIDUELLEMENT</w:t>
            </w:r>
          </w:p>
          <w:p w14:paraId="4E53ABD6" w14:textId="77777777" w:rsidR="009155AE" w:rsidRPr="009155AE" w:rsidRDefault="009155AE" w:rsidP="009155AE">
            <w:pPr>
              <w:pStyle w:val="Copy"/>
              <w:rPr>
                <w:lang w:bidi="fr-CA"/>
              </w:rPr>
            </w:pPr>
            <w:r w:rsidRPr="009155AE">
              <w:rPr>
                <w:lang w:bidi="fr-CA"/>
              </w:rPr>
              <w:t>Discuter des questions suivantes en classe :</w:t>
            </w:r>
          </w:p>
          <w:p w14:paraId="7AF418F7" w14:textId="77777777" w:rsidR="009155AE" w:rsidRPr="009155AE" w:rsidRDefault="009155AE" w:rsidP="009155AE">
            <w:pPr>
              <w:pStyle w:val="NumberedList"/>
              <w:rPr>
                <w:lang w:bidi="fr-CA"/>
              </w:rPr>
            </w:pPr>
            <w:r w:rsidRPr="009155AE">
              <w:rPr>
                <w:lang w:bidi="fr-CA"/>
              </w:rPr>
              <w:t>Les coûts associés à un sport ou à une activité devraient-ils déterminer si une personne peut ou non les pratiquer? Expliquez votre réponse.</w:t>
            </w:r>
          </w:p>
          <w:p w14:paraId="016EAEF9" w14:textId="77777777" w:rsidR="009155AE" w:rsidRPr="009155AE" w:rsidRDefault="009155AE" w:rsidP="009155AE">
            <w:pPr>
              <w:pStyle w:val="NumberedList"/>
              <w:rPr>
                <w:lang w:bidi="fr-CA"/>
              </w:rPr>
            </w:pPr>
            <w:r w:rsidRPr="009155AE">
              <w:rPr>
                <w:lang w:bidi="fr-CA"/>
              </w:rPr>
              <w:t>De quelle façon est-ce qu’une école ou un organisme communautaire peut aider des personnes dans le besoin à pratiquer un sport qui coûte cher?</w:t>
            </w:r>
          </w:p>
          <w:p w14:paraId="0E3B4806" w14:textId="77777777" w:rsidR="009155AE" w:rsidRPr="009155AE" w:rsidRDefault="009155AE" w:rsidP="009155AE">
            <w:pPr>
              <w:pStyle w:val="NumberedList"/>
              <w:rPr>
                <w:lang w:bidi="fr-CA"/>
              </w:rPr>
            </w:pPr>
            <w:r w:rsidRPr="009155AE">
              <w:rPr>
                <w:lang w:bidi="fr-CA"/>
              </w:rPr>
              <w:t>Pensez à trois moyens qui peuvent permettre aux familles de garder la forme sans dépenser d’argent.</w:t>
            </w:r>
          </w:p>
          <w:p w14:paraId="73FF7788" w14:textId="1BE41D5C" w:rsidR="00153221" w:rsidRPr="00A72354" w:rsidRDefault="009155AE" w:rsidP="009155AE">
            <w:pPr>
              <w:pStyle w:val="NumberedList"/>
              <w:rPr>
                <w:lang w:bidi="fr-CA"/>
              </w:rPr>
            </w:pPr>
            <w:r w:rsidRPr="009155AE">
              <w:rPr>
                <w:lang w:bidi="fr-CA"/>
              </w:rPr>
              <w:t>Les coûts associés à un sport ou à une activité peuvent aussi être considérés comme un investissement.</w:t>
            </w:r>
            <w:r w:rsidRPr="009155AE">
              <w:rPr>
                <w:lang w:bidi="fr-CA"/>
              </w:rPr>
              <w:br/>
              <w:t>Pourquoi?</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A999425" w14:textId="462C74E1" w:rsidR="00153221" w:rsidRPr="004365A8" w:rsidRDefault="009155AE" w:rsidP="00071EC5">
            <w:pPr>
              <w:pStyle w:val="Copy"/>
            </w:pPr>
            <w:r w:rsidRPr="009155AE">
              <w:rPr>
                <w:lang w:val="en-US" w:bidi="fr-CA"/>
              </w:rPr>
              <w:t xml:space="preserve">Évaluation au service </w:t>
            </w:r>
            <w:r>
              <w:rPr>
                <w:lang w:val="en-US" w:bidi="fr-CA"/>
              </w:rPr>
              <w:br/>
            </w:r>
            <w:r w:rsidRPr="009155AE">
              <w:rPr>
                <w:lang w:val="en-US" w:bidi="fr-CA"/>
              </w:rPr>
              <w:t xml:space="preserve">de l’apprentissage </w:t>
            </w:r>
            <w:r>
              <w:rPr>
                <w:lang w:val="en-US" w:bidi="fr-CA"/>
              </w:rPr>
              <w:br/>
            </w:r>
            <w:r w:rsidRPr="009155AE">
              <w:rPr>
                <w:lang w:val="en-US" w:bidi="fr-CA"/>
              </w:rPr>
              <w:t>(auto-évaluation)</w:t>
            </w:r>
          </w:p>
        </w:tc>
      </w:tr>
    </w:tbl>
    <w:p w14:paraId="7014472D" w14:textId="77777777" w:rsidR="00166711" w:rsidRDefault="00166711" w:rsidP="0077560A">
      <w:pPr>
        <w:pStyle w:val="Copy"/>
      </w:pPr>
    </w:p>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0EC8414" w:rsidR="00912080" w:rsidRPr="00500A5A" w:rsidRDefault="00B10ADE" w:rsidP="00847E16">
            <w:pPr>
              <w:pStyle w:val="AppendixName"/>
            </w:pPr>
            <w:r w:rsidRPr="00B10ADE">
              <w:rPr>
                <w:lang w:val="en-US" w:bidi="fr-CA"/>
              </w:rPr>
              <w:t>Exemple de diagramme à bandes</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6E12811" w14:textId="19CDB2CC" w:rsidR="0077060A" w:rsidRPr="00500A5A" w:rsidRDefault="00CD7D85" w:rsidP="00FC67C8">
            <w:pPr>
              <w:pStyle w:val="Copy"/>
            </w:pPr>
            <w:r>
              <w:rPr>
                <w:noProof/>
                <w:lang w:val="en-US"/>
              </w:rPr>
              <w:drawing>
                <wp:anchor distT="0" distB="0" distL="114300" distR="114300" simplePos="0" relativeHeight="251726848" behindDoc="0" locked="0" layoutInCell="1" allowOverlap="1" wp14:anchorId="0350FC2D" wp14:editId="6BB6B419">
                  <wp:simplePos x="0" y="0"/>
                  <wp:positionH relativeFrom="column">
                    <wp:posOffset>-50499</wp:posOffset>
                  </wp:positionH>
                  <wp:positionV relativeFrom="paragraph">
                    <wp:posOffset>-535</wp:posOffset>
                  </wp:positionV>
                  <wp:extent cx="6654941" cy="426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lete_Bar Graph.jpg"/>
                          <pic:cNvPicPr/>
                        </pic:nvPicPr>
                        <pic:blipFill>
                          <a:blip r:embed="rId12">
                            <a:extLst>
                              <a:ext uri="{28A0092B-C50C-407E-A947-70E740481C1C}">
                                <a14:useLocalDpi xmlns:a14="http://schemas.microsoft.com/office/drawing/2010/main" val="0"/>
                              </a:ext>
                            </a:extLst>
                          </a:blip>
                          <a:stretch>
                            <a:fillRect/>
                          </a:stretch>
                        </pic:blipFill>
                        <pic:spPr>
                          <a:xfrm>
                            <a:off x="0" y="0"/>
                            <a:ext cx="6669061" cy="4276254"/>
                          </a:xfrm>
                          <a:prstGeom prst="rect">
                            <a:avLst/>
                          </a:prstGeom>
                        </pic:spPr>
                      </pic:pic>
                    </a:graphicData>
                  </a:graphic>
                  <wp14:sizeRelH relativeFrom="margin">
                    <wp14:pctWidth>0</wp14:pctWidth>
                  </wp14:sizeRelH>
                  <wp14:sizeRelV relativeFrom="margin">
                    <wp14:pctHeight>0</wp14:pctHeight>
                  </wp14:sizeRelV>
                </wp:anchor>
              </w:drawing>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4174C4A8" w:rsidR="00906E2E" w:rsidRPr="00ED7BE9" w:rsidRDefault="009155AE"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4174C4A8" w:rsidR="00906E2E" w:rsidRPr="00ED7BE9" w:rsidRDefault="009155AE"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0772A051" w:rsidR="00847E16" w:rsidRPr="00ED7BE9" w:rsidRDefault="00632D32" w:rsidP="00CD7D85">
            <w:pPr>
              <w:pStyle w:val="AppendixName"/>
            </w:pPr>
            <w:r w:rsidRPr="00632D32">
              <w:rPr>
                <w:lang w:val="en-US" w:bidi="fr-CA"/>
              </w:rPr>
              <w:t>Feuilles de travail</w:t>
            </w:r>
          </w:p>
        </w:tc>
      </w:tr>
      <w:tr w:rsidR="00500A5A" w14:paraId="5F87DFCC" w14:textId="77777777" w:rsidTr="0027157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6D238B50" w:rsidR="00500A5A" w:rsidRDefault="00CE222A" w:rsidP="00CD7D85">
            <w:pPr>
              <w:pStyle w:val="GradeLevel"/>
            </w:pPr>
            <w:r>
              <w:rPr>
                <w:noProof/>
              </w:rPr>
              <w:drawing>
                <wp:anchor distT="0" distB="0" distL="114300" distR="114300" simplePos="0" relativeHeight="251737088" behindDoc="0" locked="0" layoutInCell="1" allowOverlap="1" wp14:anchorId="25CEE677" wp14:editId="23021886">
                  <wp:simplePos x="0" y="0"/>
                  <wp:positionH relativeFrom="column">
                    <wp:posOffset>-130710</wp:posOffset>
                  </wp:positionH>
                  <wp:positionV relativeFrom="paragraph">
                    <wp:posOffset>360413</wp:posOffset>
                  </wp:positionV>
                  <wp:extent cx="6696463" cy="57912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thlete_Hockey_Fr.jpg"/>
                          <pic:cNvPicPr/>
                        </pic:nvPicPr>
                        <pic:blipFill>
                          <a:blip r:embed="rId13">
                            <a:extLst>
                              <a:ext uri="{28A0092B-C50C-407E-A947-70E740481C1C}">
                                <a14:useLocalDpi xmlns:a14="http://schemas.microsoft.com/office/drawing/2010/main" val="0"/>
                              </a:ext>
                            </a:extLst>
                          </a:blip>
                          <a:stretch>
                            <a:fillRect/>
                          </a:stretch>
                        </pic:blipFill>
                        <pic:spPr>
                          <a:xfrm>
                            <a:off x="0" y="0"/>
                            <a:ext cx="6702613" cy="5796519"/>
                          </a:xfrm>
                          <a:prstGeom prst="rect">
                            <a:avLst/>
                          </a:prstGeom>
                        </pic:spPr>
                      </pic:pic>
                    </a:graphicData>
                  </a:graphic>
                  <wp14:sizeRelH relativeFrom="margin">
                    <wp14:pctWidth>0</wp14:pctWidth>
                  </wp14:sizeRelH>
                  <wp14:sizeRelV relativeFrom="margin">
                    <wp14:pctHeight>0</wp14:pctHeight>
                  </wp14:sizeRelV>
                </wp:anchor>
              </w:drawing>
            </w:r>
            <w:r>
              <w:rPr>
                <w:noProof/>
              </w:rPr>
              <w:t>Coûts associés au hockey</w:t>
            </w:r>
            <w:r w:rsidR="00153221" w:rsidRPr="00153221">
              <w:t xml:space="preserve"> </w:t>
            </w:r>
          </w:p>
        </w:tc>
      </w:tr>
    </w:tbl>
    <w:p w14:paraId="7AA17623" w14:textId="33DAD85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6A02766A" w:rsidR="00906E2E" w:rsidRPr="00ED7BE9" w:rsidRDefault="009155AE"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6A02766A" w:rsidR="00906E2E" w:rsidRPr="00ED7BE9" w:rsidRDefault="009155AE"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D7D85"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5F9C990D" w:rsidR="00CD7D85" w:rsidRPr="00ED7BE9" w:rsidRDefault="00632D32" w:rsidP="00632D32">
            <w:pPr>
              <w:pStyle w:val="AppendixName"/>
            </w:pPr>
            <w:r w:rsidRPr="00632D32">
              <w:rPr>
                <w:lang w:val="en-US" w:bidi="fr-CA"/>
              </w:rPr>
              <w:t>Feuilles de travail</w:t>
            </w:r>
            <w:r w:rsidRPr="00632D32">
              <w:rPr>
                <w:lang w:val="en-US"/>
              </w:rPr>
              <w:t xml:space="preserve"> </w:t>
            </w:r>
            <w:r w:rsidR="00CD7D85">
              <w:rPr>
                <w:lang w:val="en-US"/>
              </w:rPr>
              <w:t>(</w:t>
            </w:r>
            <w:r>
              <w:rPr>
                <w:lang w:val="en-US"/>
              </w:rPr>
              <w:t>suite</w:t>
            </w:r>
            <w:r w:rsidR="00CD7D85">
              <w:rPr>
                <w:lang w:val="en-US"/>
              </w:rPr>
              <w:t>)</w:t>
            </w:r>
          </w:p>
        </w:tc>
      </w:tr>
      <w:tr w:rsidR="00CD7D85" w14:paraId="720A2950" w14:textId="77777777" w:rsidTr="00FC32B0">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C480AB5" w14:textId="653D1B70" w:rsidR="00CD7D85" w:rsidRDefault="00972BB3" w:rsidP="00CD7D85">
            <w:pPr>
              <w:pStyle w:val="GradeLevel"/>
            </w:pPr>
            <w:r>
              <w:rPr>
                <w:noProof/>
              </w:rPr>
              <w:drawing>
                <wp:anchor distT="0" distB="0" distL="114300" distR="114300" simplePos="0" relativeHeight="251740160" behindDoc="0" locked="0" layoutInCell="1" allowOverlap="1" wp14:anchorId="30F7FF27" wp14:editId="2B56BF31">
                  <wp:simplePos x="0" y="0"/>
                  <wp:positionH relativeFrom="column">
                    <wp:posOffset>-130810</wp:posOffset>
                  </wp:positionH>
                  <wp:positionV relativeFrom="paragraph">
                    <wp:posOffset>326156</wp:posOffset>
                  </wp:positionV>
                  <wp:extent cx="6748272" cy="3192932"/>
                  <wp:effectExtent l="0" t="0" r="8255" b="7620"/>
                  <wp:wrapThrough wrapText="bothSides">
                    <wp:wrapPolygon edited="0">
                      <wp:start x="0" y="0"/>
                      <wp:lineTo x="0" y="21480"/>
                      <wp:lineTo x="21545" y="21480"/>
                      <wp:lineTo x="2154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thlete_Soccer_Fr.jpg"/>
                          <pic:cNvPicPr/>
                        </pic:nvPicPr>
                        <pic:blipFill>
                          <a:blip r:embed="rId14">
                            <a:extLst>
                              <a:ext uri="{28A0092B-C50C-407E-A947-70E740481C1C}">
                                <a14:useLocalDpi xmlns:a14="http://schemas.microsoft.com/office/drawing/2010/main" val="0"/>
                              </a:ext>
                            </a:extLst>
                          </a:blip>
                          <a:stretch>
                            <a:fillRect/>
                          </a:stretch>
                        </pic:blipFill>
                        <pic:spPr>
                          <a:xfrm>
                            <a:off x="0" y="0"/>
                            <a:ext cx="6748272" cy="3192932"/>
                          </a:xfrm>
                          <a:prstGeom prst="rect">
                            <a:avLst/>
                          </a:prstGeom>
                        </pic:spPr>
                      </pic:pic>
                    </a:graphicData>
                  </a:graphic>
                  <wp14:sizeRelH relativeFrom="margin">
                    <wp14:pctWidth>0</wp14:pctWidth>
                  </wp14:sizeRelH>
                  <wp14:sizeRelV relativeFrom="margin">
                    <wp14:pctHeight>0</wp14:pctHeight>
                  </wp14:sizeRelV>
                </wp:anchor>
              </w:drawing>
            </w:r>
            <w:r w:rsidR="00CE222A">
              <w:rPr>
                <w:noProof/>
              </w:rPr>
              <w:t>Coûts associés au</w:t>
            </w:r>
            <w:r w:rsidR="00CD7D85">
              <w:t xml:space="preserve"> </w:t>
            </w:r>
            <w:r w:rsidR="00CE222A">
              <w:t>s</w:t>
            </w:r>
            <w:r w:rsidR="00CD7D85">
              <w:t>occer</w:t>
            </w:r>
            <w:r w:rsidR="00CD7D85" w:rsidRPr="00153221">
              <w:t xml:space="preserve"> </w:t>
            </w:r>
          </w:p>
          <w:p w14:paraId="0D6836C7" w14:textId="7B8CD7BB" w:rsidR="00CD7D85" w:rsidRPr="009D42FE" w:rsidRDefault="00CE222A" w:rsidP="00CE222A">
            <w:pPr>
              <w:pStyle w:val="GradeLevel"/>
            </w:pPr>
            <w:r>
              <w:rPr>
                <w:noProof/>
              </w:rPr>
              <w:drawing>
                <wp:anchor distT="0" distB="0" distL="114300" distR="114300" simplePos="0" relativeHeight="251738112" behindDoc="0" locked="0" layoutInCell="1" allowOverlap="1" wp14:anchorId="2193D131" wp14:editId="1CF9CA0D">
                  <wp:simplePos x="0" y="0"/>
                  <wp:positionH relativeFrom="column">
                    <wp:posOffset>-116205</wp:posOffset>
                  </wp:positionH>
                  <wp:positionV relativeFrom="paragraph">
                    <wp:posOffset>3783564</wp:posOffset>
                  </wp:positionV>
                  <wp:extent cx="6748272" cy="2987360"/>
                  <wp:effectExtent l="0" t="0" r="8255"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thlete_Ballet_Fr.jpg"/>
                          <pic:cNvPicPr/>
                        </pic:nvPicPr>
                        <pic:blipFill>
                          <a:blip r:embed="rId15">
                            <a:extLst>
                              <a:ext uri="{28A0092B-C50C-407E-A947-70E740481C1C}">
                                <a14:useLocalDpi xmlns:a14="http://schemas.microsoft.com/office/drawing/2010/main" val="0"/>
                              </a:ext>
                            </a:extLst>
                          </a:blip>
                          <a:stretch>
                            <a:fillRect/>
                          </a:stretch>
                        </pic:blipFill>
                        <pic:spPr>
                          <a:xfrm>
                            <a:off x="0" y="0"/>
                            <a:ext cx="6748272" cy="2987360"/>
                          </a:xfrm>
                          <a:prstGeom prst="rect">
                            <a:avLst/>
                          </a:prstGeom>
                        </pic:spPr>
                      </pic:pic>
                    </a:graphicData>
                  </a:graphic>
                  <wp14:sizeRelH relativeFrom="margin">
                    <wp14:pctWidth>0</wp14:pctWidth>
                  </wp14:sizeRelH>
                  <wp14:sizeRelV relativeFrom="margin">
                    <wp14:pctHeight>0</wp14:pctHeight>
                  </wp14:sizeRelV>
                </wp:anchor>
              </w:drawing>
            </w:r>
            <w:r>
              <w:rPr>
                <w:noProof/>
              </w:rPr>
              <w:t>Coûts associés au</w:t>
            </w:r>
            <w:r w:rsidR="00CD7D85">
              <w:t xml:space="preserve"> </w:t>
            </w:r>
            <w:r>
              <w:t>b</w:t>
            </w:r>
            <w:r w:rsidR="00CD7D85">
              <w:t>allet</w:t>
            </w:r>
          </w:p>
        </w:tc>
      </w:tr>
    </w:tbl>
    <w:p w14:paraId="6C627B37" w14:textId="6DAAA4B9" w:rsidR="0027157A" w:rsidRDefault="0027157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277716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55083A3F" w:rsidR="0027157A" w:rsidRPr="00ED7BE9" w:rsidRDefault="009155A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CD7D8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55083A3F" w:rsidR="0027157A" w:rsidRPr="00ED7BE9" w:rsidRDefault="009155A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CD7D85">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D7D85" w14:paraId="4443C04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A0E5E47" w14:textId="4FFCADDA" w:rsidR="00CD7D85" w:rsidRPr="00ED7BE9" w:rsidRDefault="00632D32" w:rsidP="00632D32">
            <w:pPr>
              <w:pStyle w:val="AppendixName"/>
            </w:pPr>
            <w:r>
              <w:t>Feuilles de travail</w:t>
            </w:r>
            <w:r>
              <w:rPr>
                <w:lang w:val="en-US"/>
              </w:rPr>
              <w:t xml:space="preserve"> </w:t>
            </w:r>
            <w:r w:rsidR="00CD7D85">
              <w:rPr>
                <w:lang w:val="en-US"/>
              </w:rPr>
              <w:t>(</w:t>
            </w:r>
            <w:r>
              <w:rPr>
                <w:lang w:val="en-US"/>
              </w:rPr>
              <w:t>suite</w:t>
            </w:r>
            <w:r w:rsidR="00CD7D85">
              <w:rPr>
                <w:lang w:val="en-US"/>
              </w:rPr>
              <w:t>)</w:t>
            </w:r>
          </w:p>
        </w:tc>
      </w:tr>
      <w:tr w:rsidR="00CD7D85" w14:paraId="09879C03"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0C2BED5" w14:textId="04EA020F" w:rsidR="00CD7D85" w:rsidRDefault="00CD7D85" w:rsidP="00071EC5">
            <w:pPr>
              <w:pStyle w:val="GradeLevel"/>
            </w:pPr>
            <w:r>
              <w:rPr>
                <w:noProof/>
              </w:rPr>
              <w:drawing>
                <wp:anchor distT="0" distB="0" distL="114300" distR="114300" simplePos="0" relativeHeight="251734016" behindDoc="0" locked="0" layoutInCell="1" allowOverlap="1" wp14:anchorId="7EAA6D32" wp14:editId="434A2295">
                  <wp:simplePos x="0" y="0"/>
                  <wp:positionH relativeFrom="column">
                    <wp:posOffset>-139065</wp:posOffset>
                  </wp:positionH>
                  <wp:positionV relativeFrom="paragraph">
                    <wp:posOffset>295910</wp:posOffset>
                  </wp:positionV>
                  <wp:extent cx="6769735" cy="3007360"/>
                  <wp:effectExtent l="0" t="0" r="12065" b="0"/>
                  <wp:wrapThrough wrapText="bothSides">
                    <wp:wrapPolygon edited="0">
                      <wp:start x="0" y="0"/>
                      <wp:lineTo x="0" y="21345"/>
                      <wp:lineTo x="21557" y="21345"/>
                      <wp:lineTo x="2155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thlete_Soccer.jpg"/>
                          <pic:cNvPicPr/>
                        </pic:nvPicPr>
                        <pic:blipFill>
                          <a:blip r:embed="rId16">
                            <a:extLst>
                              <a:ext uri="{28A0092B-C50C-407E-A947-70E740481C1C}">
                                <a14:useLocalDpi xmlns:a14="http://schemas.microsoft.com/office/drawing/2010/main" val="0"/>
                              </a:ext>
                            </a:extLst>
                          </a:blip>
                          <a:stretch>
                            <a:fillRect/>
                          </a:stretch>
                        </pic:blipFill>
                        <pic:spPr>
                          <a:xfrm>
                            <a:off x="0" y="0"/>
                            <a:ext cx="6769735" cy="3007360"/>
                          </a:xfrm>
                          <a:prstGeom prst="rect">
                            <a:avLst/>
                          </a:prstGeom>
                        </pic:spPr>
                      </pic:pic>
                    </a:graphicData>
                  </a:graphic>
                  <wp14:sizeRelH relativeFrom="margin">
                    <wp14:pctWidth>0</wp14:pctWidth>
                  </wp14:sizeRelH>
                  <wp14:sizeRelV relativeFrom="margin">
                    <wp14:pctHeight>0</wp14:pctHeight>
                  </wp14:sizeRelV>
                </wp:anchor>
              </w:drawing>
            </w:r>
            <w:r w:rsidR="00F636A9">
              <w:t>Coûts associés au b</w:t>
            </w:r>
            <w:r>
              <w:t>asketball</w:t>
            </w:r>
            <w:r w:rsidRPr="00153221">
              <w:t xml:space="preserve"> </w:t>
            </w:r>
          </w:p>
          <w:p w14:paraId="6DE51C9D" w14:textId="205DA330" w:rsidR="00CD7D85" w:rsidRPr="009D42FE" w:rsidRDefault="00972BB3" w:rsidP="00C951F4">
            <w:pPr>
              <w:pStyle w:val="GradeLevel"/>
              <w:spacing w:before="120"/>
            </w:pPr>
            <w:r>
              <w:rPr>
                <w:noProof/>
              </w:rPr>
              <w:drawing>
                <wp:anchor distT="0" distB="0" distL="114300" distR="114300" simplePos="0" relativeHeight="251739136" behindDoc="0" locked="0" layoutInCell="1" allowOverlap="1" wp14:anchorId="602D771C" wp14:editId="4F5E4264">
                  <wp:simplePos x="0" y="0"/>
                  <wp:positionH relativeFrom="column">
                    <wp:posOffset>-132715</wp:posOffset>
                  </wp:positionH>
                  <wp:positionV relativeFrom="paragraph">
                    <wp:posOffset>3587583</wp:posOffset>
                  </wp:positionV>
                  <wp:extent cx="6766560" cy="2819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thlete_Swimming_Fr.jpg"/>
                          <pic:cNvPicPr/>
                        </pic:nvPicPr>
                        <pic:blipFill>
                          <a:blip r:embed="rId17">
                            <a:extLst>
                              <a:ext uri="{28A0092B-C50C-407E-A947-70E740481C1C}">
                                <a14:useLocalDpi xmlns:a14="http://schemas.microsoft.com/office/drawing/2010/main" val="0"/>
                              </a:ext>
                            </a:extLst>
                          </a:blip>
                          <a:stretch>
                            <a:fillRect/>
                          </a:stretch>
                        </pic:blipFill>
                        <pic:spPr>
                          <a:xfrm>
                            <a:off x="0" y="0"/>
                            <a:ext cx="6766560" cy="2819400"/>
                          </a:xfrm>
                          <a:prstGeom prst="rect">
                            <a:avLst/>
                          </a:prstGeom>
                        </pic:spPr>
                      </pic:pic>
                    </a:graphicData>
                  </a:graphic>
                  <wp14:sizeRelH relativeFrom="margin">
                    <wp14:pctWidth>0</wp14:pctWidth>
                  </wp14:sizeRelH>
                  <wp14:sizeRelV relativeFrom="margin">
                    <wp14:pctHeight>0</wp14:pctHeight>
                  </wp14:sizeRelV>
                </wp:anchor>
              </w:drawing>
            </w:r>
            <w:r w:rsidR="00F636A9">
              <w:t>Coûts associés à la natation</w:t>
            </w:r>
          </w:p>
        </w:tc>
      </w:tr>
    </w:tbl>
    <w:p w14:paraId="0ADFC4AC" w14:textId="25D4B64D"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5DB31B2C" w:rsidR="00B126AB" w:rsidRPr="00ED7BE9" w:rsidRDefault="009155AE"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CD7D8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29"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" filled="f" stroked="f">
                <v:textbox>
                  <w:txbxContent>
                    <w:p w14:paraId="4860CC58" w14:textId="5DB31B2C" w:rsidR="00B126AB" w:rsidRPr="00ED7BE9" w:rsidRDefault="009155AE"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CD7D85">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8"/>
      <w:footerReference w:type="default" r:id="rId19"/>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2AFC0" w14:textId="77777777" w:rsidR="00EF64C7" w:rsidRDefault="00EF64C7" w:rsidP="000219F5">
      <w:r>
        <w:separator/>
      </w:r>
    </w:p>
  </w:endnote>
  <w:endnote w:type="continuationSeparator" w:id="0">
    <w:p w14:paraId="28B6A8F2" w14:textId="77777777" w:rsidR="00EF64C7" w:rsidRDefault="00EF64C7"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F64C7">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A6C37">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DA329" w14:textId="77777777" w:rsidR="00EF64C7" w:rsidRDefault="00EF64C7" w:rsidP="000219F5">
      <w:r>
        <w:separator/>
      </w:r>
    </w:p>
  </w:footnote>
  <w:footnote w:type="continuationSeparator" w:id="0">
    <w:p w14:paraId="78B917BA" w14:textId="77777777" w:rsidR="00EF64C7" w:rsidRDefault="00EF64C7"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8B0EAB7" w:rsidR="00F61662" w:rsidRPr="002F5857" w:rsidRDefault="00840008" w:rsidP="00840008">
                          <w:pPr>
                            <w:pStyle w:val="Heading"/>
                            <w:rPr>
                              <w:spacing w:val="-4"/>
                              <w:sz w:val="47"/>
                              <w:szCs w:val="47"/>
                              <w:lang w:bidi="fr-CA"/>
                            </w:rPr>
                          </w:pPr>
                          <w:r w:rsidRPr="002F5857">
                            <w:rPr>
                              <w:spacing w:val="-4"/>
                              <w:sz w:val="47"/>
                              <w:szCs w:val="47"/>
                              <w:lang w:bidi="fr-CA"/>
                            </w:rPr>
                            <w:t xml:space="preserve">Les maths du sport : </w:t>
                          </w:r>
                          <w:r w:rsidR="002F5857" w:rsidRPr="002F5857">
                            <w:rPr>
                              <w:spacing w:val="-4"/>
                              <w:sz w:val="47"/>
                              <w:szCs w:val="47"/>
                              <w:lang w:bidi="fr-CA"/>
                            </w:rPr>
                            <w:br/>
                          </w:r>
                          <w:r w:rsidRPr="002F5857">
                            <w:rPr>
                              <w:spacing w:val="-4"/>
                              <w:sz w:val="47"/>
                              <w:szCs w:val="47"/>
                              <w:lang w:bidi="fr-CA"/>
                            </w:rPr>
                            <w:t>Les coûts associés aux 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8B0EAB7" w:rsidR="00F61662" w:rsidRPr="002F5857" w:rsidRDefault="00840008" w:rsidP="00840008">
                    <w:pPr>
                      <w:pStyle w:val="Heading"/>
                      <w:rPr>
                        <w:spacing w:val="-4"/>
                        <w:sz w:val="47"/>
                        <w:szCs w:val="47"/>
                        <w:lang w:bidi="fr-CA"/>
                      </w:rPr>
                    </w:pPr>
                    <w:r w:rsidRPr="002F5857">
                      <w:rPr>
                        <w:spacing w:val="-4"/>
                        <w:sz w:val="47"/>
                        <w:szCs w:val="47"/>
                        <w:lang w:bidi="fr-CA"/>
                      </w:rPr>
                      <w:t xml:space="preserve">Les maths du sport : </w:t>
                    </w:r>
                    <w:r w:rsidR="002F5857" w:rsidRPr="002F5857">
                      <w:rPr>
                        <w:spacing w:val="-4"/>
                        <w:sz w:val="47"/>
                        <w:szCs w:val="47"/>
                        <w:lang w:bidi="fr-CA"/>
                      </w:rPr>
                      <w:br/>
                    </w:r>
                    <w:r w:rsidRPr="002F5857">
                      <w:rPr>
                        <w:spacing w:val="-4"/>
                        <w:sz w:val="47"/>
                        <w:szCs w:val="47"/>
                        <w:lang w:bidi="fr-CA"/>
                      </w:rPr>
                      <w:t>Les coûts associés aux sports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D3D8682" w:rsidR="00611A6A" w:rsidRPr="009D62B6" w:rsidRDefault="00840008" w:rsidP="002517FC">
                          <w:pPr>
                            <w:pStyle w:val="Header"/>
                            <w:rPr>
                              <w:rFonts w:ascii="Verdana" w:hAnsi="Verdana" w:cs="Arial"/>
                              <w:color w:val="FFFFFF" w:themeColor="background1"/>
                              <w:sz w:val="36"/>
                              <w:szCs w:val="36"/>
                              <w:lang w:val="en-CA"/>
                            </w:rPr>
                          </w:pPr>
                          <w:r w:rsidRPr="00840008">
                            <w:rPr>
                              <w:rFonts w:ascii="Verdana" w:hAnsi="Verdana" w:cs="Arial"/>
                              <w:color w:val="FFFFFF" w:themeColor="background1"/>
                              <w:sz w:val="36"/>
                              <w:szCs w:val="36"/>
                              <w:lang w:val="en-CA"/>
                            </w:rPr>
                            <w:t xml:space="preserve">Les maths du sport : </w:t>
                          </w:r>
                          <w:r>
                            <w:rPr>
                              <w:rFonts w:ascii="Verdana" w:hAnsi="Verdana" w:cs="Arial"/>
                              <w:color w:val="FFFFFF" w:themeColor="background1"/>
                              <w:sz w:val="36"/>
                              <w:szCs w:val="36"/>
                              <w:lang w:val="en-CA"/>
                            </w:rPr>
                            <w:br/>
                          </w:r>
                          <w:r w:rsidRPr="00840008">
                            <w:rPr>
                              <w:rFonts w:ascii="Verdana" w:hAnsi="Verdana" w:cs="Arial"/>
                              <w:color w:val="FFFFFF" w:themeColor="background1"/>
                              <w:sz w:val="36"/>
                              <w:szCs w:val="36"/>
                              <w:lang w:val="en-CA"/>
                            </w:rPr>
                            <w:t>Les coûts associés aux 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6D3D8682" w:rsidR="00611A6A" w:rsidRPr="009D62B6" w:rsidRDefault="00840008" w:rsidP="002517FC">
                    <w:pPr>
                      <w:pStyle w:val="Header"/>
                      <w:rPr>
                        <w:rFonts w:ascii="Verdana" w:hAnsi="Verdana" w:cs="Arial"/>
                        <w:color w:val="FFFFFF" w:themeColor="background1"/>
                        <w:sz w:val="36"/>
                        <w:szCs w:val="36"/>
                        <w:lang w:val="en-CA"/>
                      </w:rPr>
                    </w:pPr>
                    <w:r w:rsidRPr="00840008">
                      <w:rPr>
                        <w:rFonts w:ascii="Verdana" w:hAnsi="Verdana" w:cs="Arial"/>
                        <w:color w:val="FFFFFF" w:themeColor="background1"/>
                        <w:sz w:val="36"/>
                        <w:szCs w:val="36"/>
                        <w:lang w:val="en-CA"/>
                      </w:rPr>
                      <w:t xml:space="preserve">Les maths du sport : </w:t>
                    </w:r>
                    <w:r>
                      <w:rPr>
                        <w:rFonts w:ascii="Verdana" w:hAnsi="Verdana" w:cs="Arial"/>
                        <w:color w:val="FFFFFF" w:themeColor="background1"/>
                        <w:sz w:val="36"/>
                        <w:szCs w:val="36"/>
                        <w:lang w:val="en-CA"/>
                      </w:rPr>
                      <w:br/>
                    </w:r>
                    <w:r w:rsidRPr="00840008">
                      <w:rPr>
                        <w:rFonts w:ascii="Verdana" w:hAnsi="Verdana" w:cs="Arial"/>
                        <w:color w:val="FFFFFF" w:themeColor="background1"/>
                        <w:sz w:val="36"/>
                        <w:szCs w:val="36"/>
                        <w:lang w:val="en-CA"/>
                      </w:rPr>
                      <w:t>Les coûts associés aux sports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5E2457F" w:rsidR="00D4489F" w:rsidRPr="009D62B6" w:rsidRDefault="00840008" w:rsidP="00840008">
                          <w:pPr>
                            <w:ind w:left="90"/>
                            <w:rPr>
                              <w:rFonts w:ascii="Verdana" w:hAnsi="Verdana" w:cs="Arial"/>
                              <w:color w:val="FFFFFF" w:themeColor="background1"/>
                              <w:sz w:val="36"/>
                              <w:szCs w:val="36"/>
                              <w:lang w:val="en-CA"/>
                            </w:rPr>
                          </w:pPr>
                          <w:r w:rsidRPr="00840008">
                            <w:rPr>
                              <w:rFonts w:ascii="Verdana" w:hAnsi="Verdana" w:cs="Arial"/>
                              <w:color w:val="FFFFFF" w:themeColor="background1"/>
                              <w:sz w:val="36"/>
                              <w:szCs w:val="36"/>
                              <w:lang w:val="en-CA"/>
                            </w:rPr>
                            <w:t xml:space="preserve">Les maths du sport : </w:t>
                          </w:r>
                          <w:r w:rsidRPr="00840008">
                            <w:rPr>
                              <w:rFonts w:ascii="Verdana" w:hAnsi="Verdana" w:cs="Arial"/>
                              <w:color w:val="FFFFFF" w:themeColor="background1"/>
                              <w:sz w:val="36"/>
                              <w:szCs w:val="36"/>
                              <w:lang w:val="en-CA"/>
                            </w:rPr>
                            <w:br/>
                          </w:r>
                          <w:r>
                            <w:rPr>
                              <w:rFonts w:ascii="Verdana" w:hAnsi="Verdana" w:cs="Arial"/>
                              <w:color w:val="FFFFFF" w:themeColor="background1"/>
                              <w:sz w:val="36"/>
                              <w:szCs w:val="36"/>
                              <w:lang w:val="en-CA"/>
                            </w:rPr>
                            <w:t>Les coûts associés aux 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05E2457F" w:rsidR="00D4489F" w:rsidRPr="009D62B6" w:rsidRDefault="00840008" w:rsidP="00840008">
                    <w:pPr>
                      <w:ind w:left="90"/>
                      <w:rPr>
                        <w:rFonts w:ascii="Verdana" w:hAnsi="Verdana" w:cs="Arial"/>
                        <w:color w:val="FFFFFF" w:themeColor="background1"/>
                        <w:sz w:val="36"/>
                        <w:szCs w:val="36"/>
                        <w:lang w:val="en-CA"/>
                      </w:rPr>
                    </w:pPr>
                    <w:r w:rsidRPr="00840008">
                      <w:rPr>
                        <w:rFonts w:ascii="Verdana" w:hAnsi="Verdana" w:cs="Arial"/>
                        <w:color w:val="FFFFFF" w:themeColor="background1"/>
                        <w:sz w:val="36"/>
                        <w:szCs w:val="36"/>
                        <w:lang w:val="en-CA"/>
                      </w:rPr>
                      <w:t xml:space="preserve">Les maths du sport : </w:t>
                    </w:r>
                    <w:r w:rsidRPr="00840008">
                      <w:rPr>
                        <w:rFonts w:ascii="Verdana" w:hAnsi="Verdana" w:cs="Arial"/>
                        <w:color w:val="FFFFFF" w:themeColor="background1"/>
                        <w:sz w:val="36"/>
                        <w:szCs w:val="36"/>
                        <w:lang w:val="en-CA"/>
                      </w:rPr>
                      <w:br/>
                    </w:r>
                    <w:r>
                      <w:rPr>
                        <w:rFonts w:ascii="Verdana" w:hAnsi="Verdana" w:cs="Arial"/>
                        <w:color w:val="FFFFFF" w:themeColor="background1"/>
                        <w:sz w:val="36"/>
                        <w:szCs w:val="36"/>
                        <w:lang w:val="en-CA"/>
                      </w:rPr>
                      <w:t>Les coûts associés aux sports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F8CD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7ABBF0"/>
    <w:lvl w:ilvl="0">
      <w:start w:val="1"/>
      <w:numFmt w:val="decimal"/>
      <w:lvlText w:val="%1."/>
      <w:lvlJc w:val="left"/>
      <w:pPr>
        <w:tabs>
          <w:tab w:val="num" w:pos="1800"/>
        </w:tabs>
        <w:ind w:left="1800" w:hanging="360"/>
      </w:pPr>
    </w:lvl>
  </w:abstractNum>
  <w:abstractNum w:abstractNumId="2">
    <w:nsid w:val="FFFFFF7D"/>
    <w:multiLevelType w:val="singleLevel"/>
    <w:tmpl w:val="93220CBE"/>
    <w:lvl w:ilvl="0">
      <w:start w:val="1"/>
      <w:numFmt w:val="decimal"/>
      <w:lvlText w:val="%1."/>
      <w:lvlJc w:val="left"/>
      <w:pPr>
        <w:tabs>
          <w:tab w:val="num" w:pos="1440"/>
        </w:tabs>
        <w:ind w:left="1440" w:hanging="360"/>
      </w:pPr>
    </w:lvl>
  </w:abstractNum>
  <w:abstractNum w:abstractNumId="3">
    <w:nsid w:val="FFFFFF7E"/>
    <w:multiLevelType w:val="singleLevel"/>
    <w:tmpl w:val="3F8EA4C8"/>
    <w:lvl w:ilvl="0">
      <w:start w:val="1"/>
      <w:numFmt w:val="decimal"/>
      <w:lvlText w:val="%1."/>
      <w:lvlJc w:val="left"/>
      <w:pPr>
        <w:tabs>
          <w:tab w:val="num" w:pos="1080"/>
        </w:tabs>
        <w:ind w:left="1080" w:hanging="360"/>
      </w:pPr>
    </w:lvl>
  </w:abstractNum>
  <w:abstractNum w:abstractNumId="4">
    <w:nsid w:val="FFFFFF7F"/>
    <w:multiLevelType w:val="singleLevel"/>
    <w:tmpl w:val="39C6DCDC"/>
    <w:lvl w:ilvl="0">
      <w:start w:val="1"/>
      <w:numFmt w:val="decimal"/>
      <w:lvlText w:val="%1."/>
      <w:lvlJc w:val="left"/>
      <w:pPr>
        <w:tabs>
          <w:tab w:val="num" w:pos="720"/>
        </w:tabs>
        <w:ind w:left="720" w:hanging="360"/>
      </w:pPr>
    </w:lvl>
  </w:abstractNum>
  <w:abstractNum w:abstractNumId="5">
    <w:nsid w:val="FFFFFF80"/>
    <w:multiLevelType w:val="singleLevel"/>
    <w:tmpl w:val="7BB438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75A735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2C6661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EA68F0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5185B14"/>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34317B0"/>
    <w:multiLevelType w:val="hybridMultilevel"/>
    <w:tmpl w:val="BF165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3600E44"/>
    <w:multiLevelType w:val="hybridMultilevel"/>
    <w:tmpl w:val="750A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336A1"/>
    <w:multiLevelType w:val="hybridMultilevel"/>
    <w:tmpl w:val="1388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6E6833"/>
    <w:multiLevelType w:val="hybridMultilevel"/>
    <w:tmpl w:val="698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A5F50"/>
    <w:multiLevelType w:val="multilevel"/>
    <w:tmpl w:val="9C4CA6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nsid w:val="36BA3762"/>
    <w:multiLevelType w:val="multilevel"/>
    <w:tmpl w:val="C4DA6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C77DB6"/>
    <w:multiLevelType w:val="hybridMultilevel"/>
    <w:tmpl w:val="3BF6D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C20739"/>
    <w:multiLevelType w:val="hybridMultilevel"/>
    <w:tmpl w:val="B06464E2"/>
    <w:lvl w:ilvl="0" w:tplc="C5BA1EF2">
      <w:start w:val="1"/>
      <w:numFmt w:val="bullet"/>
      <w:lvlText w:val=""/>
      <w:lvlJc w:val="left"/>
      <w:pPr>
        <w:ind w:left="720" w:hanging="360"/>
      </w:pPr>
      <w:rPr>
        <w:rFonts w:ascii="Symbol" w:hAnsi="Symbol" w:hint="default"/>
      </w:rPr>
    </w:lvl>
    <w:lvl w:ilvl="1" w:tplc="87B245C8">
      <w:start w:val="1"/>
      <w:numFmt w:val="bullet"/>
      <w:lvlText w:val="o"/>
      <w:lvlJc w:val="left"/>
      <w:pPr>
        <w:ind w:left="1440" w:hanging="360"/>
      </w:pPr>
      <w:rPr>
        <w:rFonts w:ascii="Courier New" w:hAnsi="Courier New" w:hint="default"/>
      </w:rPr>
    </w:lvl>
    <w:lvl w:ilvl="2" w:tplc="6A28DABE">
      <w:start w:val="1"/>
      <w:numFmt w:val="bullet"/>
      <w:lvlText w:val=""/>
      <w:lvlJc w:val="left"/>
      <w:pPr>
        <w:ind w:left="2160" w:hanging="360"/>
      </w:pPr>
      <w:rPr>
        <w:rFonts w:ascii="Wingdings" w:hAnsi="Wingdings" w:hint="default"/>
      </w:rPr>
    </w:lvl>
    <w:lvl w:ilvl="3" w:tplc="6D0CC4E0">
      <w:start w:val="1"/>
      <w:numFmt w:val="bullet"/>
      <w:lvlText w:val=""/>
      <w:lvlJc w:val="left"/>
      <w:pPr>
        <w:ind w:left="2880" w:hanging="360"/>
      </w:pPr>
      <w:rPr>
        <w:rFonts w:ascii="Symbol" w:hAnsi="Symbol" w:hint="default"/>
      </w:rPr>
    </w:lvl>
    <w:lvl w:ilvl="4" w:tplc="3D183BC2">
      <w:start w:val="1"/>
      <w:numFmt w:val="bullet"/>
      <w:lvlText w:val="o"/>
      <w:lvlJc w:val="left"/>
      <w:pPr>
        <w:ind w:left="3600" w:hanging="360"/>
      </w:pPr>
      <w:rPr>
        <w:rFonts w:ascii="Courier New" w:hAnsi="Courier New" w:hint="default"/>
      </w:rPr>
    </w:lvl>
    <w:lvl w:ilvl="5" w:tplc="D07E31BC">
      <w:start w:val="1"/>
      <w:numFmt w:val="bullet"/>
      <w:lvlText w:val=""/>
      <w:lvlJc w:val="left"/>
      <w:pPr>
        <w:ind w:left="4320" w:hanging="360"/>
      </w:pPr>
      <w:rPr>
        <w:rFonts w:ascii="Wingdings" w:hAnsi="Wingdings" w:hint="default"/>
      </w:rPr>
    </w:lvl>
    <w:lvl w:ilvl="6" w:tplc="7752FAAE">
      <w:start w:val="1"/>
      <w:numFmt w:val="bullet"/>
      <w:lvlText w:val=""/>
      <w:lvlJc w:val="left"/>
      <w:pPr>
        <w:ind w:left="5040" w:hanging="360"/>
      </w:pPr>
      <w:rPr>
        <w:rFonts w:ascii="Symbol" w:hAnsi="Symbol" w:hint="default"/>
      </w:rPr>
    </w:lvl>
    <w:lvl w:ilvl="7" w:tplc="6B18D944">
      <w:start w:val="1"/>
      <w:numFmt w:val="bullet"/>
      <w:lvlText w:val="o"/>
      <w:lvlJc w:val="left"/>
      <w:pPr>
        <w:ind w:left="5760" w:hanging="360"/>
      </w:pPr>
      <w:rPr>
        <w:rFonts w:ascii="Courier New" w:hAnsi="Courier New" w:hint="default"/>
      </w:rPr>
    </w:lvl>
    <w:lvl w:ilvl="8" w:tplc="809C5488">
      <w:start w:val="1"/>
      <w:numFmt w:val="bullet"/>
      <w:lvlText w:val=""/>
      <w:lvlJc w:val="left"/>
      <w:pPr>
        <w:ind w:left="6480" w:hanging="360"/>
      </w:pPr>
      <w:rPr>
        <w:rFonts w:ascii="Wingdings" w:hAnsi="Wingdings" w:hint="default"/>
      </w:rPr>
    </w:lvl>
  </w:abstractNum>
  <w:abstractNum w:abstractNumId="24">
    <w:nsid w:val="419F25B9"/>
    <w:multiLevelType w:val="hybridMultilevel"/>
    <w:tmpl w:val="CEBE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90F2F"/>
    <w:multiLevelType w:val="hybridMultilevel"/>
    <w:tmpl w:val="6C4AA9A4"/>
    <w:lvl w:ilvl="0" w:tplc="9E9A0156">
      <w:start w:val="1"/>
      <w:numFmt w:val="decimal"/>
      <w:lvlText w:val="%1."/>
      <w:lvlJc w:val="left"/>
      <w:pPr>
        <w:ind w:left="720" w:hanging="360"/>
      </w:pPr>
    </w:lvl>
    <w:lvl w:ilvl="1" w:tplc="BD52950C">
      <w:start w:val="1"/>
      <w:numFmt w:val="lowerLetter"/>
      <w:lvlText w:val="%2."/>
      <w:lvlJc w:val="left"/>
      <w:pPr>
        <w:ind w:left="1440" w:hanging="360"/>
      </w:pPr>
    </w:lvl>
    <w:lvl w:ilvl="2" w:tplc="711E2A10">
      <w:start w:val="1"/>
      <w:numFmt w:val="lowerRoman"/>
      <w:lvlText w:val="%3."/>
      <w:lvlJc w:val="right"/>
      <w:pPr>
        <w:ind w:left="2160" w:hanging="180"/>
      </w:pPr>
    </w:lvl>
    <w:lvl w:ilvl="3" w:tplc="2AE4E5F0">
      <w:start w:val="1"/>
      <w:numFmt w:val="decimal"/>
      <w:lvlText w:val="%4."/>
      <w:lvlJc w:val="left"/>
      <w:pPr>
        <w:ind w:left="2880" w:hanging="360"/>
      </w:pPr>
    </w:lvl>
    <w:lvl w:ilvl="4" w:tplc="E46CBE52">
      <w:start w:val="1"/>
      <w:numFmt w:val="lowerLetter"/>
      <w:lvlText w:val="%5."/>
      <w:lvlJc w:val="left"/>
      <w:pPr>
        <w:ind w:left="3600" w:hanging="360"/>
      </w:pPr>
    </w:lvl>
    <w:lvl w:ilvl="5" w:tplc="03309D64">
      <w:start w:val="1"/>
      <w:numFmt w:val="lowerRoman"/>
      <w:lvlText w:val="%6."/>
      <w:lvlJc w:val="right"/>
      <w:pPr>
        <w:ind w:left="4320" w:hanging="180"/>
      </w:pPr>
    </w:lvl>
    <w:lvl w:ilvl="6" w:tplc="A748ECEE">
      <w:start w:val="1"/>
      <w:numFmt w:val="decimal"/>
      <w:lvlText w:val="%7."/>
      <w:lvlJc w:val="left"/>
      <w:pPr>
        <w:ind w:left="5040" w:hanging="360"/>
      </w:pPr>
    </w:lvl>
    <w:lvl w:ilvl="7" w:tplc="149E49AE">
      <w:start w:val="1"/>
      <w:numFmt w:val="lowerLetter"/>
      <w:lvlText w:val="%8."/>
      <w:lvlJc w:val="left"/>
      <w:pPr>
        <w:ind w:left="5760" w:hanging="360"/>
      </w:pPr>
    </w:lvl>
    <w:lvl w:ilvl="8" w:tplc="E912164C">
      <w:start w:val="1"/>
      <w:numFmt w:val="lowerRoman"/>
      <w:lvlText w:val="%9."/>
      <w:lvlJc w:val="right"/>
      <w:pPr>
        <w:ind w:left="6480" w:hanging="180"/>
      </w:pPr>
    </w:lvl>
  </w:abstractNum>
  <w:abstractNum w:abstractNumId="27">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F9B7FFE"/>
    <w:multiLevelType w:val="hybridMultilevel"/>
    <w:tmpl w:val="13BA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BF6C31"/>
    <w:multiLevelType w:val="hybridMultilevel"/>
    <w:tmpl w:val="DBDAE0B4"/>
    <w:lvl w:ilvl="0" w:tplc="04090003">
      <w:start w:val="1"/>
      <w:numFmt w:val="bullet"/>
      <w:lvlText w:val="o"/>
      <w:lvlJc w:val="left"/>
      <w:pPr>
        <w:ind w:left="899" w:hanging="360"/>
      </w:pPr>
      <w:rPr>
        <w:rFonts w:ascii="Courier New" w:hAnsi="Courier New"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0">
    <w:nsid w:val="64026884"/>
    <w:multiLevelType w:val="hybridMultilevel"/>
    <w:tmpl w:val="A454A5C8"/>
    <w:lvl w:ilvl="0" w:tplc="68EE1088">
      <w:start w:val="1"/>
      <w:numFmt w:val="bullet"/>
      <w:lvlText w:val=""/>
      <w:lvlJc w:val="left"/>
      <w:pPr>
        <w:ind w:left="720" w:hanging="360"/>
      </w:pPr>
      <w:rPr>
        <w:rFonts w:ascii="Symbol" w:hAnsi="Symbol" w:hint="default"/>
      </w:rPr>
    </w:lvl>
    <w:lvl w:ilvl="1" w:tplc="8280DEA6">
      <w:start w:val="1"/>
      <w:numFmt w:val="bullet"/>
      <w:lvlText w:val="o"/>
      <w:lvlJc w:val="left"/>
      <w:pPr>
        <w:ind w:left="1440" w:hanging="360"/>
      </w:pPr>
      <w:rPr>
        <w:rFonts w:ascii="Courier New" w:hAnsi="Courier New" w:hint="default"/>
      </w:rPr>
    </w:lvl>
    <w:lvl w:ilvl="2" w:tplc="249A928A">
      <w:start w:val="1"/>
      <w:numFmt w:val="bullet"/>
      <w:lvlText w:val=""/>
      <w:lvlJc w:val="left"/>
      <w:pPr>
        <w:ind w:left="2160" w:hanging="360"/>
      </w:pPr>
      <w:rPr>
        <w:rFonts w:ascii="Wingdings" w:hAnsi="Wingdings" w:hint="default"/>
      </w:rPr>
    </w:lvl>
    <w:lvl w:ilvl="3" w:tplc="414C5F80">
      <w:start w:val="1"/>
      <w:numFmt w:val="bullet"/>
      <w:lvlText w:val=""/>
      <w:lvlJc w:val="left"/>
      <w:pPr>
        <w:ind w:left="2880" w:hanging="360"/>
      </w:pPr>
      <w:rPr>
        <w:rFonts w:ascii="Symbol" w:hAnsi="Symbol" w:hint="default"/>
      </w:rPr>
    </w:lvl>
    <w:lvl w:ilvl="4" w:tplc="4A6A1E8C">
      <w:start w:val="1"/>
      <w:numFmt w:val="bullet"/>
      <w:lvlText w:val="o"/>
      <w:lvlJc w:val="left"/>
      <w:pPr>
        <w:ind w:left="3600" w:hanging="360"/>
      </w:pPr>
      <w:rPr>
        <w:rFonts w:ascii="Courier New" w:hAnsi="Courier New" w:hint="default"/>
      </w:rPr>
    </w:lvl>
    <w:lvl w:ilvl="5" w:tplc="407059BE">
      <w:start w:val="1"/>
      <w:numFmt w:val="bullet"/>
      <w:lvlText w:val=""/>
      <w:lvlJc w:val="left"/>
      <w:pPr>
        <w:ind w:left="4320" w:hanging="360"/>
      </w:pPr>
      <w:rPr>
        <w:rFonts w:ascii="Wingdings" w:hAnsi="Wingdings" w:hint="default"/>
      </w:rPr>
    </w:lvl>
    <w:lvl w:ilvl="6" w:tplc="30082138">
      <w:start w:val="1"/>
      <w:numFmt w:val="bullet"/>
      <w:lvlText w:val=""/>
      <w:lvlJc w:val="left"/>
      <w:pPr>
        <w:ind w:left="5040" w:hanging="360"/>
      </w:pPr>
      <w:rPr>
        <w:rFonts w:ascii="Symbol" w:hAnsi="Symbol" w:hint="default"/>
      </w:rPr>
    </w:lvl>
    <w:lvl w:ilvl="7" w:tplc="BF50E9E0">
      <w:start w:val="1"/>
      <w:numFmt w:val="bullet"/>
      <w:lvlText w:val="o"/>
      <w:lvlJc w:val="left"/>
      <w:pPr>
        <w:ind w:left="5760" w:hanging="360"/>
      </w:pPr>
      <w:rPr>
        <w:rFonts w:ascii="Courier New" w:hAnsi="Courier New" w:hint="default"/>
      </w:rPr>
    </w:lvl>
    <w:lvl w:ilvl="8" w:tplc="D414BF08">
      <w:start w:val="1"/>
      <w:numFmt w:val="bullet"/>
      <w:lvlText w:val=""/>
      <w:lvlJc w:val="left"/>
      <w:pPr>
        <w:ind w:left="6480" w:hanging="360"/>
      </w:pPr>
      <w:rPr>
        <w:rFonts w:ascii="Wingdings" w:hAnsi="Wingdings" w:hint="default"/>
      </w:rPr>
    </w:lvl>
  </w:abstractNum>
  <w:abstractNum w:abstractNumId="31">
    <w:nsid w:val="654A0F7D"/>
    <w:multiLevelType w:val="hybridMultilevel"/>
    <w:tmpl w:val="D8F0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D71AB5"/>
    <w:multiLevelType w:val="hybridMultilevel"/>
    <w:tmpl w:val="A712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C1A4FB5"/>
    <w:multiLevelType w:val="hybridMultilevel"/>
    <w:tmpl w:val="2F9E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B04A08"/>
    <w:multiLevelType w:val="hybridMultilevel"/>
    <w:tmpl w:val="D4D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C07D08"/>
    <w:multiLevelType w:val="hybridMultilevel"/>
    <w:tmpl w:val="D702E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10"/>
  </w:num>
  <w:num w:numId="4">
    <w:abstractNumId w:val="15"/>
  </w:num>
  <w:num w:numId="5">
    <w:abstractNumId w:val="25"/>
    <w:lvlOverride w:ilvl="0">
      <w:startOverride w:val="1"/>
    </w:lvlOverride>
  </w:num>
  <w:num w:numId="6">
    <w:abstractNumId w:val="11"/>
  </w:num>
  <w:num w:numId="7">
    <w:abstractNumId w:val="35"/>
  </w:num>
  <w:num w:numId="8">
    <w:abstractNumId w:val="12"/>
  </w:num>
  <w:num w:numId="9">
    <w:abstractNumId w:val="25"/>
    <w:lvlOverride w:ilvl="0">
      <w:startOverride w:val="1"/>
    </w:lvlOverride>
  </w:num>
  <w:num w:numId="10">
    <w:abstractNumId w:val="19"/>
  </w:num>
  <w:num w:numId="11">
    <w:abstractNumId w:val="33"/>
  </w:num>
  <w:num w:numId="12">
    <w:abstractNumId w:val="18"/>
  </w:num>
  <w:num w:numId="13">
    <w:abstractNumId w:val="27"/>
  </w:num>
  <w:num w:numId="14">
    <w:abstractNumId w:val="25"/>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29"/>
  </w:num>
  <w:num w:numId="26">
    <w:abstractNumId w:val="28"/>
  </w:num>
  <w:num w:numId="27">
    <w:abstractNumId w:val="17"/>
  </w:num>
  <w:num w:numId="28">
    <w:abstractNumId w:val="37"/>
  </w:num>
  <w:num w:numId="29">
    <w:abstractNumId w:val="25"/>
    <w:lvlOverride w:ilvl="0">
      <w:startOverride w:val="1"/>
    </w:lvlOverride>
  </w:num>
  <w:num w:numId="30">
    <w:abstractNumId w:val="36"/>
  </w:num>
  <w:num w:numId="31">
    <w:abstractNumId w:val="31"/>
  </w:num>
  <w:num w:numId="32">
    <w:abstractNumId w:val="30"/>
  </w:num>
  <w:num w:numId="33">
    <w:abstractNumId w:val="16"/>
  </w:num>
  <w:num w:numId="34">
    <w:abstractNumId w:val="26"/>
  </w:num>
  <w:num w:numId="35">
    <w:abstractNumId w:val="13"/>
  </w:num>
  <w:num w:numId="36">
    <w:abstractNumId w:val="34"/>
  </w:num>
  <w:num w:numId="37">
    <w:abstractNumId w:val="24"/>
  </w:num>
  <w:num w:numId="38">
    <w:abstractNumId w:val="23"/>
  </w:num>
  <w:num w:numId="39">
    <w:abstractNumId w:val="20"/>
  </w:num>
  <w:num w:numId="40">
    <w:abstractNumId w:val="38"/>
  </w:num>
  <w:num w:numId="41">
    <w:abstractNumId w:val="21"/>
  </w:num>
  <w:num w:numId="42">
    <w:abstractNumId w:val="14"/>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C5055"/>
    <w:rsid w:val="000E39A9"/>
    <w:rsid w:val="000E4B52"/>
    <w:rsid w:val="000E566D"/>
    <w:rsid w:val="000F5619"/>
    <w:rsid w:val="00100D2B"/>
    <w:rsid w:val="00104B6E"/>
    <w:rsid w:val="00125F03"/>
    <w:rsid w:val="001266F9"/>
    <w:rsid w:val="0012702B"/>
    <w:rsid w:val="00153221"/>
    <w:rsid w:val="00166711"/>
    <w:rsid w:val="00166B2E"/>
    <w:rsid w:val="00176AA6"/>
    <w:rsid w:val="001840E2"/>
    <w:rsid w:val="001B0659"/>
    <w:rsid w:val="001D6956"/>
    <w:rsid w:val="001F0AE2"/>
    <w:rsid w:val="00210558"/>
    <w:rsid w:val="00212CB5"/>
    <w:rsid w:val="00215889"/>
    <w:rsid w:val="002407EE"/>
    <w:rsid w:val="00243AE8"/>
    <w:rsid w:val="0024470B"/>
    <w:rsid w:val="002517FC"/>
    <w:rsid w:val="00253A1A"/>
    <w:rsid w:val="0026196F"/>
    <w:rsid w:val="00262357"/>
    <w:rsid w:val="0027157A"/>
    <w:rsid w:val="00277B81"/>
    <w:rsid w:val="00295906"/>
    <w:rsid w:val="002A3D8E"/>
    <w:rsid w:val="002C154B"/>
    <w:rsid w:val="002C635A"/>
    <w:rsid w:val="002D0AF9"/>
    <w:rsid w:val="002D4BA5"/>
    <w:rsid w:val="002D6B46"/>
    <w:rsid w:val="002F5857"/>
    <w:rsid w:val="003043E3"/>
    <w:rsid w:val="0030440C"/>
    <w:rsid w:val="003075A7"/>
    <w:rsid w:val="00315D92"/>
    <w:rsid w:val="0032344D"/>
    <w:rsid w:val="00334DA9"/>
    <w:rsid w:val="00354048"/>
    <w:rsid w:val="00376D39"/>
    <w:rsid w:val="00380F87"/>
    <w:rsid w:val="00387291"/>
    <w:rsid w:val="003C3AC4"/>
    <w:rsid w:val="003D47C1"/>
    <w:rsid w:val="003F187B"/>
    <w:rsid w:val="003F690E"/>
    <w:rsid w:val="0042447B"/>
    <w:rsid w:val="004365A8"/>
    <w:rsid w:val="00437CE6"/>
    <w:rsid w:val="00454AF1"/>
    <w:rsid w:val="00461AAB"/>
    <w:rsid w:val="00462C04"/>
    <w:rsid w:val="00471E46"/>
    <w:rsid w:val="004754CE"/>
    <w:rsid w:val="004824AF"/>
    <w:rsid w:val="004B350C"/>
    <w:rsid w:val="004B53A7"/>
    <w:rsid w:val="004D11FF"/>
    <w:rsid w:val="004E2FEE"/>
    <w:rsid w:val="004E5E1F"/>
    <w:rsid w:val="00500A5A"/>
    <w:rsid w:val="00515079"/>
    <w:rsid w:val="005161C4"/>
    <w:rsid w:val="00546293"/>
    <w:rsid w:val="00564081"/>
    <w:rsid w:val="00567EC5"/>
    <w:rsid w:val="00567ED8"/>
    <w:rsid w:val="0057088F"/>
    <w:rsid w:val="00577745"/>
    <w:rsid w:val="00585562"/>
    <w:rsid w:val="0059103B"/>
    <w:rsid w:val="005A6C37"/>
    <w:rsid w:val="005E2BF9"/>
    <w:rsid w:val="005F3389"/>
    <w:rsid w:val="00611A6A"/>
    <w:rsid w:val="0061435C"/>
    <w:rsid w:val="0062122B"/>
    <w:rsid w:val="00621F35"/>
    <w:rsid w:val="00626BB0"/>
    <w:rsid w:val="00632D32"/>
    <w:rsid w:val="00634504"/>
    <w:rsid w:val="00637C38"/>
    <w:rsid w:val="006423E5"/>
    <w:rsid w:val="00647132"/>
    <w:rsid w:val="0067008A"/>
    <w:rsid w:val="0067462B"/>
    <w:rsid w:val="006824D1"/>
    <w:rsid w:val="006918A7"/>
    <w:rsid w:val="00693081"/>
    <w:rsid w:val="006B058A"/>
    <w:rsid w:val="006C1A7B"/>
    <w:rsid w:val="006D09DC"/>
    <w:rsid w:val="006D4EF9"/>
    <w:rsid w:val="006E1A5E"/>
    <w:rsid w:val="006E2224"/>
    <w:rsid w:val="006E5E0B"/>
    <w:rsid w:val="006F2C07"/>
    <w:rsid w:val="00705B32"/>
    <w:rsid w:val="0071194A"/>
    <w:rsid w:val="0077060A"/>
    <w:rsid w:val="0077560A"/>
    <w:rsid w:val="00775DE4"/>
    <w:rsid w:val="007B54C8"/>
    <w:rsid w:val="008124E0"/>
    <w:rsid w:val="00821C6F"/>
    <w:rsid w:val="0083159C"/>
    <w:rsid w:val="0083699C"/>
    <w:rsid w:val="00837E0E"/>
    <w:rsid w:val="00840008"/>
    <w:rsid w:val="008417A2"/>
    <w:rsid w:val="00847E16"/>
    <w:rsid w:val="00850CF2"/>
    <w:rsid w:val="00863846"/>
    <w:rsid w:val="00865EF7"/>
    <w:rsid w:val="00872DBF"/>
    <w:rsid w:val="00873418"/>
    <w:rsid w:val="008C3AF4"/>
    <w:rsid w:val="008D10E7"/>
    <w:rsid w:val="008E7977"/>
    <w:rsid w:val="00906E2E"/>
    <w:rsid w:val="00912080"/>
    <w:rsid w:val="009120B8"/>
    <w:rsid w:val="009155AE"/>
    <w:rsid w:val="00922C90"/>
    <w:rsid w:val="009336FB"/>
    <w:rsid w:val="00940D51"/>
    <w:rsid w:val="00943A44"/>
    <w:rsid w:val="009652EE"/>
    <w:rsid w:val="0097115C"/>
    <w:rsid w:val="00972BB3"/>
    <w:rsid w:val="00975571"/>
    <w:rsid w:val="00990E47"/>
    <w:rsid w:val="009A2B3B"/>
    <w:rsid w:val="009D42FE"/>
    <w:rsid w:val="009D4564"/>
    <w:rsid w:val="009D5A1C"/>
    <w:rsid w:val="009D62B6"/>
    <w:rsid w:val="009E1989"/>
    <w:rsid w:val="009F2541"/>
    <w:rsid w:val="00A06EC6"/>
    <w:rsid w:val="00A14B67"/>
    <w:rsid w:val="00A24791"/>
    <w:rsid w:val="00A27B61"/>
    <w:rsid w:val="00A6347B"/>
    <w:rsid w:val="00A71124"/>
    <w:rsid w:val="00A72354"/>
    <w:rsid w:val="00AA2E73"/>
    <w:rsid w:val="00AA5549"/>
    <w:rsid w:val="00AB0CA0"/>
    <w:rsid w:val="00AB3B08"/>
    <w:rsid w:val="00AB540F"/>
    <w:rsid w:val="00AC6938"/>
    <w:rsid w:val="00AD5765"/>
    <w:rsid w:val="00AE102D"/>
    <w:rsid w:val="00AE13D7"/>
    <w:rsid w:val="00AE2DB7"/>
    <w:rsid w:val="00B03A9E"/>
    <w:rsid w:val="00B07068"/>
    <w:rsid w:val="00B10ADE"/>
    <w:rsid w:val="00B126AB"/>
    <w:rsid w:val="00B410C6"/>
    <w:rsid w:val="00B56924"/>
    <w:rsid w:val="00B64BCB"/>
    <w:rsid w:val="00BA1E29"/>
    <w:rsid w:val="00BA392D"/>
    <w:rsid w:val="00BC6D3C"/>
    <w:rsid w:val="00BC7202"/>
    <w:rsid w:val="00BE4276"/>
    <w:rsid w:val="00BF5468"/>
    <w:rsid w:val="00C24C34"/>
    <w:rsid w:val="00C45387"/>
    <w:rsid w:val="00C522B1"/>
    <w:rsid w:val="00C60A3E"/>
    <w:rsid w:val="00C951F4"/>
    <w:rsid w:val="00C9685E"/>
    <w:rsid w:val="00CA0C50"/>
    <w:rsid w:val="00CD6BE3"/>
    <w:rsid w:val="00CD7D85"/>
    <w:rsid w:val="00CE1266"/>
    <w:rsid w:val="00CE222A"/>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7112"/>
    <w:rsid w:val="00E409B7"/>
    <w:rsid w:val="00E751AA"/>
    <w:rsid w:val="00E80C32"/>
    <w:rsid w:val="00E82A55"/>
    <w:rsid w:val="00E910FA"/>
    <w:rsid w:val="00EA14EA"/>
    <w:rsid w:val="00EA5C76"/>
    <w:rsid w:val="00EC7DA3"/>
    <w:rsid w:val="00ED6622"/>
    <w:rsid w:val="00EE3D34"/>
    <w:rsid w:val="00EF64C7"/>
    <w:rsid w:val="00F10C9F"/>
    <w:rsid w:val="00F22F22"/>
    <w:rsid w:val="00F35E1D"/>
    <w:rsid w:val="00F6163E"/>
    <w:rsid w:val="00F61662"/>
    <w:rsid w:val="00F636A9"/>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27157A"/>
    <w:pPr>
      <w:spacing w:before="240" w:after="48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eader" Target="header3.xml"/><Relationship Id="rId8" Type="http://schemas.openxmlformats.org/officeDocument/2006/relationships/header" Target="header1.xml"/><Relationship Id="rId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jpg"/><Relationship Id="rId7" Type="http://schemas.openxmlformats.org/officeDocument/2006/relationships/endnotes" Target="endnotes.xml"/><Relationship Id="rId20" Type="http://schemas.openxmlformats.org/officeDocument/2006/relationships/fontTable" Target="fontTable.xml"/><Relationship Id="rId16" Type="http://schemas.openxmlformats.org/officeDocument/2006/relationships/image" Target="media/image8.jpg"/><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4.xml"/><Relationship Id="rId15" Type="http://schemas.openxmlformats.org/officeDocument/2006/relationships/image" Target="media/image7.jpg"/><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3.xml"/><Relationship Id="rId9" Type="http://schemas.openxmlformats.org/officeDocument/2006/relationships/footer" Target="footer1.xml"/><Relationship Id="rId14" Type="http://schemas.openxmlformats.org/officeDocument/2006/relationships/image" Target="media/image6.jpg"/><Relationship Id="rId4" Type="http://schemas.openxmlformats.org/officeDocument/2006/relationships/settings" Target="settings.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99187-4655-7044-9FCE-9BD89B9AD197}">
  <ds:schemaRefs>
    <ds:schemaRef ds:uri="http://schemas.openxmlformats.org/officeDocument/2006/bibliography"/>
  </ds:schemaRefs>
</ds:datastoreItem>
</file>

<file path=customXml/itemProps2.xml><?xml version="1.0" encoding="utf-8"?>
<ds:datastoreItem xmlns:ds="http://schemas.openxmlformats.org/officeDocument/2006/customXml" ds:itemID="{A002AF70-4040-49EC-90D1-E09A00964A4F}"/>
</file>

<file path=customXml/itemProps3.xml><?xml version="1.0" encoding="utf-8"?>
<ds:datastoreItem xmlns:ds="http://schemas.openxmlformats.org/officeDocument/2006/customXml" ds:itemID="{EE29AD8C-D208-43C2-B182-5C1700A6A732}"/>
</file>

<file path=customXml/itemProps4.xml><?xml version="1.0" encoding="utf-8"?>
<ds:datastoreItem xmlns:ds="http://schemas.openxmlformats.org/officeDocument/2006/customXml" ds:itemID="{5F27D445-53EB-459E-9057-F6EF1A398B4C}"/>
</file>

<file path=docProps/app.xml><?xml version="1.0" encoding="utf-8"?>
<Properties xmlns="http://schemas.openxmlformats.org/officeDocument/2006/extended-properties" xmlns:vt="http://schemas.openxmlformats.org/officeDocument/2006/docPropsVTypes">
  <Template>OTF LP.dotx</Template>
  <TotalTime>9</TotalTime>
  <Pages>9</Pages>
  <Words>1179</Words>
  <Characters>6722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9</cp:revision>
  <cp:lastPrinted>2017-09-26T01:57:00Z</cp:lastPrinted>
  <dcterms:created xsi:type="dcterms:W3CDTF">2017-10-16T15:57:00Z</dcterms:created>
  <dcterms:modified xsi:type="dcterms:W3CDTF">2017-10-25T02:12:00Z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