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60997" w:rsidRPr="00E92E67" w14:paraId="78E1F1FA" w14:textId="77777777" w:rsidTr="00820183">
        <w:trPr>
          <w:trHeight w:val="441"/>
        </w:trPr>
        <w:tc>
          <w:tcPr>
            <w:tcW w:w="10790" w:type="dxa"/>
            <w:shd w:val="clear" w:color="auto" w:fill="54B948"/>
            <w:tcMar>
              <w:left w:w="259" w:type="dxa"/>
              <w:right w:w="115" w:type="dxa"/>
            </w:tcMar>
            <w:vAlign w:val="center"/>
          </w:tcPr>
          <w:p w14:paraId="5D614D5E" w14:textId="13CBDC38" w:rsidR="00E60997" w:rsidRPr="00E92E67" w:rsidRDefault="00E60997" w:rsidP="00AE2DB7">
            <w:pPr>
              <w:pStyle w:val="ChartHeading"/>
              <w:rPr>
                <w:sz w:val="13"/>
                <w:szCs w:val="13"/>
                <w:lang w:val="fr-FR"/>
              </w:rPr>
            </w:pPr>
            <w:r w:rsidRPr="00E92E67">
              <w:rPr>
                <w:lang w:val="fr-FR"/>
              </w:rPr>
              <w:t>À propos de cette leçon</w:t>
            </w:r>
          </w:p>
        </w:tc>
      </w:tr>
      <w:tr w:rsidR="00E60997" w:rsidRPr="00E92E67" w14:paraId="7EFBE78B" w14:textId="77777777" w:rsidTr="00E60997">
        <w:trPr>
          <w:trHeight w:val="1584"/>
        </w:trPr>
        <w:tc>
          <w:tcPr>
            <w:tcW w:w="10790" w:type="dxa"/>
            <w:shd w:val="clear" w:color="auto" w:fill="E6F5E4"/>
            <w:tcMar>
              <w:left w:w="259" w:type="dxa"/>
              <w:right w:w="259" w:type="dxa"/>
            </w:tcMar>
            <w:vAlign w:val="center"/>
          </w:tcPr>
          <w:p w14:paraId="0F0CF411" w14:textId="30608194" w:rsidR="00E60997" w:rsidRPr="00E92E67" w:rsidRDefault="00E60997" w:rsidP="00E60997">
            <w:pPr>
              <w:pStyle w:val="Copy"/>
              <w:rPr>
                <w:rFonts w:eastAsia="Times New Roman"/>
                <w:szCs w:val="22"/>
                <w:lang w:val="fr-FR"/>
              </w:rPr>
            </w:pPr>
            <w:r w:rsidRPr="00E92E67">
              <w:rPr>
                <w:lang w:val="fr-FR"/>
              </w:rPr>
              <w:t>Les élèves examineront comment certaines habitudes de dépenses, si elles ne sont pas maîtrisées, peuvent donner lieu à des problèmes financiers.  En explorant les facteurs qui favorisent les comportements malsains, les élèves apprendront à se servir d’un plan d’action pour s’adapter à la situation et résoudre les problèmes.</w:t>
            </w:r>
          </w:p>
        </w:tc>
      </w:tr>
    </w:tbl>
    <w:p w14:paraId="20EEC89E" w14:textId="77777777" w:rsidR="00E910FA" w:rsidRPr="00E92E67" w:rsidRDefault="00E910FA" w:rsidP="00E80C32">
      <w:pPr>
        <w:pStyle w:val="SpaceBetween"/>
        <w:rPr>
          <w:lang w:val="fr-FR"/>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E60997" w14:paraId="625608EB" w14:textId="77777777" w:rsidTr="00E60997">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39624FC6" w:rsidR="00E60997" w:rsidRPr="00030CB4" w:rsidRDefault="00E60997"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5D6D68C5" w:rsidR="00E60997" w:rsidRPr="00030CB4" w:rsidRDefault="00E60997"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FD5E995" w:rsidR="00E60997" w:rsidRPr="00030CB4" w:rsidRDefault="00E60997"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589F40C8" w14:textId="77777777" w:rsidR="00E60997" w:rsidRPr="00E55923" w:rsidRDefault="00E60997" w:rsidP="00E5119F">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29FAA53" w14:textId="70850B13" w:rsidR="00E60997" w:rsidRPr="00030CB4" w:rsidRDefault="00E60997"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E60997">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4ACFC191" w14:textId="77777777" w:rsidR="00D552CC" w:rsidRPr="00D552CC" w:rsidRDefault="00D552CC" w:rsidP="00D552CC">
            <w:pPr>
              <w:pStyle w:val="GradeLevel"/>
              <w:rPr>
                <w:lang w:val="en-CA"/>
              </w:rPr>
            </w:pPr>
            <w:r w:rsidRPr="00D552CC">
              <w:rPr>
                <w:lang w:val="en-CA"/>
              </w:rPr>
              <w:t>10</w:t>
            </w:r>
          </w:p>
          <w:p w14:paraId="1F41ABBF" w14:textId="77777777" w:rsidR="00D552CC" w:rsidRPr="00D552CC" w:rsidRDefault="00D552CC" w:rsidP="00D552CC">
            <w:pPr>
              <w:pStyle w:val="IntroCopy"/>
            </w:pPr>
          </w:p>
          <w:p w14:paraId="19A10640" w14:textId="22F1988D" w:rsidR="00D04015" w:rsidRPr="00166711" w:rsidRDefault="00D552CC" w:rsidP="00462DCE">
            <w:pPr>
              <w:pStyle w:val="GradeLevel"/>
              <w:rPr>
                <w:lang w:val="en-CA"/>
              </w:rPr>
            </w:pPr>
            <w:r w:rsidRPr="00D552CC">
              <w:rPr>
                <w:lang w:val="en-CA"/>
              </w:rPr>
              <w:t>11</w:t>
            </w:r>
            <w:r w:rsidR="00462DCE">
              <w:rPr>
                <w:lang w:val="en-CA"/>
              </w:rPr>
              <w:t xml:space="preserve"> </w:t>
            </w:r>
            <w:r w:rsidR="005923BB">
              <w:rPr>
                <w:lang w:val="en-CA"/>
              </w:rPr>
              <w:t>à</w:t>
            </w:r>
            <w:r w:rsidRPr="00D552CC">
              <w:rPr>
                <w:lang w:val="en-CA"/>
              </w:rPr>
              <w:t xml:space="preserve"> 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1735C91F" w14:textId="531542DC" w:rsidR="00E60997" w:rsidRPr="00E92E67" w:rsidRDefault="00E60997" w:rsidP="00E60997">
            <w:pPr>
              <w:pStyle w:val="Copy"/>
              <w:rPr>
                <w:lang w:val="fr-FR" w:bidi="fr-CA"/>
              </w:rPr>
            </w:pPr>
            <w:r w:rsidRPr="00E92E67">
              <w:rPr>
                <w:lang w:val="fr-FR" w:bidi="fr-CA"/>
              </w:rPr>
              <w:t>PPL20 – Vie active et santé</w:t>
            </w:r>
          </w:p>
          <w:p w14:paraId="05716E9A" w14:textId="77777777" w:rsidR="00E60997" w:rsidRPr="00E92E67" w:rsidRDefault="00E60997" w:rsidP="00E60997">
            <w:pPr>
              <w:pStyle w:val="Copy"/>
              <w:rPr>
                <w:lang w:val="fr-FR" w:bidi="fr-CA"/>
              </w:rPr>
            </w:pPr>
          </w:p>
          <w:p w14:paraId="517987C9" w14:textId="6BACB03B" w:rsidR="00D04015" w:rsidRPr="00E92E67" w:rsidRDefault="00E60997" w:rsidP="00E60997">
            <w:pPr>
              <w:pStyle w:val="Copy"/>
              <w:rPr>
                <w:lang w:val="fr-FR"/>
              </w:rPr>
            </w:pPr>
            <w:r w:rsidRPr="00E92E67">
              <w:rPr>
                <w:lang w:val="fr-FR" w:bidi="fr-CA"/>
              </w:rPr>
              <w:t>Voir également des attentes semblables dans PPL1O, PPL3O, PPZ3C et PPL4O</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7F58DE70" w14:textId="77777777" w:rsidR="00E60997" w:rsidRPr="00E92E67" w:rsidRDefault="00E60997" w:rsidP="00E60997">
            <w:pPr>
              <w:pStyle w:val="Copy"/>
              <w:rPr>
                <w:lang w:val="fr-FR" w:bidi="fr-CA"/>
              </w:rPr>
            </w:pPr>
            <w:r w:rsidRPr="00E92E67">
              <w:rPr>
                <w:lang w:val="fr-FR" w:bidi="fr-CA"/>
              </w:rPr>
              <w:t>À la fin de cette leçon, les élèves pourront :</w:t>
            </w:r>
          </w:p>
          <w:p w14:paraId="0F5A6108" w14:textId="77777777" w:rsidR="00E60997" w:rsidRPr="00E92E67" w:rsidRDefault="00E60997" w:rsidP="00E60997">
            <w:pPr>
              <w:pStyle w:val="Bullet"/>
              <w:rPr>
                <w:lang w:val="fr-FR" w:bidi="fr-CA"/>
              </w:rPr>
            </w:pPr>
            <w:r w:rsidRPr="00E92E67">
              <w:rPr>
                <w:lang w:val="fr-FR" w:bidi="fr-CA"/>
              </w:rPr>
              <w:t>établir des objectifs personnels en fonction d’une approche axée sur la résolution de problèmes;</w:t>
            </w:r>
          </w:p>
          <w:p w14:paraId="19492A94" w14:textId="77777777" w:rsidR="00E60997" w:rsidRPr="00E92E67" w:rsidRDefault="00E60997" w:rsidP="00E60997">
            <w:pPr>
              <w:pStyle w:val="Bullet"/>
              <w:rPr>
                <w:lang w:val="fr-FR" w:bidi="fr-CA"/>
              </w:rPr>
            </w:pPr>
            <w:r w:rsidRPr="00E92E67">
              <w:rPr>
                <w:lang w:val="fr-FR" w:bidi="fr-CA"/>
              </w:rPr>
              <w:t>tenir compte des répercussions financières de leur comportement;</w:t>
            </w:r>
          </w:p>
          <w:p w14:paraId="1C9BCDB8" w14:textId="35A60917" w:rsidR="00D04015" w:rsidRPr="00E92E67" w:rsidRDefault="00E60997" w:rsidP="00E60997">
            <w:pPr>
              <w:pStyle w:val="Bullet"/>
              <w:rPr>
                <w:lang w:val="fr-FR"/>
              </w:rPr>
            </w:pPr>
            <w:r w:rsidRPr="00E92E67">
              <w:rPr>
                <w:lang w:val="fr-FR" w:bidi="fr-CA"/>
              </w:rPr>
              <w:t xml:space="preserve">réfléchir aux responsabilités des particuliers et des organisations </w:t>
            </w:r>
            <w:r w:rsidR="005923BB" w:rsidRPr="00E92E67">
              <w:rPr>
                <w:lang w:val="fr-FR" w:bidi="fr-CA"/>
              </w:rPr>
              <w:br/>
            </w:r>
            <w:r w:rsidRPr="00E92E67">
              <w:rPr>
                <w:lang w:val="fr-FR" w:bidi="fr-CA"/>
              </w:rPr>
              <w:t xml:space="preserve">afin d’agir de manière conforme </w:t>
            </w:r>
            <w:r w:rsidR="005923BB" w:rsidRPr="00E92E67">
              <w:rPr>
                <w:lang w:val="fr-FR" w:bidi="fr-CA"/>
              </w:rPr>
              <w:br/>
            </w:r>
            <w:r w:rsidRPr="00E92E67">
              <w:rPr>
                <w:lang w:val="fr-FR" w:bidi="fr-CA"/>
              </w:rPr>
              <w:t>à l’éthique et responsable sur le plan social.</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6C9B44C6" w:rsidR="00D04015" w:rsidRPr="00030CB4" w:rsidRDefault="00462DCE" w:rsidP="00462DCE">
            <w:pPr>
              <w:pStyle w:val="CopyCentred"/>
            </w:pPr>
            <w:r>
              <w:t>Une</w:t>
            </w:r>
            <w:r w:rsidR="00D552CC" w:rsidRPr="00E55923">
              <w:t xml:space="preserve"> </w:t>
            </w:r>
            <w:r w:rsidR="005702F1" w:rsidRPr="00AB7C10">
              <w:rPr>
                <w:lang w:val="en-US" w:bidi="fr-CA"/>
              </w:rPr>
              <w:t>période</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348D3A7C" w:rsidR="00376D39" w:rsidRDefault="00462DCE" w:rsidP="00AE2DB7">
            <w:pPr>
              <w:pStyle w:val="ChartHeading"/>
              <w:rPr>
                <w:sz w:val="13"/>
                <w:szCs w:val="13"/>
              </w:rPr>
            </w:pPr>
            <w:r w:rsidRPr="00462DCE">
              <w:rPr>
                <w:lang w:bidi="fr-CA"/>
              </w:rPr>
              <w:t>Liens avec le curriculum</w:t>
            </w:r>
          </w:p>
        </w:tc>
      </w:tr>
      <w:tr w:rsidR="00376D39" w:rsidRPr="00E92E67" w14:paraId="028915D4" w14:textId="77777777" w:rsidTr="0030440C">
        <w:trPr>
          <w:trHeight w:val="20"/>
        </w:trPr>
        <w:tc>
          <w:tcPr>
            <w:tcW w:w="10800" w:type="dxa"/>
            <w:shd w:val="clear" w:color="auto" w:fill="auto"/>
            <w:tcMar>
              <w:top w:w="173" w:type="dxa"/>
              <w:left w:w="259" w:type="dxa"/>
              <w:bottom w:w="173" w:type="dxa"/>
              <w:right w:w="115" w:type="dxa"/>
            </w:tcMar>
          </w:tcPr>
          <w:p w14:paraId="3E3C1A20" w14:textId="77777777" w:rsidR="00D614C6" w:rsidRDefault="00E92E67" w:rsidP="00462DCE">
            <w:pPr>
              <w:pStyle w:val="GreyHeading"/>
              <w:rPr>
                <w:lang w:val="fr-FR"/>
              </w:rPr>
            </w:pPr>
            <w:r w:rsidRPr="00E92E67">
              <w:rPr>
                <w:lang w:val="fr-FR"/>
              </w:rPr>
              <w:t>Éducation physique et santé (1999)</w:t>
            </w:r>
            <w:r w:rsidRPr="00E92E67">
              <w:rPr>
                <w:lang w:val="fr-FR"/>
              </w:rPr>
              <w:br/>
            </w:r>
            <w:r w:rsidRPr="00E92E67">
              <w:rPr>
                <w:lang w:val="fr-FR" w:bidi="fr-CA"/>
              </w:rPr>
              <w:t>Vie active et santé (PPL20)</w:t>
            </w:r>
          </w:p>
          <w:p w14:paraId="766C58EF" w14:textId="22C3142B" w:rsidR="00462DCE" w:rsidRPr="00E92E67" w:rsidRDefault="00E92E67" w:rsidP="00D614C6">
            <w:pPr>
              <w:pStyle w:val="Subhead"/>
              <w:rPr>
                <w:lang w:bidi="fr-CA"/>
              </w:rPr>
            </w:pPr>
            <w:r w:rsidRPr="00E92E67">
              <w:t>Promotion de la santé</w:t>
            </w:r>
          </w:p>
          <w:p w14:paraId="300CDBBD" w14:textId="30E98798" w:rsidR="00E92E67" w:rsidRPr="00E92E67" w:rsidRDefault="00E92E67" w:rsidP="00D614C6">
            <w:pPr>
              <w:pStyle w:val="Bullet"/>
            </w:pPr>
            <w:r w:rsidRPr="00E92E67">
              <w:t>Élaborer des stratégies afin de prévenir l’usage et l’abus de drogues et d’alcool.</w:t>
            </w:r>
          </w:p>
          <w:p w14:paraId="7856A7CA" w14:textId="77777777" w:rsidR="00E92E67" w:rsidRPr="00E92E67" w:rsidRDefault="00E92E67" w:rsidP="00D614C6">
            <w:pPr>
              <w:pStyle w:val="Copy"/>
              <w:ind w:left="188"/>
            </w:pPr>
            <w:r w:rsidRPr="00E92E67">
              <w:t>Usage et abus des substances psychoactives :</w:t>
            </w:r>
          </w:p>
          <w:p w14:paraId="74847B34" w14:textId="0A03A11F" w:rsidR="00E92E67" w:rsidRPr="00E92E67" w:rsidRDefault="00E92E67" w:rsidP="00D614C6">
            <w:pPr>
              <w:pStyle w:val="2ndBullet"/>
            </w:pPr>
            <w:r w:rsidRPr="00E92E67">
              <w:t>Analyser les effets physiologiques, psychologiques, sociologiques et légaux de</w:t>
            </w:r>
            <w:r>
              <w:t xml:space="preserve"> </w:t>
            </w:r>
            <w:r w:rsidRPr="00E92E67">
              <w:t>l’usage de substances psychoactives.</w:t>
            </w:r>
          </w:p>
          <w:p w14:paraId="139D0A32" w14:textId="4848E001" w:rsidR="00E92E67" w:rsidRPr="00E92E67" w:rsidRDefault="00E92E67" w:rsidP="00D614C6">
            <w:pPr>
              <w:pStyle w:val="2ndBullet"/>
            </w:pPr>
            <w:r w:rsidRPr="00E92E67">
              <w:t>Développer des stratégies pour appuyer des choix responsables dans le</w:t>
            </w:r>
            <w:r>
              <w:t xml:space="preserve"> </w:t>
            </w:r>
            <w:r w:rsidRPr="00E92E67">
              <w:t>domaine de la consommation de substances psychoactives.</w:t>
            </w:r>
          </w:p>
          <w:p w14:paraId="7790A14E" w14:textId="2EC6539E" w:rsidR="00D552CC" w:rsidRPr="00E92E67" w:rsidRDefault="00E92E67" w:rsidP="00D614C6">
            <w:pPr>
              <w:pStyle w:val="2ndBullet"/>
            </w:pPr>
            <w:r w:rsidRPr="00E92E67">
              <w:t>Déterminer sa responsabilité lors de l’usage et de l’abus de drogues et d’alcool</w:t>
            </w:r>
            <w:r>
              <w:t xml:space="preserve"> </w:t>
            </w:r>
            <w:r w:rsidRPr="00E92E67">
              <w:t>(par exemple, conduite en état d’ébriété).</w:t>
            </w:r>
          </w:p>
        </w:tc>
      </w:tr>
    </w:tbl>
    <w:p w14:paraId="701495A3" w14:textId="77777777" w:rsidR="00E80C32" w:rsidRPr="00E92E67" w:rsidRDefault="00872DBF" w:rsidP="00577745">
      <w:pPr>
        <w:rPr>
          <w:lang w:val="fr-FR"/>
        </w:rPr>
        <w:sectPr w:rsidR="00E80C32" w:rsidRPr="00E92E67"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sidRPr="00E92E67">
        <w:rPr>
          <w:b/>
          <w:lang w:val="fr-FR"/>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552CC" w:rsidRPr="00E92E67" w14:paraId="0509DC53" w14:textId="77777777" w:rsidTr="00071EC5">
        <w:trPr>
          <w:trHeight w:val="441"/>
        </w:trPr>
        <w:tc>
          <w:tcPr>
            <w:tcW w:w="10800" w:type="dxa"/>
            <w:shd w:val="clear" w:color="auto" w:fill="54B948"/>
            <w:tcMar>
              <w:left w:w="259" w:type="dxa"/>
              <w:right w:w="115" w:type="dxa"/>
            </w:tcMar>
            <w:vAlign w:val="center"/>
          </w:tcPr>
          <w:p w14:paraId="10B4D987" w14:textId="2EF02165" w:rsidR="00D552CC" w:rsidRPr="00E92E67" w:rsidRDefault="00462DCE" w:rsidP="00462DCE">
            <w:pPr>
              <w:pStyle w:val="ChartHeading"/>
              <w:rPr>
                <w:b w:val="0"/>
                <w:sz w:val="13"/>
                <w:szCs w:val="13"/>
                <w:lang w:val="fr-FR"/>
              </w:rPr>
            </w:pPr>
            <w:r w:rsidRPr="00E92E67">
              <w:rPr>
                <w:lang w:val="fr-FR" w:bidi="fr-CA"/>
              </w:rPr>
              <w:lastRenderedPageBreak/>
              <w:t>Liens avec le curriculum</w:t>
            </w:r>
            <w:r w:rsidRPr="00E92E67">
              <w:rPr>
                <w:b w:val="0"/>
                <w:lang w:val="fr-FR"/>
              </w:rPr>
              <w:t xml:space="preserve"> </w:t>
            </w:r>
            <w:r w:rsidR="000A44BB" w:rsidRPr="00E92E67">
              <w:rPr>
                <w:b w:val="0"/>
                <w:lang w:val="fr-FR"/>
              </w:rPr>
              <w:t>(</w:t>
            </w:r>
            <w:r w:rsidRPr="00E92E67">
              <w:rPr>
                <w:b w:val="0"/>
                <w:lang w:val="fr-FR"/>
              </w:rPr>
              <w:t>suite</w:t>
            </w:r>
            <w:r w:rsidR="000A44BB" w:rsidRPr="00E92E67">
              <w:rPr>
                <w:b w:val="0"/>
                <w:lang w:val="fr-FR"/>
              </w:rPr>
              <w:t>)</w:t>
            </w:r>
          </w:p>
        </w:tc>
      </w:tr>
      <w:tr w:rsidR="00D552CC" w:rsidRPr="00E92E67" w14:paraId="3374C3D9" w14:textId="77777777" w:rsidTr="00071EC5">
        <w:trPr>
          <w:trHeight w:val="20"/>
        </w:trPr>
        <w:tc>
          <w:tcPr>
            <w:tcW w:w="10800" w:type="dxa"/>
            <w:shd w:val="clear" w:color="auto" w:fill="auto"/>
            <w:tcMar>
              <w:top w:w="173" w:type="dxa"/>
              <w:left w:w="259" w:type="dxa"/>
              <w:bottom w:w="173" w:type="dxa"/>
              <w:right w:w="115" w:type="dxa"/>
            </w:tcMar>
          </w:tcPr>
          <w:p w14:paraId="139CA2AB" w14:textId="77777777" w:rsidR="00D614C6" w:rsidRDefault="00E92E67" w:rsidP="00D614C6">
            <w:pPr>
              <w:pStyle w:val="Subhead"/>
              <w:rPr>
                <w:rFonts w:eastAsia="Times New Roman"/>
              </w:rPr>
            </w:pPr>
            <w:r w:rsidRPr="00E92E67">
              <w:t>Promotion de la vie active</w:t>
            </w:r>
          </w:p>
          <w:p w14:paraId="51F4D544" w14:textId="115E6817" w:rsidR="00D552CC" w:rsidRDefault="00E92E67" w:rsidP="00D614C6">
            <w:pPr>
              <w:pStyle w:val="Bullet"/>
            </w:pPr>
            <w:r w:rsidRPr="00E92E67">
              <w:t>Démontrer un comportement responsable et sécuritaire afin d’assurer sa sécurité</w:t>
            </w:r>
            <w:r>
              <w:t xml:space="preserve"> </w:t>
            </w:r>
            <w:r w:rsidRPr="00E92E67">
              <w:t>et celle des autres.</w:t>
            </w:r>
          </w:p>
          <w:p w14:paraId="73BD477D" w14:textId="77777777" w:rsidR="00E92E67" w:rsidRDefault="00E92E67" w:rsidP="00D614C6">
            <w:pPr>
              <w:pStyle w:val="SpaceBetween"/>
              <w:rPr>
                <w:lang w:val="fr-FR"/>
              </w:rPr>
            </w:pPr>
          </w:p>
          <w:p w14:paraId="48D762B8" w14:textId="77777777" w:rsidR="00E92E67" w:rsidRPr="00E92E67" w:rsidRDefault="00E92E67" w:rsidP="00D614C6">
            <w:pPr>
              <w:pStyle w:val="Subhead"/>
            </w:pPr>
            <w:r w:rsidRPr="00E92E67">
              <w:t>Sécurité :</w:t>
            </w:r>
          </w:p>
          <w:p w14:paraId="4A5D045E" w14:textId="663D2D44" w:rsidR="00E92E67" w:rsidRDefault="00E92E67" w:rsidP="00D614C6">
            <w:pPr>
              <w:pStyle w:val="Bullet"/>
            </w:pPr>
            <w:r w:rsidRPr="00E92E67">
              <w:t>Décrire des situations qui requièrent l’aide de personnes ou les services d’aide</w:t>
            </w:r>
            <w:r w:rsidR="00D614C6">
              <w:t xml:space="preserve"> </w:t>
            </w:r>
            <w:r w:rsidRPr="00E92E67">
              <w:t>de la collectivité lors d’accidents.</w:t>
            </w:r>
          </w:p>
          <w:p w14:paraId="53FE7A9F" w14:textId="77777777" w:rsidR="00D614C6" w:rsidRPr="00E92E67" w:rsidRDefault="00D614C6" w:rsidP="00D614C6">
            <w:pPr>
              <w:pStyle w:val="SpaceBetween"/>
            </w:pPr>
          </w:p>
          <w:p w14:paraId="6D7D6CAD" w14:textId="77777777" w:rsidR="00E92E67" w:rsidRPr="00E92E67" w:rsidRDefault="00E92E67" w:rsidP="00D614C6">
            <w:pPr>
              <w:pStyle w:val="Subhead"/>
            </w:pPr>
            <w:r w:rsidRPr="00E92E67">
              <w:t>Habiletés personnelles et sociales</w:t>
            </w:r>
          </w:p>
          <w:p w14:paraId="62C4D2FC" w14:textId="3F4B43C4" w:rsidR="00E92E67" w:rsidRDefault="00E92E67" w:rsidP="00D614C6">
            <w:pPr>
              <w:pStyle w:val="Bullet"/>
            </w:pPr>
            <w:r w:rsidRPr="00E92E67">
              <w:t>Prendre des décisions en tenant compte de nouvelles situations dans un contexte</w:t>
            </w:r>
            <w:r w:rsidR="00D614C6">
              <w:t xml:space="preserve"> </w:t>
            </w:r>
            <w:r w:rsidRPr="00E92E67">
              <w:t>de vie active.</w:t>
            </w:r>
          </w:p>
          <w:p w14:paraId="51401120" w14:textId="77777777" w:rsidR="00D614C6" w:rsidRPr="00E92E67" w:rsidRDefault="00D614C6" w:rsidP="00D614C6">
            <w:pPr>
              <w:pStyle w:val="SpaceBetween"/>
            </w:pPr>
          </w:p>
          <w:p w14:paraId="33DEEEE1" w14:textId="77777777" w:rsidR="00E92E67" w:rsidRPr="00E92E67" w:rsidRDefault="00E92E67" w:rsidP="00D614C6">
            <w:pPr>
              <w:pStyle w:val="Subhead"/>
            </w:pPr>
            <w:r w:rsidRPr="00E92E67">
              <w:t>Prise de décision :</w:t>
            </w:r>
          </w:p>
          <w:p w14:paraId="203BDC07" w14:textId="78438486" w:rsidR="00E92E67" w:rsidRPr="00D614C6" w:rsidRDefault="00E92E67" w:rsidP="00D614C6">
            <w:pPr>
              <w:pStyle w:val="Bullet"/>
            </w:pPr>
            <w:r w:rsidRPr="00D614C6">
              <w:t>Appliquer les étapes de la prise de décision (par exemple, modèle IDÉAL) à une</w:t>
            </w:r>
            <w:r w:rsidR="00D614C6" w:rsidRPr="00D614C6">
              <w:t xml:space="preserve"> </w:t>
            </w:r>
            <w:r w:rsidRPr="00D614C6">
              <w:t>nouvelle situation.</w:t>
            </w:r>
          </w:p>
        </w:tc>
      </w:tr>
    </w:tbl>
    <w:p w14:paraId="6FCBEFBC" w14:textId="21DDC9A0" w:rsidR="000A44BB" w:rsidRPr="00E92E67" w:rsidRDefault="000A44BB">
      <w:pPr>
        <w:rPr>
          <w:rFonts w:ascii="Verdana" w:hAnsi="Verdana" w:cs="Arial"/>
          <w:sz w:val="14"/>
          <w:szCs w:val="14"/>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0A44BB" w14:paraId="7BD18610" w14:textId="77777777" w:rsidTr="00071EC5">
        <w:trPr>
          <w:trHeight w:val="441"/>
        </w:trPr>
        <w:tc>
          <w:tcPr>
            <w:tcW w:w="10800" w:type="dxa"/>
            <w:shd w:val="clear" w:color="auto" w:fill="54B948"/>
            <w:tcMar>
              <w:left w:w="259" w:type="dxa"/>
              <w:right w:w="115" w:type="dxa"/>
            </w:tcMar>
            <w:vAlign w:val="center"/>
          </w:tcPr>
          <w:p w14:paraId="5B5F8DD8" w14:textId="68827A19" w:rsidR="000A44BB" w:rsidRDefault="00462DCE" w:rsidP="00071EC5">
            <w:pPr>
              <w:pStyle w:val="ChartHeading"/>
              <w:rPr>
                <w:sz w:val="13"/>
                <w:szCs w:val="13"/>
              </w:rPr>
            </w:pPr>
            <w:r w:rsidRPr="00462DCE">
              <w:rPr>
                <w:lang w:bidi="fr-CA"/>
              </w:rPr>
              <w:t>Question d’enquête</w:t>
            </w:r>
          </w:p>
        </w:tc>
      </w:tr>
      <w:tr w:rsidR="00462DCE" w:rsidRPr="00E92E67" w14:paraId="16C736D5" w14:textId="77777777" w:rsidTr="00071EC5">
        <w:trPr>
          <w:trHeight w:val="20"/>
        </w:trPr>
        <w:tc>
          <w:tcPr>
            <w:tcW w:w="10800" w:type="dxa"/>
            <w:shd w:val="clear" w:color="auto" w:fill="auto"/>
            <w:tcMar>
              <w:top w:w="173" w:type="dxa"/>
              <w:left w:w="259" w:type="dxa"/>
              <w:bottom w:w="173" w:type="dxa"/>
              <w:right w:w="115" w:type="dxa"/>
            </w:tcMar>
          </w:tcPr>
          <w:p w14:paraId="3010FD03" w14:textId="7E8DD5FB" w:rsidR="00462DCE" w:rsidRPr="00E92E67" w:rsidRDefault="00462DCE" w:rsidP="00462DCE">
            <w:pPr>
              <w:pStyle w:val="Copy"/>
              <w:rPr>
                <w:rFonts w:cs="Gotham-Light"/>
                <w:szCs w:val="22"/>
                <w:lang w:val="fr-FR"/>
              </w:rPr>
            </w:pPr>
            <w:r w:rsidRPr="00E92E67">
              <w:rPr>
                <w:lang w:val="fr-FR"/>
              </w:rPr>
              <w:t>Comment certaines des activités prisées par les adolescents affectent-elles leur santé physique et financière, et quelles sont les ressources disponibles pour trouver de l’aide?</w:t>
            </w:r>
          </w:p>
        </w:tc>
      </w:tr>
    </w:tbl>
    <w:p w14:paraId="7DB8F215" w14:textId="77777777" w:rsidR="00D552CC" w:rsidRPr="00E92E67" w:rsidRDefault="00D552CC" w:rsidP="004B350C">
      <w:pPr>
        <w:pStyle w:val="SpaceBetween"/>
        <w:rPr>
          <w:lang w:val="fr-FR"/>
        </w:rPr>
      </w:pPr>
    </w:p>
    <w:tbl>
      <w:tblPr>
        <w:tblStyle w:val="TableGrid"/>
        <w:tblW w:w="10784" w:type="dxa"/>
        <w:tblLayout w:type="fixed"/>
        <w:tblLook w:val="04A0" w:firstRow="1" w:lastRow="0" w:firstColumn="1" w:lastColumn="0" w:noHBand="0" w:noVBand="1"/>
      </w:tblPr>
      <w:tblGrid>
        <w:gridCol w:w="1094"/>
        <w:gridCol w:w="6552"/>
        <w:gridCol w:w="3138"/>
      </w:tblGrid>
      <w:tr w:rsidR="00462DCE" w:rsidRPr="00E92E67" w14:paraId="74DD2102" w14:textId="77777777" w:rsidTr="00462DCE">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352C260" w14:textId="77777777" w:rsidR="00462DCE" w:rsidRPr="00FC75BD" w:rsidRDefault="00462DCE" w:rsidP="00E5119F">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4F45C96" w14:textId="18F78A5C" w:rsidR="00462DCE" w:rsidRPr="00FC75BD" w:rsidRDefault="00462DCE"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34EC554A" w:rsidR="00462DCE" w:rsidRPr="00FC75BD" w:rsidRDefault="00462DCE"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1F30D16" w:rsidR="00462DCE" w:rsidRPr="00E92E67" w:rsidRDefault="00462DCE" w:rsidP="00071EC5">
            <w:pPr>
              <w:rPr>
                <w:rFonts w:ascii="Verdana" w:hAnsi="Verdana" w:cs="Arial"/>
                <w:b/>
                <w:color w:val="FFFFFF" w:themeColor="background1"/>
                <w:sz w:val="20"/>
                <w:szCs w:val="20"/>
                <w:lang w:val="fr-FR"/>
              </w:rPr>
            </w:pPr>
            <w:r w:rsidRPr="00E92E67">
              <w:rPr>
                <w:rFonts w:ascii="Verdana" w:hAnsi="Verdana"/>
                <w:b/>
                <w:color w:val="FFFFFF" w:themeColor="background1"/>
                <w:sz w:val="20"/>
                <w:lang w:val="fr-FR"/>
              </w:rPr>
              <w:t xml:space="preserve">Évaluation comme </w:t>
            </w:r>
            <w:r w:rsidRPr="00E92E67">
              <w:rPr>
                <w:rFonts w:ascii="Verdana" w:hAnsi="Verdana"/>
                <w:b/>
                <w:color w:val="FFFFFF" w:themeColor="background1"/>
                <w:sz w:val="20"/>
                <w:lang w:val="fr-FR"/>
              </w:rPr>
              <w:br/>
              <w:t xml:space="preserve">et au service de l’apprentissage </w:t>
            </w:r>
            <w:r w:rsidRPr="00E92E67">
              <w:rPr>
                <w:rFonts w:ascii="Verdana" w:hAnsi="Verdana"/>
                <w:color w:val="FFFFFF" w:themeColor="background1"/>
                <w:sz w:val="20"/>
                <w:lang w:val="fr-FR"/>
              </w:rPr>
              <w:t xml:space="preserve">(auto-évaluation/évaluation </w:t>
            </w:r>
            <w:r w:rsidRPr="00E92E67">
              <w:rPr>
                <w:rFonts w:ascii="Verdana" w:hAnsi="Verdana"/>
                <w:color w:val="FFFFFF" w:themeColor="background1"/>
                <w:sz w:val="20"/>
                <w:lang w:val="fr-FR"/>
              </w:rPr>
              <w:br/>
              <w:t>par les pairs/le personnel enseignant)</w:t>
            </w:r>
          </w:p>
        </w:tc>
      </w:tr>
      <w:tr w:rsidR="004B350C" w:rsidRPr="00FC75BD" w14:paraId="07FBBBCC" w14:textId="77777777" w:rsidTr="000A44BB">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2F33F1CB" w:rsidR="004B350C" w:rsidRPr="00FC75BD" w:rsidRDefault="00462DCE" w:rsidP="00071EC5">
            <w:pPr>
              <w:pStyle w:val="SectionHeading"/>
            </w:pPr>
            <w:r w:rsidRPr="00462DCE">
              <w:rPr>
                <w:lang w:bidi="fr-CA"/>
              </w:rPr>
              <w:t>MISE EN SITUATION</w:t>
            </w:r>
          </w:p>
        </w:tc>
      </w:tr>
      <w:tr w:rsidR="00462DCE" w:rsidRPr="004365A8" w14:paraId="284AB701" w14:textId="77777777" w:rsidTr="000A44BB">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62BC9573" w:rsidR="00462DCE" w:rsidRPr="00E80C32" w:rsidRDefault="00462DCE"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40CA7E2" w14:textId="77777777" w:rsidR="00462DCE" w:rsidRPr="00E55923" w:rsidRDefault="00462DCE" w:rsidP="00462DCE">
            <w:pPr>
              <w:pStyle w:val="Subhead"/>
              <w:rPr>
                <w:rFonts w:eastAsia="Times New Roman"/>
                <w:szCs w:val="22"/>
              </w:rPr>
            </w:pPr>
            <w:r>
              <w:t>Directives</w:t>
            </w:r>
          </w:p>
          <w:p w14:paraId="04915D8D" w14:textId="1C778488" w:rsidR="00462DCE" w:rsidRPr="00E92E67" w:rsidRDefault="00462DCE" w:rsidP="00462DCE">
            <w:pPr>
              <w:pStyle w:val="Bullet"/>
              <w:rPr>
                <w:rFonts w:eastAsia="Times New Roman"/>
                <w:szCs w:val="22"/>
                <w:lang w:val="fr-FR"/>
              </w:rPr>
            </w:pPr>
            <w:r w:rsidRPr="00E92E67">
              <w:rPr>
                <w:lang w:val="fr-FR"/>
              </w:rPr>
              <w:t>À l’aide d’une craie, tracer une longue ligne allant d’une extrémité à l’autre du tableau. Écrire « intérêts » à l’une des extrémités, « habitudes » au milieu et « dépendance » à l’autre extrémité.</w:t>
            </w:r>
          </w:p>
          <w:p w14:paraId="57BE9288" w14:textId="21B2AA5C" w:rsidR="00462DCE" w:rsidRPr="00E92E67" w:rsidRDefault="00462DCE" w:rsidP="00462DCE">
            <w:pPr>
              <w:pStyle w:val="Bullet"/>
              <w:rPr>
                <w:rFonts w:eastAsia="Times New Roman"/>
                <w:szCs w:val="22"/>
                <w:lang w:val="fr-FR"/>
              </w:rPr>
            </w:pPr>
            <w:r w:rsidRPr="00E92E67">
              <w:rPr>
                <w:lang w:val="fr-FR"/>
              </w:rPr>
              <w:t xml:space="preserve">Demander à quelques volontaires d’inscrire dans </w:t>
            </w:r>
            <w:r w:rsidRPr="00E92E67">
              <w:rPr>
                <w:lang w:val="fr-FR"/>
              </w:rPr>
              <w:br/>
              <w:t xml:space="preserve">la bonne colonne certains de leurs intérêts (sports, technologie, etc.). </w:t>
            </w:r>
          </w:p>
          <w:p w14:paraId="31B54942" w14:textId="34B7DD63" w:rsidR="00462DCE" w:rsidRPr="00D614C6" w:rsidRDefault="00462DCE" w:rsidP="00D614C6">
            <w:pPr>
              <w:pStyle w:val="Bullet"/>
              <w:rPr>
                <w:rFonts w:eastAsia="Times New Roman"/>
                <w:szCs w:val="22"/>
                <w:lang w:val="fr-FR"/>
              </w:rPr>
            </w:pPr>
            <w:r w:rsidRPr="00E92E67">
              <w:rPr>
                <w:lang w:val="fr-FR"/>
              </w:rPr>
              <w:t>Ensuite, demander à d’autres volontaires de venir au tableau pour inscrire certaines de leurs habitudes, c’est-à-dire des choses qu’ils font de façon régulière (au moins une fois par jour). Expliquer que les habitudes peuvent être négatives ou positives (cour</w:t>
            </w:r>
            <w:r w:rsidR="00D614C6">
              <w:rPr>
                <w:lang w:val="fr-FR"/>
              </w:rPr>
              <w:t>ir, envoyer des textos, etc.).</w:t>
            </w:r>
            <w:r>
              <w:t xml:space="preserve"> </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15454BBB" w:rsidR="00462DCE" w:rsidRPr="004365A8" w:rsidRDefault="00462DCE" w:rsidP="00071EC5">
            <w:pPr>
              <w:pStyle w:val="Copy"/>
            </w:pPr>
          </w:p>
        </w:tc>
      </w:tr>
    </w:tbl>
    <w:p w14:paraId="70374742" w14:textId="77777777" w:rsidR="00D614C6" w:rsidRDefault="00D614C6" w:rsidP="00D614C6">
      <w:pPr>
        <w:pStyle w:val="Copy"/>
      </w:pPr>
    </w:p>
    <w:tbl>
      <w:tblPr>
        <w:tblStyle w:val="TableGrid"/>
        <w:tblW w:w="10784" w:type="dxa"/>
        <w:tblLayout w:type="fixed"/>
        <w:tblLook w:val="04A0" w:firstRow="1" w:lastRow="0" w:firstColumn="1" w:lastColumn="0" w:noHBand="0" w:noVBand="1"/>
      </w:tblPr>
      <w:tblGrid>
        <w:gridCol w:w="1094"/>
        <w:gridCol w:w="5466"/>
        <w:gridCol w:w="1086"/>
        <w:gridCol w:w="3138"/>
      </w:tblGrid>
      <w:tr w:rsidR="00D614C6" w:rsidRPr="00E92E67" w14:paraId="326D1FAB" w14:textId="77777777" w:rsidTr="002A1295">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9736776" w14:textId="77777777" w:rsidR="00D614C6" w:rsidRPr="00FC75BD" w:rsidRDefault="00D614C6" w:rsidP="002A1295">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1B54F73B" w14:textId="77777777" w:rsidR="00D614C6" w:rsidRPr="00FC75BD" w:rsidRDefault="00D614C6" w:rsidP="002A129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59D5259" w14:textId="77777777" w:rsidR="00D614C6" w:rsidRPr="00FC75BD" w:rsidRDefault="00D614C6" w:rsidP="002A129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F6CF7DA" w14:textId="77777777" w:rsidR="00D614C6" w:rsidRPr="00E92E67" w:rsidRDefault="00D614C6" w:rsidP="002A1295">
            <w:pPr>
              <w:rPr>
                <w:rFonts w:ascii="Verdana" w:hAnsi="Verdana" w:cs="Arial"/>
                <w:b/>
                <w:color w:val="FFFFFF" w:themeColor="background1"/>
                <w:sz w:val="20"/>
                <w:szCs w:val="20"/>
                <w:lang w:val="fr-FR"/>
              </w:rPr>
            </w:pPr>
            <w:r w:rsidRPr="00E92E67">
              <w:rPr>
                <w:rFonts w:ascii="Verdana" w:hAnsi="Verdana"/>
                <w:b/>
                <w:color w:val="FFFFFF" w:themeColor="background1"/>
                <w:sz w:val="20"/>
                <w:lang w:val="fr-FR"/>
              </w:rPr>
              <w:t xml:space="preserve">Évaluation comme </w:t>
            </w:r>
            <w:r w:rsidRPr="00E92E67">
              <w:rPr>
                <w:rFonts w:ascii="Verdana" w:hAnsi="Verdana"/>
                <w:b/>
                <w:color w:val="FFFFFF" w:themeColor="background1"/>
                <w:sz w:val="20"/>
                <w:lang w:val="fr-FR"/>
              </w:rPr>
              <w:br/>
              <w:t xml:space="preserve">et au service de l’apprentissage </w:t>
            </w:r>
            <w:r w:rsidRPr="00E92E67">
              <w:rPr>
                <w:rFonts w:ascii="Verdana" w:hAnsi="Verdana"/>
                <w:color w:val="FFFFFF" w:themeColor="background1"/>
                <w:sz w:val="20"/>
                <w:lang w:val="fr-FR"/>
              </w:rPr>
              <w:t xml:space="preserve">(auto-évaluation/évaluation </w:t>
            </w:r>
            <w:r w:rsidRPr="00E92E67">
              <w:rPr>
                <w:rFonts w:ascii="Verdana" w:hAnsi="Verdana"/>
                <w:color w:val="FFFFFF" w:themeColor="background1"/>
                <w:sz w:val="20"/>
                <w:lang w:val="fr-FR"/>
              </w:rPr>
              <w:br/>
              <w:t>par les pairs/le personnel enseignant)</w:t>
            </w:r>
          </w:p>
        </w:tc>
      </w:tr>
      <w:tr w:rsidR="00D614C6" w:rsidRPr="00FC75BD" w14:paraId="72C6C82C" w14:textId="77777777" w:rsidTr="00D614C6">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1F64A2D0" w14:textId="6188CF8E" w:rsidR="00D614C6" w:rsidRPr="00D614C6" w:rsidRDefault="00D614C6" w:rsidP="002A1295">
            <w:pPr>
              <w:pStyle w:val="SectionHeading"/>
              <w:rPr>
                <w:b w:val="0"/>
              </w:rPr>
            </w:pPr>
            <w:r w:rsidRPr="00462DCE">
              <w:rPr>
                <w:lang w:bidi="fr-CA"/>
              </w:rPr>
              <w:t>MISE EN SITUATION</w:t>
            </w:r>
            <w:r>
              <w:rPr>
                <w:lang w:bidi="fr-CA"/>
              </w:rPr>
              <w:t xml:space="preserve"> </w:t>
            </w:r>
            <w:r>
              <w:rPr>
                <w:b w:val="0"/>
                <w:lang w:bidi="fr-CA"/>
              </w:rPr>
              <w:t>(suite)</w:t>
            </w:r>
          </w:p>
        </w:tc>
      </w:tr>
      <w:tr w:rsidR="00D614C6" w:rsidRPr="004365A8" w14:paraId="647A4531" w14:textId="77777777" w:rsidTr="00D614C6">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EFA2C2E" w14:textId="77777777" w:rsidR="00D614C6" w:rsidRPr="00E80C32" w:rsidRDefault="00D614C6" w:rsidP="002A1295">
            <w:pPr>
              <w:pStyle w:val="CopyCentred"/>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CB1AD34" w14:textId="77777777" w:rsidR="00D614C6" w:rsidRPr="00E92E67" w:rsidRDefault="00D614C6" w:rsidP="002A1295">
            <w:pPr>
              <w:pStyle w:val="Bullet"/>
              <w:rPr>
                <w:rFonts w:eastAsia="Times New Roman"/>
                <w:szCs w:val="22"/>
                <w:lang w:val="fr-FR"/>
              </w:rPr>
            </w:pPr>
            <w:r w:rsidRPr="00E92E67">
              <w:rPr>
                <w:lang w:val="fr-FR"/>
              </w:rPr>
              <w:t xml:space="preserve">Demander à ces mêmes volontaires d’expliquer ce que leurs habitudes leur font ressentir, et encourager le reste de la classe à décrire des cas où, selon eux, l’habitude pourrait devenir une dépendance.  </w:t>
            </w:r>
          </w:p>
          <w:p w14:paraId="774E842C" w14:textId="77777777" w:rsidR="00D614C6" w:rsidRPr="00E92E67" w:rsidRDefault="00D614C6" w:rsidP="002A1295">
            <w:pPr>
              <w:pStyle w:val="Bullet"/>
              <w:rPr>
                <w:rFonts w:eastAsia="Times New Roman"/>
                <w:szCs w:val="22"/>
                <w:lang w:val="fr-FR"/>
              </w:rPr>
            </w:pPr>
            <w:r w:rsidRPr="00E92E67">
              <w:rPr>
                <w:lang w:val="fr-FR"/>
              </w:rPr>
              <w:t xml:space="preserve">Tous ensemble, définir le terme « dépendance ». </w:t>
            </w:r>
          </w:p>
          <w:p w14:paraId="1A317590" w14:textId="77777777" w:rsidR="00D614C6" w:rsidRPr="00E92E67" w:rsidRDefault="00D614C6" w:rsidP="002A1295">
            <w:pPr>
              <w:pStyle w:val="Bullet"/>
              <w:rPr>
                <w:rFonts w:eastAsia="Times New Roman"/>
                <w:szCs w:val="22"/>
                <w:lang w:val="fr-FR"/>
              </w:rPr>
            </w:pPr>
            <w:r w:rsidRPr="00E92E67">
              <w:rPr>
                <w:lang w:val="fr-FR"/>
              </w:rPr>
              <w:t xml:space="preserve">Demander aux élèves de réfléchir aux répercussions que peut avoir une habitude malsaine sur la vie d’une personne au fil du temps.  </w:t>
            </w:r>
          </w:p>
          <w:p w14:paraId="7677C63D" w14:textId="77777777" w:rsidR="00D614C6" w:rsidRPr="00462DCE" w:rsidRDefault="00D614C6" w:rsidP="002A1295">
            <w:pPr>
              <w:pStyle w:val="Bullet"/>
              <w:rPr>
                <w:rFonts w:eastAsia="Times New Roman"/>
                <w:szCs w:val="22"/>
              </w:rPr>
            </w:pPr>
            <w:r w:rsidRPr="00E92E67">
              <w:rPr>
                <w:lang w:val="fr-FR"/>
              </w:rPr>
              <w:t xml:space="preserve">Par la suite, demander à des volontaires de mentionner des habitudes qu’ils connaissent et qui peuvent en fait créer une dépendance (jeu, alcool, drogues, etc.). </w:t>
            </w:r>
            <w:r>
              <w:t xml:space="preserve">Écrire ces idées à l’extrémité appropriée du tableau. </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6BFD0373" w14:textId="77777777" w:rsidR="00D614C6" w:rsidRPr="004365A8" w:rsidRDefault="00D614C6" w:rsidP="002A1295">
            <w:pPr>
              <w:pStyle w:val="Copy"/>
            </w:pPr>
          </w:p>
        </w:tc>
      </w:tr>
      <w:tr w:rsidR="00462DCE" w:rsidRPr="00E92E67" w14:paraId="7818C46F" w14:textId="77777777" w:rsidTr="00D614C6">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334C009" w14:textId="77777777" w:rsidR="00462DCE" w:rsidRPr="00E80C32" w:rsidRDefault="00462DCE" w:rsidP="00D614C6"/>
        </w:tc>
        <w:tc>
          <w:tcPr>
            <w:tcW w:w="546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798665E6" w14:textId="78A287BA" w:rsidR="00462DCE" w:rsidRPr="00E92E67" w:rsidRDefault="00462DCE" w:rsidP="00462DCE">
            <w:pPr>
              <w:pStyle w:val="Subhead"/>
              <w:rPr>
                <w:lang w:val="fr-FR"/>
              </w:rPr>
            </w:pPr>
            <w:r w:rsidRPr="00E92E67">
              <w:rPr>
                <w:lang w:val="fr-FR"/>
              </w:rPr>
              <w:t>Contexte d’apprentissage</w:t>
            </w:r>
          </w:p>
          <w:p w14:paraId="03BE3C86" w14:textId="0E3DF2CB" w:rsidR="00462DCE" w:rsidRPr="00E92E67" w:rsidRDefault="00462DCE" w:rsidP="00462DCE">
            <w:pPr>
              <w:pStyle w:val="Copy"/>
              <w:rPr>
                <w:rFonts w:eastAsia="Times New Roman"/>
                <w:szCs w:val="22"/>
                <w:lang w:val="fr-FR"/>
              </w:rPr>
            </w:pPr>
            <w:r w:rsidRPr="00E92E67">
              <w:rPr>
                <w:lang w:val="fr-FR"/>
              </w:rPr>
              <w:t>Marc est un personnage qui ne cesse de se retrouver dans des situations financières difficiles. Utilisez le scénario ci-dessous pour offrir aux élèves un contexte d’apprentissage.</w:t>
            </w:r>
          </w:p>
          <w:p w14:paraId="305B87AC" w14:textId="799811E9" w:rsidR="00462DCE" w:rsidRPr="00E92E67" w:rsidRDefault="00462DCE" w:rsidP="00462DCE">
            <w:pPr>
              <w:pStyle w:val="Copy"/>
              <w:rPr>
                <w:rFonts w:eastAsia="Times New Roman"/>
                <w:szCs w:val="22"/>
                <w:lang w:val="fr-FR"/>
              </w:rPr>
            </w:pPr>
            <w:r w:rsidRPr="00E92E67">
              <w:rPr>
                <w:lang w:val="fr-FR"/>
              </w:rPr>
              <w:t>Marc s’amuse après l’école en se réunissant avec ses copains pour jouer aux cartes. Au départ, les garçons jouaient à des jeux en utilisant des cents en guise de jetons, mais depuis, ils ont fait monter les enchères – les paris s’élèvent à plus de 10 $ la mise! Même si Marc sait que le jeu chez les mineurs est illégal, il a de la difficulté à s’abstenir de jouer. Combien ses habitudes de dépenses lui coûteront-elles au fil du temps? Comment peut-il arriver à se défaire de cette mauvaise habitude, en établissant des objectifs et en suivant un plan d’action en vue d’un changement ou, au besoin, en allant chercher une aide confidentielle auprès d’un groupe de soutien communautaire?</w:t>
            </w:r>
          </w:p>
        </w:tc>
        <w:tc>
          <w:tcPr>
            <w:tcW w:w="4224" w:type="dxa"/>
            <w:gridSpan w:val="2"/>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right w:w="115" w:type="dxa"/>
            </w:tcMar>
          </w:tcPr>
          <w:p w14:paraId="0371DB19" w14:textId="77777777" w:rsidR="00462DCE" w:rsidRPr="00E92E67" w:rsidRDefault="00462DCE" w:rsidP="00462DCE">
            <w:pPr>
              <w:pStyle w:val="Copy"/>
              <w:rPr>
                <w:b/>
                <w:i/>
                <w:lang w:val="fr-FR" w:bidi="fr-CA"/>
              </w:rPr>
            </w:pPr>
            <w:r w:rsidRPr="00E92E67">
              <w:rPr>
                <w:b/>
                <w:i/>
                <w:lang w:val="fr-FR" w:bidi="fr-CA"/>
              </w:rPr>
              <w:t>Remarque sur l’objet du cours</w:t>
            </w:r>
          </w:p>
          <w:p w14:paraId="564F4558" w14:textId="77777777" w:rsidR="00462DCE" w:rsidRPr="00E92E67" w:rsidRDefault="00462DCE" w:rsidP="00462DCE">
            <w:pPr>
              <w:pStyle w:val="Copy"/>
              <w:rPr>
                <w:i/>
                <w:lang w:val="fr-FR" w:bidi="fr-CA"/>
              </w:rPr>
            </w:pPr>
            <w:r w:rsidRPr="00E92E67">
              <w:rPr>
                <w:i/>
                <w:lang w:val="fr-FR" w:bidi="fr-CA"/>
              </w:rPr>
              <w:t>Les élèves devraient :</w:t>
            </w:r>
          </w:p>
          <w:p w14:paraId="3A241291" w14:textId="26A375E4" w:rsidR="00462DCE" w:rsidRPr="00E92E67" w:rsidRDefault="00462DCE" w:rsidP="00462DCE">
            <w:pPr>
              <w:pStyle w:val="Bullet"/>
              <w:rPr>
                <w:i/>
                <w:lang w:val="fr-FR" w:bidi="fr-CA"/>
              </w:rPr>
            </w:pPr>
            <w:r w:rsidRPr="00E92E67">
              <w:rPr>
                <w:i/>
                <w:lang w:val="fr-FR" w:bidi="fr-CA"/>
              </w:rPr>
              <w:t>Décrire les facteurs qui mènent à la dépendance d’une substance</w:t>
            </w:r>
          </w:p>
          <w:p w14:paraId="14E9171A" w14:textId="15A8279F" w:rsidR="00462DCE" w:rsidRPr="00E92E67" w:rsidRDefault="00462DCE" w:rsidP="00462DCE">
            <w:pPr>
              <w:pStyle w:val="Bullet"/>
              <w:rPr>
                <w:i/>
                <w:lang w:val="fr-FR" w:bidi="fr-CA"/>
              </w:rPr>
            </w:pPr>
            <w:r w:rsidRPr="00E92E67">
              <w:rPr>
                <w:i/>
                <w:lang w:val="fr-FR" w:bidi="fr-CA"/>
              </w:rPr>
              <w:t>Décrire les effets physiologiques et sociologiques de l’usage de substances</w:t>
            </w:r>
          </w:p>
          <w:p w14:paraId="4D27EC6E" w14:textId="6F04B71B" w:rsidR="00462DCE" w:rsidRPr="00E92E67" w:rsidRDefault="00462DCE" w:rsidP="00462DCE">
            <w:pPr>
              <w:pStyle w:val="Bullet"/>
              <w:rPr>
                <w:i/>
                <w:lang w:val="fr-FR" w:bidi="fr-CA"/>
              </w:rPr>
            </w:pPr>
            <w:r w:rsidRPr="00E92E67">
              <w:rPr>
                <w:i/>
                <w:lang w:val="fr-FR" w:bidi="fr-CA"/>
              </w:rPr>
              <w:t xml:space="preserve">Faire preuve de connaissance des aspects juridiques de l’usage et l’abus de substances </w:t>
            </w:r>
          </w:p>
          <w:p w14:paraId="0FA60358" w14:textId="22F1776E" w:rsidR="00462DCE" w:rsidRPr="00E92E67" w:rsidRDefault="00462DCE" w:rsidP="00462DCE">
            <w:pPr>
              <w:pStyle w:val="Bullet"/>
              <w:rPr>
                <w:i/>
                <w:lang w:val="fr-FR" w:bidi="fr-CA"/>
              </w:rPr>
            </w:pPr>
            <w:r w:rsidRPr="00E92E67">
              <w:rPr>
                <w:i/>
                <w:lang w:val="fr-FR" w:bidi="fr-CA"/>
              </w:rPr>
              <w:t>Décrire les ressources et les organismes communautaires qui offrent de l’aide dans les situations d’urgence</w:t>
            </w:r>
          </w:p>
          <w:p w14:paraId="4270AFE5" w14:textId="247F6ABD" w:rsidR="00462DCE" w:rsidRPr="00E92E67" w:rsidRDefault="00462DCE" w:rsidP="00462DCE">
            <w:pPr>
              <w:pStyle w:val="Bullet"/>
              <w:rPr>
                <w:lang w:val="fr-FR" w:bidi="fr-CA"/>
              </w:rPr>
            </w:pPr>
            <w:r w:rsidRPr="00E92E67">
              <w:rPr>
                <w:i/>
                <w:lang w:val="fr-FR" w:bidi="fr-CA"/>
              </w:rPr>
              <w:t>Produire un plan d’action séquentiel (p. ex., en utilisant le modèle IDÉAL) pour atteindre des objectifs personnels liés à de nouvelles situations (p. ex., nécessitant une gestion du temps)</w:t>
            </w:r>
          </w:p>
        </w:tc>
      </w:tr>
    </w:tbl>
    <w:p w14:paraId="6A383B8E" w14:textId="14D05402" w:rsidR="00D614C6" w:rsidRDefault="00D614C6" w:rsidP="004B350C">
      <w:pPr>
        <w:pStyle w:val="Copy"/>
        <w:rPr>
          <w:lang w:val="fr-FR"/>
        </w:rPr>
      </w:pPr>
    </w:p>
    <w:p w14:paraId="17339EBB" w14:textId="77777777" w:rsidR="00D614C6" w:rsidRDefault="00D614C6">
      <w:pPr>
        <w:rPr>
          <w:rFonts w:ascii="Verdana" w:hAnsi="Verdana" w:cs="Arial"/>
          <w:sz w:val="20"/>
          <w:szCs w:val="20"/>
          <w:lang w:val="fr-FR"/>
        </w:rPr>
      </w:pPr>
      <w:r>
        <w:rPr>
          <w:lang w:val="fr-FR"/>
        </w:rPr>
        <w:br w:type="page"/>
      </w:r>
    </w:p>
    <w:tbl>
      <w:tblPr>
        <w:tblStyle w:val="TableGrid"/>
        <w:tblW w:w="10784" w:type="dxa"/>
        <w:tblLayout w:type="fixed"/>
        <w:tblLook w:val="04A0" w:firstRow="1" w:lastRow="0" w:firstColumn="1" w:lastColumn="0" w:noHBand="0" w:noVBand="1"/>
      </w:tblPr>
      <w:tblGrid>
        <w:gridCol w:w="1074"/>
        <w:gridCol w:w="20"/>
        <w:gridCol w:w="5466"/>
        <w:gridCol w:w="1080"/>
        <w:gridCol w:w="3144"/>
      </w:tblGrid>
      <w:tr w:rsidR="00D614C6" w:rsidRPr="00E92E67" w14:paraId="59E40E19" w14:textId="77777777" w:rsidTr="002A1295">
        <w:trPr>
          <w:trHeight w:val="1152"/>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325D22C8" w14:textId="77777777" w:rsidR="00D614C6" w:rsidRPr="00FC75BD" w:rsidRDefault="00D614C6" w:rsidP="002A1295">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A0C2AFF" w14:textId="77777777" w:rsidR="00D614C6" w:rsidRPr="00FC75BD" w:rsidRDefault="00D614C6" w:rsidP="002A129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54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FDA5864" w14:textId="77777777" w:rsidR="00D614C6" w:rsidRPr="00FC75BD" w:rsidRDefault="00D614C6" w:rsidP="002A129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4224" w:type="dxa"/>
            <w:gridSpan w:val="2"/>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67DF9C6" w14:textId="77777777" w:rsidR="00D614C6" w:rsidRPr="00E92E67" w:rsidRDefault="00D614C6" w:rsidP="002A1295">
            <w:pPr>
              <w:rPr>
                <w:rFonts w:ascii="Verdana" w:hAnsi="Verdana" w:cs="Arial"/>
                <w:b/>
                <w:color w:val="FFFFFF" w:themeColor="background1"/>
                <w:sz w:val="20"/>
                <w:szCs w:val="20"/>
                <w:lang w:val="fr-FR"/>
              </w:rPr>
            </w:pPr>
            <w:r w:rsidRPr="00E92E67">
              <w:rPr>
                <w:rFonts w:ascii="Verdana" w:hAnsi="Verdana"/>
                <w:b/>
                <w:color w:val="FFFFFF" w:themeColor="background1"/>
                <w:sz w:val="20"/>
                <w:lang w:val="fr-FR"/>
              </w:rPr>
              <w:t xml:space="preserve">Évaluation comme </w:t>
            </w:r>
            <w:r w:rsidRPr="00E92E67">
              <w:rPr>
                <w:rFonts w:ascii="Verdana" w:hAnsi="Verdana"/>
                <w:b/>
                <w:color w:val="FFFFFF" w:themeColor="background1"/>
                <w:sz w:val="20"/>
                <w:lang w:val="fr-FR"/>
              </w:rPr>
              <w:br/>
              <w:t xml:space="preserve">et au service de l’apprentissage </w:t>
            </w:r>
            <w:r w:rsidRPr="00E92E67">
              <w:rPr>
                <w:rFonts w:ascii="Verdana" w:hAnsi="Verdana"/>
                <w:color w:val="FFFFFF" w:themeColor="background1"/>
                <w:sz w:val="20"/>
                <w:lang w:val="fr-FR"/>
              </w:rPr>
              <w:t xml:space="preserve">(auto-évaluation/évaluation </w:t>
            </w:r>
            <w:r w:rsidRPr="00E92E67">
              <w:rPr>
                <w:rFonts w:ascii="Verdana" w:hAnsi="Verdana"/>
                <w:color w:val="FFFFFF" w:themeColor="background1"/>
                <w:sz w:val="20"/>
                <w:lang w:val="fr-FR"/>
              </w:rPr>
              <w:br/>
              <w:t>par les pairs/le personnel enseignant)</w:t>
            </w:r>
          </w:p>
        </w:tc>
      </w:tr>
      <w:tr w:rsidR="00D614C6" w:rsidRPr="00FC75BD" w14:paraId="0104AD81" w14:textId="77777777" w:rsidTr="002A1295">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7235477E" w14:textId="77777777" w:rsidR="00D614C6" w:rsidRPr="00FC75BD" w:rsidRDefault="00D614C6" w:rsidP="002A1295">
            <w:pPr>
              <w:pStyle w:val="SectionHeading"/>
            </w:pPr>
            <w:r>
              <w:t>ACTION</w:t>
            </w:r>
          </w:p>
        </w:tc>
      </w:tr>
      <w:tr w:rsidR="00D614C6" w:rsidRPr="00E92E67" w14:paraId="70E9B1B6" w14:textId="77777777" w:rsidTr="002A1295">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B80E3BD" w14:textId="77777777" w:rsidR="00D614C6" w:rsidRPr="00E80C32" w:rsidRDefault="00D614C6" w:rsidP="002A1295">
            <w:pPr>
              <w:pStyle w:val="CopyCentred"/>
            </w:pPr>
          </w:p>
        </w:tc>
        <w:tc>
          <w:tcPr>
            <w:tcW w:w="6566" w:type="dxa"/>
            <w:gridSpan w:val="3"/>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AAD9425" w14:textId="77777777" w:rsidR="00D614C6" w:rsidRPr="00E92E67" w:rsidRDefault="00D614C6" w:rsidP="002A1295">
            <w:pPr>
              <w:pStyle w:val="Subhead"/>
              <w:rPr>
                <w:lang w:val="fr-FR" w:bidi="fr-CA"/>
              </w:rPr>
            </w:pPr>
            <w:r w:rsidRPr="00E92E67">
              <w:rPr>
                <w:lang w:val="fr-FR" w:bidi="fr-CA"/>
              </w:rPr>
              <w:t xml:space="preserve">Réfléchir, comparer, partager </w:t>
            </w:r>
          </w:p>
          <w:p w14:paraId="4018FD2F" w14:textId="3D9C8C8F" w:rsidR="00D614C6" w:rsidRPr="00D614C6" w:rsidRDefault="00D614C6" w:rsidP="002A1295">
            <w:pPr>
              <w:pStyle w:val="Copy"/>
              <w:rPr>
                <w:spacing w:val="-2"/>
                <w:lang w:val="fr-FR" w:bidi="fr-CA"/>
              </w:rPr>
            </w:pPr>
            <w:r w:rsidRPr="00D614C6">
              <w:rPr>
                <w:spacing w:val="-2"/>
                <w:lang w:val="fr-FR" w:bidi="fr-CA"/>
              </w:rPr>
              <w:t>Demander aux élèves de</w:t>
            </w:r>
            <w:r w:rsidRPr="00D614C6">
              <w:rPr>
                <w:spacing w:val="-2"/>
                <w:lang w:val="fr-FR" w:bidi="fr-CA"/>
              </w:rPr>
              <w:t xml:space="preserve"> travailler avec un partenaire </w:t>
            </w:r>
            <w:r w:rsidRPr="00D614C6">
              <w:rPr>
                <w:spacing w:val="-2"/>
                <w:lang w:val="fr-FR" w:bidi="fr-CA"/>
              </w:rPr>
              <w:t>et d’écrire cinq facteurs</w:t>
            </w:r>
            <w:r w:rsidRPr="00D614C6">
              <w:rPr>
                <w:spacing w:val="-2"/>
                <w:lang w:val="fr-FR" w:bidi="fr-CA"/>
              </w:rPr>
              <w:t xml:space="preserve"> qui, selon eux, contribuent à </w:t>
            </w:r>
            <w:r w:rsidRPr="00D614C6">
              <w:rPr>
                <w:spacing w:val="-2"/>
                <w:lang w:val="fr-FR" w:bidi="fr-CA"/>
              </w:rPr>
              <w:t>créer une dépe</w:t>
            </w:r>
            <w:r w:rsidRPr="00D614C6">
              <w:rPr>
                <w:spacing w:val="-2"/>
                <w:lang w:val="fr-FR" w:bidi="fr-CA"/>
              </w:rPr>
              <w:t xml:space="preserve">ndance ou une accoutumance. Au </w:t>
            </w:r>
            <w:r w:rsidRPr="00D614C6">
              <w:rPr>
                <w:spacing w:val="-2"/>
                <w:lang w:val="fr-FR" w:bidi="fr-CA"/>
              </w:rPr>
              <w:t>tableau, regrouper les facteurs en fonction de leurs caractéristiques communes (facteurs sociaux, personnels, physiologiques, etc.).</w:t>
            </w:r>
            <w:r w:rsidRPr="00D614C6">
              <w:rPr>
                <w:spacing w:val="-2"/>
                <w:lang w:val="fr-FR"/>
              </w:rPr>
              <w:t xml:space="preserve">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9B5DCF0" w14:textId="77777777" w:rsidR="00D614C6" w:rsidRPr="00E92E67" w:rsidRDefault="00D614C6" w:rsidP="002A1295">
            <w:pPr>
              <w:pStyle w:val="Copy"/>
              <w:rPr>
                <w:lang w:val="fr-FR"/>
              </w:rPr>
            </w:pPr>
            <w:r w:rsidRPr="00E92E67">
              <w:rPr>
                <w:lang w:val="fr-FR" w:bidi="fr-CA"/>
              </w:rPr>
              <w:t>Recueillir les documents remplis et les évaluer Plan d’action (annexe D)</w:t>
            </w:r>
          </w:p>
        </w:tc>
      </w:tr>
      <w:tr w:rsidR="004B350C" w:rsidRPr="00E92E67" w14:paraId="0FC32A42" w14:textId="77777777" w:rsidTr="0077560A">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8A70507" w14:textId="1DB75B93" w:rsidR="004B350C" w:rsidRPr="00E80C32" w:rsidRDefault="004B350C" w:rsidP="00D614C6"/>
        </w:tc>
        <w:tc>
          <w:tcPr>
            <w:tcW w:w="6566" w:type="dxa"/>
            <w:gridSpan w:val="3"/>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C9A9B68" w14:textId="77777777" w:rsidR="00462DCE" w:rsidRPr="00462DCE" w:rsidRDefault="00462DCE" w:rsidP="00462DCE">
            <w:pPr>
              <w:pStyle w:val="Subhead"/>
              <w:rPr>
                <w:lang w:bidi="fr-CA"/>
              </w:rPr>
            </w:pPr>
            <w:r w:rsidRPr="00462DCE">
              <w:rPr>
                <w:lang w:bidi="fr-CA"/>
              </w:rPr>
              <w:t>Directives</w:t>
            </w:r>
          </w:p>
          <w:p w14:paraId="0248D361" w14:textId="32C0FC05" w:rsidR="00462DCE" w:rsidRPr="00D614C6" w:rsidRDefault="00462DCE" w:rsidP="00462DCE">
            <w:pPr>
              <w:pStyle w:val="Bullet"/>
              <w:rPr>
                <w:spacing w:val="-4"/>
                <w:lang w:val="fr-FR" w:bidi="fr-CA"/>
              </w:rPr>
            </w:pPr>
            <w:r w:rsidRPr="00D614C6">
              <w:rPr>
                <w:spacing w:val="-4"/>
                <w:lang w:val="fr-FR" w:bidi="fr-CA"/>
              </w:rPr>
              <w:t>Expliquer aux élèves que des recherches démontrent que les modèles de comportements malsains que nous adoptons lorsque nous sommes jeunes (dépenses excessives, jeu, excès de nourriture, consommation d’alcool, etc.) peuvent persister, voire s’intensifier; il devient donc de plus en plus difficile de s’en défaire à mesure qu’on vieillit.</w:t>
            </w:r>
          </w:p>
          <w:p w14:paraId="3EE1E79C" w14:textId="309122F6" w:rsidR="00462DCE" w:rsidRPr="00E92E67" w:rsidRDefault="00462DCE" w:rsidP="00462DCE">
            <w:pPr>
              <w:pStyle w:val="Bullet"/>
              <w:rPr>
                <w:lang w:val="fr-FR" w:bidi="fr-CA"/>
              </w:rPr>
            </w:pPr>
            <w:r w:rsidRPr="00E92E67">
              <w:rPr>
                <w:lang w:val="fr-FR" w:bidi="fr-CA"/>
              </w:rPr>
              <w:t xml:space="preserve">Expliquer en quoi tout comportement malsain peut nuire à chacun des aspects de notre vie, y compris nos relations. </w:t>
            </w:r>
          </w:p>
          <w:p w14:paraId="7B7F2E6D" w14:textId="4AF6F45C" w:rsidR="00462DCE" w:rsidRPr="00E92E67" w:rsidRDefault="00462DCE" w:rsidP="00462DCE">
            <w:pPr>
              <w:pStyle w:val="Bullet"/>
              <w:rPr>
                <w:lang w:val="fr-FR" w:bidi="fr-CA"/>
              </w:rPr>
            </w:pPr>
            <w:r w:rsidRPr="00E92E67">
              <w:rPr>
                <w:lang w:val="fr-FR" w:bidi="fr-CA"/>
              </w:rPr>
              <w:t xml:space="preserve">Discuter d’exemples de personnes connues qui sont aux prises avec une dépendance ou qui consomment de l’alcool ou d’autres drogues de façon abusive, et souligner les répercussions que ces comportements malsains répétés ont eues sur leur vie.  </w:t>
            </w:r>
          </w:p>
          <w:p w14:paraId="59250BE0" w14:textId="7F0941B6" w:rsidR="00462DCE" w:rsidRPr="00E92E67" w:rsidRDefault="00462DCE" w:rsidP="00462DCE">
            <w:pPr>
              <w:pStyle w:val="Bullet"/>
              <w:rPr>
                <w:lang w:val="fr-FR" w:bidi="fr-CA"/>
              </w:rPr>
            </w:pPr>
            <w:r w:rsidRPr="00E92E67">
              <w:rPr>
                <w:lang w:val="fr-FR" w:bidi="fr-CA"/>
              </w:rPr>
              <w:t xml:space="preserve">Décrire des modèles de comportement qui s’intensifient et qui sont souvent associés à une accoutumance ou à une dépendance.  </w:t>
            </w:r>
          </w:p>
          <w:p w14:paraId="7D456903" w14:textId="212AF096" w:rsidR="00462DCE" w:rsidRPr="00E92E67" w:rsidRDefault="00462DCE" w:rsidP="00462DCE">
            <w:pPr>
              <w:pStyle w:val="Bullet"/>
              <w:rPr>
                <w:lang w:val="fr-FR" w:bidi="fr-CA"/>
              </w:rPr>
            </w:pPr>
            <w:r w:rsidRPr="00E92E67">
              <w:rPr>
                <w:lang w:val="fr-FR" w:bidi="fr-CA"/>
              </w:rPr>
              <w:t>Définir les termes qui s’y rapportent (compulsif, impulsif, codépendance, etc.).</w:t>
            </w:r>
          </w:p>
          <w:p w14:paraId="6ADA93B8" w14:textId="77777777" w:rsidR="00462DCE" w:rsidRPr="00E92E67" w:rsidRDefault="00462DCE" w:rsidP="00462DCE">
            <w:pPr>
              <w:pStyle w:val="IntroCopy"/>
              <w:rPr>
                <w:lang w:val="fr-FR" w:bidi="fr-CA"/>
              </w:rPr>
            </w:pPr>
          </w:p>
          <w:p w14:paraId="5E61EEF5" w14:textId="77777777" w:rsidR="00462DCE" w:rsidRPr="00E92E67" w:rsidRDefault="00462DCE" w:rsidP="00462DCE">
            <w:pPr>
              <w:pStyle w:val="Copy"/>
              <w:rPr>
                <w:b/>
                <w:lang w:val="fr-FR" w:bidi="fr-CA"/>
              </w:rPr>
            </w:pPr>
            <w:r w:rsidRPr="00E92E67">
              <w:rPr>
                <w:b/>
                <w:lang w:val="fr-FR" w:bidi="fr-CA"/>
              </w:rPr>
              <w:t>Lecture à voix haute</w:t>
            </w:r>
          </w:p>
          <w:p w14:paraId="509E6459" w14:textId="574DBB41" w:rsidR="00462DCE" w:rsidRPr="00E92E67" w:rsidRDefault="00462DCE" w:rsidP="00462DCE">
            <w:pPr>
              <w:pStyle w:val="Copy"/>
              <w:rPr>
                <w:lang w:val="fr-FR" w:bidi="fr-CA"/>
              </w:rPr>
            </w:pPr>
            <w:r w:rsidRPr="00E92E67">
              <w:rPr>
                <w:lang w:val="fr-FR" w:bidi="fr-CA"/>
              </w:rPr>
              <w:t xml:space="preserve">Expliquer que, selon le Conseil du jeu responsable, le jeu est un comportement malsain observé fréquemment chez les élèves du secondaire. </w:t>
            </w:r>
          </w:p>
          <w:p w14:paraId="677C89DD" w14:textId="77777777" w:rsidR="00462DCE" w:rsidRPr="00E92E67" w:rsidRDefault="00462DCE" w:rsidP="00462DCE">
            <w:pPr>
              <w:pStyle w:val="Copy"/>
              <w:rPr>
                <w:lang w:val="fr-FR" w:bidi="fr-CA"/>
              </w:rPr>
            </w:pPr>
            <w:r w:rsidRPr="00E92E67">
              <w:rPr>
                <w:lang w:val="fr-FR" w:bidi="fr-CA"/>
              </w:rPr>
              <w:t xml:space="preserve">En classe, lire « Le tiers des adolescents de l’Ontario s’adonne au jeu » (annexe A). </w:t>
            </w:r>
          </w:p>
          <w:p w14:paraId="45EFE6A0" w14:textId="2CAD6FC1" w:rsidR="0077560A" w:rsidRPr="00E92E67" w:rsidRDefault="00462DCE" w:rsidP="00462DCE">
            <w:pPr>
              <w:pStyle w:val="Bullet"/>
              <w:rPr>
                <w:lang w:val="fr-FR"/>
              </w:rPr>
            </w:pPr>
            <w:r w:rsidRPr="00E92E67">
              <w:rPr>
                <w:lang w:val="fr-FR" w:bidi="fr-CA"/>
              </w:rPr>
              <w:t>Demander aux élèves de souligner, dans l’article, des faits ou des idées dont ils n’étaient pas au courant et qui se rapportent au jeu chez les adolescents.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F6F66B0" w14:textId="794F4D19" w:rsidR="004B350C" w:rsidRPr="00E92E67" w:rsidRDefault="004B350C" w:rsidP="00071EC5">
            <w:pPr>
              <w:pStyle w:val="Copy"/>
              <w:rPr>
                <w:lang w:val="fr-FR"/>
              </w:rPr>
            </w:pPr>
          </w:p>
        </w:tc>
      </w:tr>
    </w:tbl>
    <w:p w14:paraId="7E9AD234" w14:textId="2D98ACF5" w:rsidR="0077560A" w:rsidRPr="00E92E67" w:rsidRDefault="0077560A">
      <w:pPr>
        <w:rPr>
          <w:rFonts w:ascii="Verdana" w:hAnsi="Verdana" w:cs="Arial"/>
          <w:sz w:val="36"/>
          <w:szCs w:val="36"/>
          <w:lang w:val="fr-FR"/>
        </w:rPr>
      </w:pPr>
      <w:bookmarkStart w:id="0" w:name="_GoBack"/>
      <w:bookmarkEnd w:id="0"/>
    </w:p>
    <w:tbl>
      <w:tblPr>
        <w:tblStyle w:val="TableGrid"/>
        <w:tblW w:w="10784" w:type="dxa"/>
        <w:tblLayout w:type="fixed"/>
        <w:tblLook w:val="04A0" w:firstRow="1" w:lastRow="0" w:firstColumn="1" w:lastColumn="0" w:noHBand="0" w:noVBand="1"/>
      </w:tblPr>
      <w:tblGrid>
        <w:gridCol w:w="1074"/>
        <w:gridCol w:w="6566"/>
        <w:gridCol w:w="3144"/>
      </w:tblGrid>
      <w:tr w:rsidR="00462DCE" w:rsidRPr="00E92E67" w14:paraId="6D3EE0DA" w14:textId="77777777" w:rsidTr="00462DCE">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63E65C9" w14:textId="77777777" w:rsidR="00462DCE" w:rsidRPr="00FC75BD" w:rsidRDefault="00462DCE"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535DB665" w14:textId="12D39136" w:rsidR="00462DCE" w:rsidRPr="00FC75BD" w:rsidRDefault="00462DCE"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D2B3102" w14:textId="31124095" w:rsidR="00462DCE" w:rsidRPr="00FC75BD" w:rsidRDefault="00462DCE"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D03FE49" w14:textId="6D44B6E8" w:rsidR="00462DCE" w:rsidRPr="00E92E67" w:rsidRDefault="00462DCE" w:rsidP="00071EC5">
            <w:pPr>
              <w:rPr>
                <w:rFonts w:ascii="Verdana" w:hAnsi="Verdana" w:cs="Arial"/>
                <w:b/>
                <w:color w:val="FFFFFF" w:themeColor="background1"/>
                <w:sz w:val="20"/>
                <w:szCs w:val="20"/>
                <w:lang w:val="fr-FR"/>
              </w:rPr>
            </w:pPr>
            <w:r w:rsidRPr="00E92E67">
              <w:rPr>
                <w:rFonts w:ascii="Verdana" w:hAnsi="Verdana"/>
                <w:b/>
                <w:color w:val="FFFFFF" w:themeColor="background1"/>
                <w:sz w:val="20"/>
                <w:lang w:val="fr-FR"/>
              </w:rPr>
              <w:t xml:space="preserve">Évaluation comme </w:t>
            </w:r>
            <w:r w:rsidRPr="00E92E67">
              <w:rPr>
                <w:rFonts w:ascii="Verdana" w:hAnsi="Verdana"/>
                <w:b/>
                <w:color w:val="FFFFFF" w:themeColor="background1"/>
                <w:sz w:val="20"/>
                <w:lang w:val="fr-FR"/>
              </w:rPr>
              <w:br/>
              <w:t xml:space="preserve">et au service de l’apprentissage </w:t>
            </w:r>
            <w:r w:rsidRPr="00E92E67">
              <w:rPr>
                <w:rFonts w:ascii="Verdana" w:hAnsi="Verdana"/>
                <w:color w:val="FFFFFF" w:themeColor="background1"/>
                <w:sz w:val="20"/>
                <w:lang w:val="fr-FR"/>
              </w:rPr>
              <w:t xml:space="preserve">(auto-évaluation/évaluation </w:t>
            </w:r>
            <w:r w:rsidRPr="00E92E67">
              <w:rPr>
                <w:rFonts w:ascii="Verdana" w:hAnsi="Verdana"/>
                <w:color w:val="FFFFFF" w:themeColor="background1"/>
                <w:sz w:val="20"/>
                <w:lang w:val="fr-FR"/>
              </w:rPr>
              <w:br/>
              <w:t>par les pairs/le personnel enseignant)</w:t>
            </w:r>
          </w:p>
        </w:tc>
      </w:tr>
      <w:tr w:rsidR="0077560A" w:rsidRPr="00FC75BD" w14:paraId="11AE126E" w14:textId="77777777" w:rsidTr="00462DCE">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044FD17" w14:textId="24C3491A" w:rsidR="0077560A" w:rsidRPr="00FC75BD" w:rsidRDefault="00374A3F" w:rsidP="00071EC5">
            <w:pPr>
              <w:pStyle w:val="SectionHeading"/>
            </w:pPr>
            <w:r>
              <w:t xml:space="preserve">ACTION </w:t>
            </w:r>
            <w:r>
              <w:rPr>
                <w:b w:val="0"/>
              </w:rPr>
              <w:t>(suite)</w:t>
            </w:r>
          </w:p>
        </w:tc>
      </w:tr>
      <w:tr w:rsidR="0077560A" w:rsidRPr="00E92E67" w14:paraId="46B5EAD9" w14:textId="77777777" w:rsidTr="00462DCE">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E05CCD7" w14:textId="77777777" w:rsidR="0077560A" w:rsidRPr="00E80C32" w:rsidRDefault="0077560A"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FCCE2EE" w14:textId="77777777" w:rsidR="00462DCE" w:rsidRPr="00462DCE" w:rsidRDefault="00462DCE" w:rsidP="00462DCE">
            <w:pPr>
              <w:pStyle w:val="Subhead"/>
              <w:rPr>
                <w:lang w:bidi="fr-CA"/>
              </w:rPr>
            </w:pPr>
            <w:r w:rsidRPr="00462DCE">
              <w:rPr>
                <w:lang w:bidi="fr-CA"/>
              </w:rPr>
              <w:t>Discussion de classe</w:t>
            </w:r>
          </w:p>
          <w:p w14:paraId="222AC39E" w14:textId="6423F9E7" w:rsidR="00462DCE" w:rsidRPr="00E92E67" w:rsidRDefault="00462DCE" w:rsidP="00462DCE">
            <w:pPr>
              <w:pStyle w:val="Bullet"/>
              <w:rPr>
                <w:lang w:val="fr-FR" w:bidi="fr-CA"/>
              </w:rPr>
            </w:pPr>
            <w:r w:rsidRPr="00E92E67">
              <w:rPr>
                <w:lang w:val="fr-FR" w:bidi="fr-CA"/>
              </w:rPr>
              <w:t xml:space="preserve">Demander aux élèves de faire connaître aux autres les idées qu’ils ont soulignées. Tous ensemble, réfléchir aux comportements financiers malsains qui sont connus des élèves et qui touchent des personnes de leur école ou de leur collectivité. </w:t>
            </w:r>
          </w:p>
          <w:p w14:paraId="5D9F4150" w14:textId="1D4B12FB" w:rsidR="00462DCE" w:rsidRPr="00E92E67" w:rsidRDefault="00462DCE" w:rsidP="00462DCE">
            <w:pPr>
              <w:pStyle w:val="Bullet"/>
              <w:rPr>
                <w:spacing w:val="-4"/>
                <w:lang w:val="fr-FR" w:bidi="fr-CA"/>
              </w:rPr>
            </w:pPr>
            <w:r w:rsidRPr="00E92E67">
              <w:rPr>
                <w:spacing w:val="-4"/>
                <w:lang w:val="fr-FR" w:bidi="fr-CA"/>
              </w:rPr>
              <w:t>Poursuivre la discussion en posant les questions suivantes :</w:t>
            </w:r>
          </w:p>
          <w:p w14:paraId="41998DC1" w14:textId="77777777" w:rsidR="00462DCE" w:rsidRPr="00E92E67" w:rsidRDefault="00462DCE" w:rsidP="00462DCE">
            <w:pPr>
              <w:pStyle w:val="2ndBullet"/>
              <w:rPr>
                <w:lang w:val="fr-FR" w:bidi="fr-CA"/>
              </w:rPr>
            </w:pPr>
            <w:r w:rsidRPr="00E92E67">
              <w:rPr>
                <w:lang w:val="fr-FR" w:bidi="fr-CA"/>
              </w:rPr>
              <w:t xml:space="preserve">Lorsque nous savons que le jeu risque de créer une dépendance chez une personne, qui devrait se charger d’aider cette personne à maîtriser ses impulsions? </w:t>
            </w:r>
          </w:p>
          <w:p w14:paraId="3ADFE9F9" w14:textId="77777777" w:rsidR="00462DCE" w:rsidRPr="00E92E67" w:rsidRDefault="00462DCE" w:rsidP="00462DCE">
            <w:pPr>
              <w:pStyle w:val="2ndBullet"/>
              <w:rPr>
                <w:lang w:val="fr-FR" w:bidi="fr-CA"/>
              </w:rPr>
            </w:pPr>
            <w:r w:rsidRPr="00E92E67">
              <w:rPr>
                <w:lang w:val="fr-FR" w:bidi="fr-CA"/>
              </w:rPr>
              <w:t>Quelles répercussions l’accoutumance ou la dépendance d’une personne a-t-elle sur sa vie et celle de ses proches?</w:t>
            </w:r>
          </w:p>
          <w:p w14:paraId="3B1FCC86" w14:textId="53370123" w:rsidR="00462DCE" w:rsidRPr="00E92E67" w:rsidRDefault="00462DCE" w:rsidP="00462DCE">
            <w:pPr>
              <w:pStyle w:val="Bullet"/>
              <w:rPr>
                <w:lang w:val="fr-FR" w:bidi="fr-CA"/>
              </w:rPr>
            </w:pPr>
            <w:r w:rsidRPr="00E92E67">
              <w:rPr>
                <w:lang w:val="fr-FR" w:bidi="fr-CA"/>
              </w:rPr>
              <w:t xml:space="preserve">Expliquer que, pour régler les problèmes découlant de différents comportements malsains ou dépendances, divers organismes ont été mis sur pied afin d’intervenir et d’aider les gens et leur famille à se défaire de ces mauvaises habitudes. </w:t>
            </w:r>
          </w:p>
          <w:p w14:paraId="4DF60D11" w14:textId="00337CFA" w:rsidR="00462DCE" w:rsidRPr="00E92E67" w:rsidRDefault="00462DCE" w:rsidP="00462DCE">
            <w:pPr>
              <w:pStyle w:val="Bullet"/>
              <w:rPr>
                <w:lang w:val="fr-FR" w:bidi="fr-CA"/>
              </w:rPr>
            </w:pPr>
            <w:r w:rsidRPr="00E92E67">
              <w:rPr>
                <w:lang w:val="fr-FR" w:bidi="fr-CA"/>
              </w:rPr>
              <w:t xml:space="preserve">Parler des sites Web de divers organismes communautaires qui offrent des services d’intervention, distribuer leurs brochures et décrire leurs services. </w:t>
            </w:r>
          </w:p>
          <w:p w14:paraId="73601D97" w14:textId="77777777" w:rsidR="00462DCE" w:rsidRPr="00E92E67" w:rsidRDefault="00462DCE" w:rsidP="00462DCE">
            <w:pPr>
              <w:pStyle w:val="IntroCopy"/>
              <w:rPr>
                <w:lang w:val="fr-FR" w:bidi="fr-CA"/>
              </w:rPr>
            </w:pPr>
          </w:p>
          <w:p w14:paraId="495C1095" w14:textId="77777777" w:rsidR="00462DCE" w:rsidRPr="00E92E67" w:rsidRDefault="00462DCE" w:rsidP="00462DCE">
            <w:pPr>
              <w:pStyle w:val="Subhead"/>
              <w:rPr>
                <w:lang w:val="fr-FR" w:bidi="fr-CA"/>
              </w:rPr>
            </w:pPr>
            <w:r w:rsidRPr="00E92E67">
              <w:rPr>
                <w:lang w:val="fr-FR" w:bidi="fr-CA"/>
              </w:rPr>
              <w:t>Activité : Se défaire d’une habitude malsaine</w:t>
            </w:r>
          </w:p>
          <w:p w14:paraId="6BF4FF2A" w14:textId="77777777" w:rsidR="00462DCE" w:rsidRPr="00E92E67" w:rsidRDefault="00462DCE" w:rsidP="00462DCE">
            <w:pPr>
              <w:pStyle w:val="Copy"/>
              <w:rPr>
                <w:lang w:val="fr-FR" w:bidi="fr-CA"/>
              </w:rPr>
            </w:pPr>
            <w:r w:rsidRPr="00E92E67">
              <w:rPr>
                <w:lang w:val="fr-FR" w:bidi="fr-CA"/>
              </w:rPr>
              <w:t xml:space="preserve">Expliquer aux élèves que, même si les dépendances sont extrêmement </w:t>
            </w:r>
          </w:p>
          <w:p w14:paraId="30EDE2B3" w14:textId="32D37200" w:rsidR="00462DCE" w:rsidRPr="00E92E67" w:rsidRDefault="00462DCE" w:rsidP="00462DCE">
            <w:pPr>
              <w:pStyle w:val="Bullet"/>
              <w:rPr>
                <w:lang w:val="fr-FR" w:bidi="fr-CA"/>
              </w:rPr>
            </w:pPr>
            <w:r w:rsidRPr="00E92E67">
              <w:rPr>
                <w:lang w:val="fr-FR" w:bidi="fr-CA"/>
              </w:rPr>
              <w:t xml:space="preserve">problématiques, le fait de savoir reconnaître les mauvaises habitudes avant qu’elles </w:t>
            </w:r>
          </w:p>
          <w:p w14:paraId="311EAAFF" w14:textId="74C933F4" w:rsidR="00462DCE" w:rsidRPr="00E92E67" w:rsidRDefault="00462DCE" w:rsidP="00462DCE">
            <w:pPr>
              <w:pStyle w:val="Bullet"/>
              <w:rPr>
                <w:lang w:val="fr-FR" w:bidi="fr-CA"/>
              </w:rPr>
            </w:pPr>
            <w:r w:rsidRPr="00E92E67">
              <w:rPr>
                <w:lang w:val="fr-FR" w:bidi="fr-CA"/>
              </w:rPr>
              <w:t xml:space="preserve">s’aggravent constitue un moyen d’éviter de prendre des habitudes coûteuses pour leur santé, leurs relations et leur portefeuille. </w:t>
            </w:r>
          </w:p>
          <w:p w14:paraId="37C62C17" w14:textId="1DDFD70B" w:rsidR="0077560A" w:rsidRPr="00E92E67" w:rsidRDefault="00462DCE" w:rsidP="00462DCE">
            <w:pPr>
              <w:pStyle w:val="Bullet"/>
              <w:rPr>
                <w:lang w:val="fr-FR" w:bidi="fr-CA"/>
              </w:rPr>
            </w:pPr>
            <w:r w:rsidRPr="00E92E67">
              <w:rPr>
                <w:lang w:val="fr-FR" w:bidi="fr-CA"/>
              </w:rPr>
              <w:t>Présenter l’objectif de l’activité du jour, qui consiste à apprendre à reconnaître les mauvaises habitudes de dépenses, de même qu’à intervenir pour régler un problème avant qu’il devienne une habitude malsaine.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48963D2E" w14:textId="77777777" w:rsidR="0077560A" w:rsidRPr="00E92E67" w:rsidRDefault="0077560A" w:rsidP="00071EC5">
            <w:pPr>
              <w:pStyle w:val="Copy"/>
              <w:rPr>
                <w:lang w:val="fr-FR"/>
              </w:rPr>
            </w:pPr>
          </w:p>
        </w:tc>
      </w:tr>
    </w:tbl>
    <w:p w14:paraId="6E493D6E" w14:textId="1B562BB7" w:rsidR="00462DCE" w:rsidRPr="00E92E67" w:rsidRDefault="00462DCE" w:rsidP="006D09DC">
      <w:pPr>
        <w:rPr>
          <w:rFonts w:ascii="Verdana" w:hAnsi="Verdana" w:cs="Arial"/>
          <w:sz w:val="20"/>
          <w:szCs w:val="20"/>
          <w:lang w:val="fr-FR"/>
        </w:rPr>
      </w:pPr>
    </w:p>
    <w:p w14:paraId="53D7C027" w14:textId="77777777" w:rsidR="00462DCE" w:rsidRPr="00E92E67" w:rsidRDefault="00462DCE">
      <w:pPr>
        <w:rPr>
          <w:rFonts w:ascii="Verdana" w:hAnsi="Verdana" w:cs="Arial"/>
          <w:sz w:val="20"/>
          <w:szCs w:val="20"/>
          <w:lang w:val="fr-FR"/>
        </w:rPr>
      </w:pPr>
      <w:r w:rsidRPr="00E92E67">
        <w:rPr>
          <w:rFonts w:ascii="Verdana" w:hAnsi="Verdana" w:cs="Arial"/>
          <w:sz w:val="20"/>
          <w:szCs w:val="20"/>
          <w:lang w:val="fr-FR"/>
        </w:rP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374A3F" w:rsidRPr="00E92E67" w14:paraId="6A348102" w14:textId="77777777" w:rsidTr="00E5119F">
        <w:trPr>
          <w:gridBefore w:val="1"/>
          <w:wBefore w:w="10" w:type="dxa"/>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6651487" w14:textId="77777777" w:rsidR="00374A3F" w:rsidRPr="00FC75BD" w:rsidRDefault="00374A3F"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6ED14493" w14:textId="77777777" w:rsidR="00374A3F" w:rsidRPr="00FC75BD" w:rsidRDefault="00374A3F"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40AAD1" w14:textId="77777777" w:rsidR="00374A3F" w:rsidRPr="00FC75BD" w:rsidRDefault="00374A3F"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E61806" w14:textId="77777777" w:rsidR="00374A3F" w:rsidRPr="00E92E67" w:rsidRDefault="00374A3F" w:rsidP="00E5119F">
            <w:pPr>
              <w:rPr>
                <w:rFonts w:ascii="Verdana" w:hAnsi="Verdana" w:cs="Arial"/>
                <w:b/>
                <w:color w:val="FFFFFF" w:themeColor="background1"/>
                <w:sz w:val="20"/>
                <w:szCs w:val="20"/>
                <w:lang w:val="fr-FR"/>
              </w:rPr>
            </w:pPr>
            <w:r w:rsidRPr="00E92E67">
              <w:rPr>
                <w:rFonts w:ascii="Verdana" w:hAnsi="Verdana"/>
                <w:b/>
                <w:color w:val="FFFFFF" w:themeColor="background1"/>
                <w:sz w:val="20"/>
                <w:lang w:val="fr-FR"/>
              </w:rPr>
              <w:t xml:space="preserve">Évaluation comme </w:t>
            </w:r>
            <w:r w:rsidRPr="00E92E67">
              <w:rPr>
                <w:rFonts w:ascii="Verdana" w:hAnsi="Verdana"/>
                <w:b/>
                <w:color w:val="FFFFFF" w:themeColor="background1"/>
                <w:sz w:val="20"/>
                <w:lang w:val="fr-FR"/>
              </w:rPr>
              <w:br/>
              <w:t xml:space="preserve">et au service de l’apprentissage </w:t>
            </w:r>
            <w:r w:rsidRPr="00E92E67">
              <w:rPr>
                <w:rFonts w:ascii="Verdana" w:hAnsi="Verdana"/>
                <w:color w:val="FFFFFF" w:themeColor="background1"/>
                <w:sz w:val="20"/>
                <w:lang w:val="fr-FR"/>
              </w:rPr>
              <w:t xml:space="preserve">(auto-évaluation/évaluation </w:t>
            </w:r>
            <w:r w:rsidRPr="00E92E67">
              <w:rPr>
                <w:rFonts w:ascii="Verdana" w:hAnsi="Verdana"/>
                <w:color w:val="FFFFFF" w:themeColor="background1"/>
                <w:sz w:val="20"/>
                <w:lang w:val="fr-FR"/>
              </w:rPr>
              <w:br/>
              <w:t>par les pairs/le personnel enseignant)</w:t>
            </w:r>
          </w:p>
        </w:tc>
      </w:tr>
      <w:tr w:rsidR="00374A3F" w:rsidRPr="00FC75BD" w14:paraId="4B5F1CAE" w14:textId="77777777" w:rsidTr="00E5119F">
        <w:trPr>
          <w:gridBefore w:val="1"/>
          <w:wBefore w:w="10"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7B4619F7" w14:textId="6CE436DE" w:rsidR="00374A3F" w:rsidRPr="00FC75BD" w:rsidRDefault="00374A3F" w:rsidP="00374A3F">
            <w:pPr>
              <w:pStyle w:val="SectionHeading"/>
            </w:pPr>
            <w:r>
              <w:t xml:space="preserve">ACTION </w:t>
            </w:r>
            <w:r>
              <w:rPr>
                <w:b w:val="0"/>
              </w:rPr>
              <w:t>(suite)</w:t>
            </w:r>
          </w:p>
        </w:tc>
      </w:tr>
      <w:tr w:rsidR="00374A3F" w:rsidRPr="004365A8" w14:paraId="20CE9158" w14:textId="77777777" w:rsidTr="00E5119F">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ADC141B" w14:textId="77777777" w:rsidR="00374A3F" w:rsidRPr="00E80C32" w:rsidRDefault="00374A3F" w:rsidP="00E5119F">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AB85613" w14:textId="77777777" w:rsidR="00374A3F" w:rsidRPr="00E92E67" w:rsidRDefault="00374A3F" w:rsidP="00374A3F">
            <w:pPr>
              <w:pStyle w:val="Bullet"/>
              <w:rPr>
                <w:lang w:val="fr-FR" w:bidi="fr-CA"/>
              </w:rPr>
            </w:pPr>
            <w:r w:rsidRPr="00E92E67">
              <w:rPr>
                <w:lang w:val="fr-FR" w:bidi="fr-CA"/>
              </w:rPr>
              <w:t xml:space="preserve">Demander aux élèves de remplir individuellement la feuille de travail « De quelles habitudes pouvez-vous vous défaire? » (annexe B). Au cours de cet exercice, les élèves doivent déterminer les coûts de certaines habitudes de dépenses en calculant les dépenses continues associées à quelques-unes de leurs propres habitudes. </w:t>
            </w:r>
          </w:p>
          <w:p w14:paraId="63E4E6D1" w14:textId="3CCB1681" w:rsidR="00374A3F" w:rsidRPr="00E92E67" w:rsidRDefault="00374A3F" w:rsidP="00374A3F">
            <w:pPr>
              <w:pStyle w:val="Bullet"/>
              <w:numPr>
                <w:ilvl w:val="0"/>
                <w:numId w:val="0"/>
              </w:numPr>
              <w:ind w:left="144"/>
              <w:rPr>
                <w:lang w:val="fr-FR" w:bidi="fr-CA"/>
              </w:rPr>
            </w:pPr>
            <w:r w:rsidRPr="00E92E67">
              <w:rPr>
                <w:lang w:val="fr-FR" w:bidi="fr-CA"/>
              </w:rPr>
              <w:t>(Si les élèves de la classe maîtrisent déjà chacun des aspects de leurs dépenses, donner un exemple d’étude de cas qui servira dans le cadre de cette activité.)</w:t>
            </w:r>
          </w:p>
          <w:p w14:paraId="6A17B81E" w14:textId="5F77C022" w:rsidR="00374A3F" w:rsidRPr="00567ED8" w:rsidRDefault="00374A3F" w:rsidP="00374A3F">
            <w:pPr>
              <w:pStyle w:val="Bullet"/>
              <w:rPr>
                <w:lang w:bidi="fr-CA"/>
              </w:rPr>
            </w:pPr>
            <w:r w:rsidRPr="00E92E67">
              <w:rPr>
                <w:lang w:val="fr-FR" w:bidi="fr-CA"/>
              </w:rPr>
              <w:t xml:space="preserve">Résolution de problèmes : Avec la classe, examiner le modèle IDÉAL, qui vise la résolution de problèmes (annexe D). Demander aux élèves d’appliquer le modèle à l’une ou à plusieurs de leurs « habitudes coûteuses ». </w:t>
            </w:r>
            <w:r w:rsidRPr="00374A3F">
              <w:rPr>
                <w:lang w:bidi="fr-CA"/>
              </w:rPr>
              <w:t>« Compter la monnaie » (annexe B)</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AFF578D" w14:textId="77777777" w:rsidR="00374A3F" w:rsidRPr="004365A8" w:rsidRDefault="00374A3F" w:rsidP="00E5119F">
            <w:pPr>
              <w:pStyle w:val="Copy"/>
            </w:pPr>
          </w:p>
        </w:tc>
      </w:tr>
      <w:tr w:rsidR="00374A3F" w:rsidRPr="00FC75BD" w14:paraId="3F6E2053" w14:textId="77777777" w:rsidTr="00E5119F">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2FAA9DA2" w14:textId="7FE9A4D1" w:rsidR="00374A3F" w:rsidRPr="00FC75BD" w:rsidRDefault="00374A3F" w:rsidP="00E5119F">
            <w:pPr>
              <w:pStyle w:val="SectionHeading"/>
            </w:pPr>
            <w:r w:rsidRPr="00374A3F">
              <w:rPr>
                <w:lang w:bidi="fr-CA"/>
              </w:rPr>
              <w:t>COMPTE RENDU ET CONSOLIDATION</w:t>
            </w:r>
          </w:p>
        </w:tc>
      </w:tr>
      <w:tr w:rsidR="00374A3F" w:rsidRPr="00E92E67" w14:paraId="4DAD2016" w14:textId="77777777" w:rsidTr="00E5119F">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EDAED23" w14:textId="77777777" w:rsidR="00374A3F" w:rsidRPr="00E80C32" w:rsidRDefault="00374A3F" w:rsidP="00E5119F">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48B345C" w14:textId="77777777" w:rsidR="00374A3F" w:rsidRPr="00E92E67" w:rsidRDefault="00374A3F" w:rsidP="00374A3F">
            <w:pPr>
              <w:pStyle w:val="Copy"/>
              <w:rPr>
                <w:lang w:val="fr-FR" w:bidi="fr-CA"/>
              </w:rPr>
            </w:pPr>
            <w:r w:rsidRPr="00E92E67">
              <w:rPr>
                <w:lang w:val="fr-FR" w:bidi="fr-CA"/>
              </w:rPr>
              <w:t>Demander aux élèves de remplir le « Plan d’action » (annexe D) et de répondre aux questions suivantes :</w:t>
            </w:r>
          </w:p>
          <w:p w14:paraId="2B648FCE" w14:textId="77777777" w:rsidR="00374A3F" w:rsidRPr="00E92E67" w:rsidRDefault="00374A3F" w:rsidP="00374A3F">
            <w:pPr>
              <w:pStyle w:val="NumberedList"/>
              <w:rPr>
                <w:lang w:val="fr-FR" w:bidi="fr-CA"/>
              </w:rPr>
            </w:pPr>
            <w:r w:rsidRPr="00E92E67">
              <w:rPr>
                <w:lang w:val="fr-FR" w:bidi="fr-CA"/>
              </w:rPr>
              <w:t>Quelles répercussions les mauvaises habitudes et les dépendances peuvent-elles avoir sur votre santé physique et financière?</w:t>
            </w:r>
          </w:p>
          <w:p w14:paraId="4BED9845" w14:textId="77777777" w:rsidR="00374A3F" w:rsidRPr="00E92E67" w:rsidRDefault="00374A3F" w:rsidP="00374A3F">
            <w:pPr>
              <w:pStyle w:val="NumberedList"/>
              <w:rPr>
                <w:lang w:val="fr-FR" w:bidi="fr-CA"/>
              </w:rPr>
            </w:pPr>
            <w:r w:rsidRPr="00E92E67">
              <w:rPr>
                <w:lang w:val="fr-FR" w:bidi="fr-CA"/>
              </w:rPr>
              <w:t>Quels facteurs sociaux font qu’il est difficile de se défaire d’une habitude?</w:t>
            </w:r>
          </w:p>
          <w:p w14:paraId="74F75F03" w14:textId="77777777" w:rsidR="00374A3F" w:rsidRPr="00E92E67" w:rsidRDefault="00374A3F" w:rsidP="00374A3F">
            <w:pPr>
              <w:pStyle w:val="NumberedList"/>
              <w:rPr>
                <w:lang w:val="fr-FR" w:bidi="fr-CA"/>
              </w:rPr>
            </w:pPr>
            <w:r w:rsidRPr="00E92E67">
              <w:rPr>
                <w:lang w:val="fr-FR" w:bidi="fr-CA"/>
              </w:rPr>
              <w:t>Quels sont les organismes gouvernementaux ou communautaires que vous connaissez et qui viennent en aide aux personnes faisant preuve de comportements malsains, pour chacune des catégories suivantes : consommation excessive de nourriture, dépenses excessives, abus d’alcool ou d’autres drogues, et jeu?</w:t>
            </w:r>
          </w:p>
          <w:p w14:paraId="7B481738" w14:textId="1FC715FF" w:rsidR="00374A3F" w:rsidRPr="00E92E67" w:rsidRDefault="00374A3F" w:rsidP="00374A3F">
            <w:pPr>
              <w:pStyle w:val="NumberedList"/>
              <w:rPr>
                <w:lang w:val="fr-FR" w:bidi="fr-CA"/>
              </w:rPr>
            </w:pPr>
            <w:r w:rsidRPr="00E92E67">
              <w:rPr>
                <w:lang w:val="fr-FR" w:bidi="fr-CA"/>
              </w:rPr>
              <w:t>Sachant que le jeu et la consommation d’alcool peuvent créer une dépendance chez les gens et avoir un effet dévastateur sur leurs ressources financières, les gouvernements provinciaux devraient-ils exploiter des casinos ainsi que des magasins d’alcools et de bières?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7AFC88A" w14:textId="77777777" w:rsidR="00374A3F" w:rsidRPr="00E92E67" w:rsidRDefault="00374A3F" w:rsidP="00E5119F">
            <w:pPr>
              <w:pStyle w:val="Copy"/>
              <w:rPr>
                <w:lang w:val="fr-FR"/>
              </w:rPr>
            </w:pPr>
          </w:p>
        </w:tc>
      </w:tr>
    </w:tbl>
    <w:p w14:paraId="16F38C9C" w14:textId="77777777" w:rsidR="00462DCE" w:rsidRPr="00E92E67" w:rsidRDefault="00462DCE" w:rsidP="006D09DC">
      <w:pPr>
        <w:rPr>
          <w:rFonts w:ascii="Verdana" w:hAnsi="Verdana" w:cs="Arial"/>
          <w:sz w:val="36"/>
          <w:szCs w:val="36"/>
          <w:lang w:val="fr-FR"/>
        </w:rPr>
      </w:pPr>
    </w:p>
    <w:p w14:paraId="0AC68E17" w14:textId="77777777" w:rsidR="0077560A" w:rsidRPr="00E92E67" w:rsidRDefault="0077560A" w:rsidP="006D09DC">
      <w:pPr>
        <w:rPr>
          <w:rFonts w:ascii="Verdana" w:hAnsi="Verdana" w:cs="Arial"/>
          <w:sz w:val="36"/>
          <w:szCs w:val="36"/>
          <w:lang w:val="fr-FR"/>
        </w:rPr>
        <w:sectPr w:rsidR="0077560A" w:rsidRPr="00E92E67"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rsidRPr="00E92E67"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5729D40" w:rsidR="00912080" w:rsidRPr="00E92E67" w:rsidRDefault="00374A3F" w:rsidP="00847E16">
            <w:pPr>
              <w:pStyle w:val="AppendixName"/>
              <w:rPr>
                <w:lang w:val="fr-FR"/>
              </w:rPr>
            </w:pPr>
            <w:r w:rsidRPr="00E92E67">
              <w:rPr>
                <w:lang w:val="fr-FR" w:bidi="fr-CA"/>
              </w:rPr>
              <w:lastRenderedPageBreak/>
              <w:t>Le tiers des adolescents de l’Ontario s’adonnent au jeu</w:t>
            </w:r>
          </w:p>
        </w:tc>
      </w:tr>
      <w:tr w:rsidR="00912080" w:rsidRPr="00E92E67"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DFD6146" w14:textId="77777777" w:rsidR="00374A3F" w:rsidRPr="00E92E67" w:rsidRDefault="00374A3F" w:rsidP="00374A3F">
            <w:pPr>
              <w:pStyle w:val="Copy"/>
              <w:rPr>
                <w:lang w:val="fr-FR" w:bidi="fr-CA"/>
              </w:rPr>
            </w:pPr>
            <w:r w:rsidRPr="00E92E67">
              <w:rPr>
                <w:lang w:val="fr-FR" w:bidi="fr-CA"/>
              </w:rPr>
              <w:t>Les adolescents de l’Ontario s’adonnent au jeu, indique une récente étude chez les adolescents ontariens publiée par le Conseil du jeu responsable (CJR).</w:t>
            </w:r>
          </w:p>
          <w:p w14:paraId="1C897E8B" w14:textId="77777777" w:rsidR="00374A3F" w:rsidRPr="00E92E67" w:rsidRDefault="00374A3F" w:rsidP="00374A3F">
            <w:pPr>
              <w:pStyle w:val="SpaceBetween"/>
              <w:rPr>
                <w:lang w:val="fr-FR" w:bidi="fr-CA"/>
              </w:rPr>
            </w:pPr>
            <w:r w:rsidRPr="00E92E67">
              <w:rPr>
                <w:lang w:val="fr-FR" w:bidi="fr-CA"/>
              </w:rPr>
              <w:t xml:space="preserve">  </w:t>
            </w:r>
          </w:p>
          <w:p w14:paraId="61C8523E" w14:textId="77777777" w:rsidR="00374A3F" w:rsidRPr="00E92E67" w:rsidRDefault="00374A3F" w:rsidP="00374A3F">
            <w:pPr>
              <w:pStyle w:val="Copy"/>
              <w:rPr>
                <w:lang w:val="fr-FR" w:bidi="fr-CA"/>
              </w:rPr>
            </w:pPr>
            <w:r w:rsidRPr="00E92E67">
              <w:rPr>
                <w:lang w:val="fr-FR" w:bidi="fr-CA"/>
              </w:rPr>
              <w:t xml:space="preserve">Le sondage sur le jeu chez les adolescents de l’Ontario, mené par le CJR auprès de 2 140 jeunes âgés de 15 à 17 ans, révèle que plus du tiers (34,9 %) des adolescents de la province jouent. </w:t>
            </w:r>
          </w:p>
          <w:p w14:paraId="5D07F3C1" w14:textId="77777777" w:rsidR="00374A3F" w:rsidRPr="00E92E67" w:rsidRDefault="00374A3F" w:rsidP="00374A3F">
            <w:pPr>
              <w:pStyle w:val="SpaceBetween"/>
              <w:rPr>
                <w:lang w:val="fr-FR" w:bidi="fr-CA"/>
              </w:rPr>
            </w:pPr>
            <w:r w:rsidRPr="00E92E67">
              <w:rPr>
                <w:lang w:val="fr-FR" w:bidi="fr-CA"/>
              </w:rPr>
              <w:t xml:space="preserve">  </w:t>
            </w:r>
          </w:p>
          <w:p w14:paraId="151F2E26" w14:textId="77777777" w:rsidR="00374A3F" w:rsidRPr="00E92E67" w:rsidRDefault="00374A3F" w:rsidP="00374A3F">
            <w:pPr>
              <w:pStyle w:val="Copy"/>
              <w:rPr>
                <w:lang w:val="fr-FR" w:bidi="fr-CA"/>
              </w:rPr>
            </w:pPr>
            <w:r w:rsidRPr="00E92E67">
              <w:rPr>
                <w:lang w:val="fr-FR" w:bidi="fr-CA"/>
              </w:rPr>
              <w:t xml:space="preserve">L’étude démontre que, parmi les adolescents qui s’adonnent au jeu, plus de 40 % jouent au poker, 39 % achètent des billets de tirage, 26 % font des paris sportifs, 16 % jouent aux dés et 11 % jouent en ligne. </w:t>
            </w:r>
          </w:p>
          <w:p w14:paraId="683A2505" w14:textId="77777777" w:rsidR="00374A3F" w:rsidRPr="00E92E67" w:rsidRDefault="00374A3F" w:rsidP="00374A3F">
            <w:pPr>
              <w:pStyle w:val="SpaceBetween"/>
              <w:rPr>
                <w:lang w:val="fr-FR" w:bidi="fr-CA"/>
              </w:rPr>
            </w:pPr>
            <w:r w:rsidRPr="00E92E67">
              <w:rPr>
                <w:lang w:val="fr-FR" w:bidi="fr-CA"/>
              </w:rPr>
              <w:t xml:space="preserve">  </w:t>
            </w:r>
          </w:p>
          <w:p w14:paraId="19AB1A05" w14:textId="77777777" w:rsidR="00374A3F" w:rsidRPr="00E92E67" w:rsidRDefault="00374A3F" w:rsidP="00374A3F">
            <w:pPr>
              <w:pStyle w:val="Copy"/>
              <w:rPr>
                <w:lang w:val="fr-FR" w:bidi="fr-CA"/>
              </w:rPr>
            </w:pPr>
            <w:r w:rsidRPr="00E92E67">
              <w:rPr>
                <w:lang w:val="fr-FR" w:bidi="fr-CA"/>
              </w:rPr>
              <w:t xml:space="preserve">Parmi les adolescents qui jouent au poker, un sur dix consacre plus d’argent à ce jeu qu’il n’en a les moyens. Parmi les adolescents qui s’adonnent au poker, 13 % affirment qu’il leur arrive de dépenser au-delà de leurs moyens lorsqu’ils jouent, ce qui est particulièrement inquiétant », indique Jon Kelly, directeur général du CJR. </w:t>
            </w:r>
          </w:p>
          <w:p w14:paraId="5411E631" w14:textId="77777777" w:rsidR="00374A3F" w:rsidRPr="00E92E67" w:rsidRDefault="00374A3F" w:rsidP="00374A3F">
            <w:pPr>
              <w:pStyle w:val="SpaceBetween"/>
              <w:rPr>
                <w:lang w:val="fr-FR" w:bidi="fr-CA"/>
              </w:rPr>
            </w:pPr>
            <w:r w:rsidRPr="00E92E67">
              <w:rPr>
                <w:lang w:val="fr-FR" w:bidi="fr-CA"/>
              </w:rPr>
              <w:t xml:space="preserve">  </w:t>
            </w:r>
          </w:p>
          <w:p w14:paraId="4DB8BE5E" w14:textId="0250D8A7" w:rsidR="00374A3F" w:rsidRPr="00E92E67" w:rsidRDefault="00374A3F" w:rsidP="00374A3F">
            <w:pPr>
              <w:pStyle w:val="Copy"/>
              <w:rPr>
                <w:lang w:val="fr-FR" w:bidi="fr-CA"/>
              </w:rPr>
            </w:pPr>
            <w:r w:rsidRPr="00E92E67">
              <w:rPr>
                <w:lang w:val="fr-FR" w:bidi="fr-CA"/>
              </w:rPr>
              <w:t xml:space="preserve">« Nous savons que, de nos jours, le tiers des adolescents jouent », explique M. Kelly. « Lorsqu’ils auront 20 ans, ces jeunes seront deux fois plus nombreux à jouer. Les adolescents retiennent les renseignements sur le jeu qui leur sont transmis par leurs parents, leurs amis, Internet et la télévision. Ces renseignements comprennent des messages erronés tels que “jouer est un bon moyen de gagner de l’argent” ou “si vous perdez de l’argent, vous pouvez le récupérer”. Nous devons rectifier le plus tôt possible ces fausses croyances. » </w:t>
            </w:r>
          </w:p>
          <w:p w14:paraId="436BEA73" w14:textId="77777777" w:rsidR="00374A3F" w:rsidRPr="00E92E67" w:rsidRDefault="00374A3F" w:rsidP="00374A3F">
            <w:pPr>
              <w:pStyle w:val="SpaceBetween"/>
              <w:rPr>
                <w:lang w:val="fr-FR" w:bidi="fr-CA"/>
              </w:rPr>
            </w:pPr>
            <w:r w:rsidRPr="00E92E67">
              <w:rPr>
                <w:lang w:val="fr-FR" w:bidi="fr-CA"/>
              </w:rPr>
              <w:t xml:space="preserve">  </w:t>
            </w:r>
          </w:p>
          <w:p w14:paraId="1E0E1080" w14:textId="77777777" w:rsidR="00374A3F" w:rsidRPr="00E92E67" w:rsidRDefault="00374A3F" w:rsidP="00374A3F">
            <w:pPr>
              <w:pStyle w:val="Copy"/>
              <w:rPr>
                <w:lang w:val="fr-FR" w:bidi="fr-CA"/>
              </w:rPr>
            </w:pPr>
            <w:r w:rsidRPr="00E92E67">
              <w:rPr>
                <w:lang w:val="fr-FR" w:bidi="fr-CA"/>
              </w:rPr>
              <w:t xml:space="preserve">Selon les conclusions du sondage, environ 3,9 % des adolescents qui s’adonnent au jeu ont un problème à cet égard. Lorsque les jeunes auront 18 ans, le risque qu’ils développent un problème de jeu aura presque doublé (6,9 % des jeunes de 18 à 24 ans ont un problème de jeu allant de modéré à grave). </w:t>
            </w:r>
          </w:p>
          <w:p w14:paraId="1C9BC65C" w14:textId="77777777" w:rsidR="00374A3F" w:rsidRPr="00E92E67" w:rsidRDefault="00374A3F" w:rsidP="00374A3F">
            <w:pPr>
              <w:pStyle w:val="SpaceBetween"/>
              <w:rPr>
                <w:lang w:val="fr-FR" w:bidi="fr-CA"/>
              </w:rPr>
            </w:pPr>
            <w:r w:rsidRPr="00E92E67">
              <w:rPr>
                <w:lang w:val="fr-FR" w:bidi="fr-CA"/>
              </w:rPr>
              <w:t xml:space="preserve">  </w:t>
            </w:r>
          </w:p>
          <w:p w14:paraId="1F157251" w14:textId="77777777" w:rsidR="00374A3F" w:rsidRPr="00E92E67" w:rsidRDefault="00374A3F" w:rsidP="00374A3F">
            <w:pPr>
              <w:pStyle w:val="Copy"/>
              <w:rPr>
                <w:lang w:val="fr-FR" w:bidi="fr-CA"/>
              </w:rPr>
            </w:pPr>
            <w:r w:rsidRPr="00E92E67">
              <w:rPr>
                <w:lang w:val="fr-FR" w:bidi="fr-CA"/>
              </w:rPr>
              <w:t xml:space="preserve">L’étude portait également sur les raisons pour lesquelles ces adolescents jouent. La plupart disent jouer pour se divertir, mais un grand nombre d’entre eux affirment le faire parce qu’ils ont besoin d’argent (20,7 %) ou qu’ils souhaitent récupérer l’argent perdu (15,3 %). </w:t>
            </w:r>
          </w:p>
          <w:p w14:paraId="14CF5E6D" w14:textId="77777777" w:rsidR="00374A3F" w:rsidRPr="00E92E67" w:rsidRDefault="00374A3F" w:rsidP="00374A3F">
            <w:pPr>
              <w:pStyle w:val="SpaceBetween"/>
              <w:rPr>
                <w:lang w:val="fr-FR" w:bidi="fr-CA"/>
              </w:rPr>
            </w:pPr>
            <w:r w:rsidRPr="00E92E67">
              <w:rPr>
                <w:lang w:val="fr-FR" w:bidi="fr-CA"/>
              </w:rPr>
              <w:t xml:space="preserve">  </w:t>
            </w:r>
          </w:p>
          <w:p w14:paraId="72663CA2" w14:textId="729425B4" w:rsidR="00374A3F" w:rsidRPr="00E92E67" w:rsidRDefault="00374A3F" w:rsidP="00374A3F">
            <w:pPr>
              <w:pStyle w:val="Copy"/>
              <w:rPr>
                <w:lang w:val="fr-FR" w:bidi="fr-CA"/>
              </w:rPr>
            </w:pPr>
            <w:r w:rsidRPr="00E92E67">
              <w:rPr>
                <w:lang w:val="fr-FR" w:bidi="fr-CA"/>
              </w:rPr>
              <w:t xml:space="preserve">« Étant donné que les jeunes consacrent au jeu plus d’argent et de temps, nous devons les informer des risques », déclare Laurie Bell, directrice des programmes de prévention du CJR. « Voilà pourquoi il est si important de sensibiliser les élèves du secondaire par l’entremise de programmes de prévention comme notre pièce de théâtre “Château de cartes”, présentée dans les écoles secondaires de l’Ontario. » </w:t>
            </w:r>
          </w:p>
          <w:p w14:paraId="5731062A" w14:textId="77777777" w:rsidR="00374A3F" w:rsidRPr="00E92E67" w:rsidRDefault="00374A3F" w:rsidP="00374A3F">
            <w:pPr>
              <w:pStyle w:val="SpaceBetween"/>
              <w:rPr>
                <w:lang w:val="fr-FR" w:bidi="fr-CA"/>
              </w:rPr>
            </w:pPr>
            <w:r w:rsidRPr="00E92E67">
              <w:rPr>
                <w:lang w:val="fr-FR" w:bidi="fr-CA"/>
              </w:rPr>
              <w:t xml:space="preserve">  </w:t>
            </w:r>
          </w:p>
          <w:p w14:paraId="0EC66815" w14:textId="77777777" w:rsidR="00374A3F" w:rsidRPr="00E92E67" w:rsidRDefault="00374A3F" w:rsidP="00374A3F">
            <w:pPr>
              <w:pStyle w:val="Copy"/>
              <w:rPr>
                <w:lang w:val="fr-FR" w:bidi="fr-CA"/>
              </w:rPr>
            </w:pPr>
            <w:r w:rsidRPr="00E92E67">
              <w:rPr>
                <w:lang w:val="fr-FR" w:bidi="fr-CA"/>
              </w:rPr>
              <w:t xml:space="preserve">Le CJR est une organisation indépendante sans but lucratif vouée à la prévention du jeu problématique. Le CJR conçoit et offre des programmes de sensibilisation très efficaces. Il encourage la définition et l’adoption de pratiques exemplaires en matière de prévention du jeu problématique, grâce à la recherche et à la diffusion d’information. Pour obtenir plus de renseignements ou de l’aide en cas de problème de jeu, consulter le site </w:t>
            </w:r>
            <w:hyperlink r:id="rId12" w:history="1">
              <w:r w:rsidRPr="00E92E67">
                <w:rPr>
                  <w:rStyle w:val="Hyperlink"/>
                  <w:lang w:val="fr-FR" w:bidi="fr-CA"/>
                </w:rPr>
                <w:t>www.responsiblegambling.org/fr</w:t>
              </w:r>
            </w:hyperlink>
            <w:r w:rsidRPr="00E92E67">
              <w:rPr>
                <w:lang w:val="fr-FR" w:bidi="fr-CA"/>
              </w:rPr>
              <w:t xml:space="preserve"> ou téléphoner à la Ligne ontarienne d’aide sur le jeu problématique, au 1-888-230-3505.</w:t>
            </w:r>
          </w:p>
          <w:p w14:paraId="36E12811" w14:textId="7DC38B00" w:rsidR="0077060A" w:rsidRPr="00E92E67" w:rsidRDefault="00374A3F" w:rsidP="00500A5A">
            <w:pPr>
              <w:pStyle w:val="Copy"/>
              <w:rPr>
                <w:b/>
                <w:i/>
                <w:sz w:val="16"/>
                <w:szCs w:val="16"/>
                <w:lang w:val="fr-FR" w:bidi="fr-CA"/>
              </w:rPr>
            </w:pPr>
            <w:r w:rsidRPr="00E92E67">
              <w:rPr>
                <w:b/>
                <w:i/>
                <w:sz w:val="16"/>
                <w:szCs w:val="16"/>
                <w:lang w:val="fr-FR" w:bidi="fr-CA"/>
              </w:rPr>
              <w:t>Utilisé et reproduit avec l’autorisation du Conseil du jeu responsable</w:t>
            </w:r>
          </w:p>
        </w:tc>
      </w:tr>
    </w:tbl>
    <w:p w14:paraId="5E0F0FAE" w14:textId="1FD17C6C" w:rsidR="00906E2E" w:rsidRPr="00E92E67" w:rsidRDefault="00906E2E">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253C1C47" w:rsidR="00906E2E" w:rsidRPr="00ED7BE9" w:rsidRDefault="00374A3F"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253C1C47" w:rsidR="00906E2E" w:rsidRPr="00ED7BE9" w:rsidRDefault="00374A3F"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rsidRPr="00E92E67"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1D7189D" w:rsidR="00847E16" w:rsidRPr="00E92E67" w:rsidRDefault="00374A3F" w:rsidP="00873418">
            <w:pPr>
              <w:pStyle w:val="AppendixName"/>
              <w:rPr>
                <w:lang w:val="fr-FR"/>
              </w:rPr>
            </w:pPr>
            <w:r w:rsidRPr="00E92E67">
              <w:rPr>
                <w:lang w:val="fr-FR" w:bidi="fr-CA"/>
              </w:rPr>
              <w:lastRenderedPageBreak/>
              <w:t xml:space="preserve">De quelles habitudes </w:t>
            </w:r>
            <w:r w:rsidRPr="00E92E67">
              <w:rPr>
                <w:u w:val="single"/>
                <w:lang w:val="fr-FR" w:bidi="fr-CA"/>
              </w:rPr>
              <w:t>pouvez-vous</w:t>
            </w:r>
            <w:r w:rsidRPr="00E92E67">
              <w:rPr>
                <w:lang w:val="fr-FR" w:bidi="fr-CA"/>
              </w:rPr>
              <w:t xml:space="preserve"> vous défaire?</w:t>
            </w:r>
          </w:p>
        </w:tc>
      </w:tr>
      <w:tr w:rsidR="00500A5A" w14:paraId="5F87DFCC" w14:textId="77777777" w:rsidTr="000143C5">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9147782" w14:textId="1CCB5749" w:rsidR="00500A5A" w:rsidRPr="00E92E67" w:rsidRDefault="00374A3F" w:rsidP="00500A5A">
            <w:pPr>
              <w:pStyle w:val="Copy"/>
              <w:rPr>
                <w:lang w:val="fr-FR"/>
              </w:rPr>
            </w:pPr>
            <w:r w:rsidRPr="00E92E67">
              <w:rPr>
                <w:lang w:val="fr-FR" w:bidi="fr-CA"/>
              </w:rPr>
              <w:t>Même s’il est peu probable que vos habitudes se transforment en dépendances, il importe que vous connaissiez les coûts associés à quelques décisions et comportements répétés pour être en mesure de surveiller vos propres risques éventuels. À l’aide du tableau ci-dessous, essayez de reconnaître trois choses que vous faites plus de trois fois par semaine et d’évaluer combien d’argent vous consacrez à chacune de ces habitudes. Demandez-vous également si chaque habitude a des répercussions négatives sur votre santé.</w:t>
            </w:r>
          </w:p>
          <w:p w14:paraId="2F717748" w14:textId="77777777" w:rsidR="00500A5A" w:rsidRPr="00E92E67" w:rsidRDefault="00500A5A" w:rsidP="00500A5A">
            <w:pPr>
              <w:pStyle w:val="SpaceBetween"/>
              <w:rPr>
                <w:lang w:val="fr-FR"/>
              </w:rPr>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783"/>
              <w:gridCol w:w="1800"/>
              <w:gridCol w:w="1578"/>
              <w:gridCol w:w="1856"/>
              <w:gridCol w:w="2225"/>
            </w:tblGrid>
            <w:tr w:rsidR="000143C5" w:rsidRPr="00E92E67" w14:paraId="774B7C6D" w14:textId="77777777" w:rsidTr="000143C5">
              <w:trPr>
                <w:trHeight w:val="864"/>
              </w:trPr>
              <w:tc>
                <w:tcPr>
                  <w:tcW w:w="2783" w:type="dxa"/>
                  <w:shd w:val="clear" w:color="auto" w:fill="3F708E"/>
                  <w:tcMar>
                    <w:top w:w="58" w:type="dxa"/>
                    <w:left w:w="115" w:type="dxa"/>
                    <w:bottom w:w="58" w:type="dxa"/>
                    <w:right w:w="115" w:type="dxa"/>
                  </w:tcMar>
                </w:tcPr>
                <w:p w14:paraId="40FBE261" w14:textId="00FD6E0C" w:rsidR="00374A3F" w:rsidRPr="000143C5" w:rsidRDefault="00374A3F" w:rsidP="00374A3F">
                  <w:pPr>
                    <w:pStyle w:val="BlueChartHeading"/>
                    <w:rPr>
                      <w:sz w:val="18"/>
                      <w:szCs w:val="18"/>
                    </w:rPr>
                  </w:pPr>
                  <w:r w:rsidRPr="000143C5">
                    <w:rPr>
                      <w:sz w:val="18"/>
                      <w:szCs w:val="18"/>
                    </w:rPr>
                    <w:t>Habitude</w:t>
                  </w:r>
                </w:p>
              </w:tc>
              <w:tc>
                <w:tcPr>
                  <w:tcW w:w="1800" w:type="dxa"/>
                  <w:shd w:val="clear" w:color="auto" w:fill="3F708E"/>
                  <w:tcMar>
                    <w:top w:w="58" w:type="dxa"/>
                    <w:left w:w="115" w:type="dxa"/>
                    <w:bottom w:w="58" w:type="dxa"/>
                    <w:right w:w="115" w:type="dxa"/>
                  </w:tcMar>
                </w:tcPr>
                <w:p w14:paraId="221137DE" w14:textId="0035FFCD" w:rsidR="00374A3F" w:rsidRPr="00E92E67" w:rsidRDefault="00374A3F" w:rsidP="00374A3F">
                  <w:pPr>
                    <w:pStyle w:val="BlueChartHeading"/>
                    <w:rPr>
                      <w:rFonts w:eastAsia="Times New Roman" w:cs="Arial"/>
                      <w:sz w:val="18"/>
                      <w:szCs w:val="18"/>
                      <w:lang w:val="fr-FR"/>
                    </w:rPr>
                  </w:pPr>
                  <w:r w:rsidRPr="00E92E67">
                    <w:rPr>
                      <w:sz w:val="18"/>
                      <w:szCs w:val="18"/>
                      <w:lang w:val="fr-FR"/>
                    </w:rPr>
                    <w:t>Nombre</w:t>
                  </w:r>
                  <w:r w:rsidRPr="00E92E67">
                    <w:rPr>
                      <w:rFonts w:eastAsia="Times New Roman" w:cs="Arial"/>
                      <w:sz w:val="18"/>
                      <w:szCs w:val="18"/>
                      <w:lang w:val="fr-FR"/>
                    </w:rPr>
                    <w:br/>
                  </w:r>
                  <w:r w:rsidRPr="00E92E67">
                    <w:rPr>
                      <w:sz w:val="18"/>
                      <w:szCs w:val="18"/>
                      <w:lang w:val="fr-FR"/>
                    </w:rPr>
                    <w:t>de fois par</w:t>
                  </w:r>
                  <w:r w:rsidRPr="00E92E67">
                    <w:rPr>
                      <w:rFonts w:eastAsia="Times New Roman" w:cs="Arial"/>
                      <w:sz w:val="18"/>
                      <w:szCs w:val="18"/>
                      <w:lang w:val="fr-FR"/>
                    </w:rPr>
                    <w:br/>
                  </w:r>
                  <w:r w:rsidRPr="00E92E67">
                    <w:rPr>
                      <w:sz w:val="18"/>
                      <w:szCs w:val="18"/>
                      <w:lang w:val="fr-FR"/>
                    </w:rPr>
                    <w:t xml:space="preserve">semaine ou </w:t>
                  </w:r>
                  <w:r w:rsidRPr="00E92E67">
                    <w:rPr>
                      <w:rFonts w:eastAsia="Times New Roman" w:cs="Arial"/>
                      <w:sz w:val="18"/>
                      <w:szCs w:val="18"/>
                      <w:lang w:val="fr-FR"/>
                    </w:rPr>
                    <w:br/>
                  </w:r>
                  <w:r w:rsidRPr="00E92E67">
                    <w:rPr>
                      <w:sz w:val="18"/>
                      <w:szCs w:val="18"/>
                      <w:lang w:val="fr-FR"/>
                    </w:rPr>
                    <w:t>par mois</w:t>
                  </w:r>
                </w:p>
              </w:tc>
              <w:tc>
                <w:tcPr>
                  <w:tcW w:w="1578" w:type="dxa"/>
                  <w:shd w:val="clear" w:color="auto" w:fill="3F708E"/>
                  <w:tcMar>
                    <w:top w:w="58" w:type="dxa"/>
                    <w:left w:w="115" w:type="dxa"/>
                    <w:bottom w:w="58" w:type="dxa"/>
                    <w:right w:w="115" w:type="dxa"/>
                  </w:tcMar>
                </w:tcPr>
                <w:p w14:paraId="69EFE72B" w14:textId="77777777" w:rsidR="00374A3F" w:rsidRPr="000143C5" w:rsidRDefault="00374A3F" w:rsidP="00374A3F">
                  <w:pPr>
                    <w:pStyle w:val="BlueChartHeading"/>
                    <w:rPr>
                      <w:rFonts w:eastAsia="Times New Roman" w:cs="Arial"/>
                      <w:sz w:val="18"/>
                      <w:szCs w:val="18"/>
                    </w:rPr>
                  </w:pPr>
                  <w:r w:rsidRPr="000143C5">
                    <w:rPr>
                      <w:sz w:val="18"/>
                      <w:szCs w:val="18"/>
                    </w:rPr>
                    <w:t>Coût estimatif de l’habitude</w:t>
                  </w:r>
                </w:p>
                <w:p w14:paraId="4FA1F708" w14:textId="40326F98" w:rsidR="00374A3F" w:rsidRPr="000143C5" w:rsidRDefault="00374A3F" w:rsidP="000143C5">
                  <w:pPr>
                    <w:pStyle w:val="BlueChartHeading"/>
                    <w:jc w:val="left"/>
                    <w:rPr>
                      <w:sz w:val="18"/>
                      <w:szCs w:val="18"/>
                    </w:rPr>
                  </w:pPr>
                </w:p>
              </w:tc>
              <w:tc>
                <w:tcPr>
                  <w:tcW w:w="1856" w:type="dxa"/>
                  <w:shd w:val="clear" w:color="auto" w:fill="3F708E"/>
                  <w:tcMar>
                    <w:top w:w="58" w:type="dxa"/>
                    <w:left w:w="115" w:type="dxa"/>
                    <w:bottom w:w="58" w:type="dxa"/>
                    <w:right w:w="115" w:type="dxa"/>
                  </w:tcMar>
                </w:tcPr>
                <w:p w14:paraId="138ED6BC" w14:textId="754C1A74" w:rsidR="00374A3F" w:rsidRPr="00E92E67" w:rsidRDefault="00374A3F" w:rsidP="00374A3F">
                  <w:pPr>
                    <w:pStyle w:val="BlueChartHeading"/>
                    <w:rPr>
                      <w:sz w:val="18"/>
                      <w:szCs w:val="18"/>
                      <w:lang w:val="fr-FR"/>
                    </w:rPr>
                  </w:pPr>
                  <w:r w:rsidRPr="00E92E67">
                    <w:rPr>
                      <w:sz w:val="18"/>
                      <w:szCs w:val="18"/>
                      <w:lang w:val="fr-FR"/>
                    </w:rPr>
                    <w:t>Répercussions possibles sur votre santé</w:t>
                  </w:r>
                </w:p>
              </w:tc>
              <w:tc>
                <w:tcPr>
                  <w:tcW w:w="2225" w:type="dxa"/>
                  <w:shd w:val="clear" w:color="auto" w:fill="3F708E"/>
                  <w:tcMar>
                    <w:top w:w="58" w:type="dxa"/>
                    <w:left w:w="115" w:type="dxa"/>
                    <w:bottom w:w="58" w:type="dxa"/>
                    <w:right w:w="115" w:type="dxa"/>
                  </w:tcMar>
                </w:tcPr>
                <w:p w14:paraId="6E1002E2" w14:textId="6020D4EE" w:rsidR="00374A3F" w:rsidRPr="00E92E67" w:rsidRDefault="00374A3F" w:rsidP="00374A3F">
                  <w:pPr>
                    <w:pStyle w:val="BlueChartHeading"/>
                    <w:rPr>
                      <w:rFonts w:eastAsia="Times New Roman" w:cs="Arial"/>
                      <w:sz w:val="18"/>
                      <w:szCs w:val="18"/>
                      <w:lang w:val="fr-FR"/>
                    </w:rPr>
                  </w:pPr>
                  <w:r w:rsidRPr="00E92E67">
                    <w:rPr>
                      <w:sz w:val="18"/>
                      <w:szCs w:val="18"/>
                      <w:lang w:val="fr-FR"/>
                    </w:rPr>
                    <w:t>Ressources disponibles</w:t>
                  </w:r>
                  <w:r w:rsidRPr="00E92E67">
                    <w:rPr>
                      <w:rFonts w:eastAsia="Times New Roman" w:cs="Arial"/>
                      <w:sz w:val="18"/>
                      <w:szCs w:val="18"/>
                      <w:lang w:val="fr-FR"/>
                    </w:rPr>
                    <w:t xml:space="preserve"> </w:t>
                  </w:r>
                  <w:r w:rsidRPr="00E92E67">
                    <w:rPr>
                      <w:rFonts w:eastAsia="Times New Roman" w:cs="Arial"/>
                      <w:sz w:val="18"/>
                      <w:szCs w:val="18"/>
                      <w:lang w:val="fr-FR"/>
                    </w:rPr>
                    <w:br/>
                  </w:r>
                  <w:r w:rsidRPr="00E92E67">
                    <w:rPr>
                      <w:sz w:val="18"/>
                      <w:szCs w:val="18"/>
                      <w:lang w:val="fr-FR"/>
                    </w:rPr>
                    <w:t>pour vous défaire de l’habitude</w:t>
                  </w:r>
                </w:p>
              </w:tc>
            </w:tr>
            <w:tr w:rsidR="000143C5" w:rsidRPr="00E92E67" w14:paraId="2AA0BE65" w14:textId="77777777" w:rsidTr="000143C5">
              <w:trPr>
                <w:trHeight w:val="576"/>
              </w:trPr>
              <w:tc>
                <w:tcPr>
                  <w:tcW w:w="2783" w:type="dxa"/>
                  <w:shd w:val="clear" w:color="auto" w:fill="DEDFDE"/>
                  <w:tcMar>
                    <w:top w:w="58" w:type="dxa"/>
                    <w:left w:w="115" w:type="dxa"/>
                    <w:bottom w:w="58" w:type="dxa"/>
                    <w:right w:w="58" w:type="dxa"/>
                  </w:tcMar>
                </w:tcPr>
                <w:p w14:paraId="3983B8BC" w14:textId="1AB7538F" w:rsidR="00542281" w:rsidRPr="00E92E67" w:rsidRDefault="00542281" w:rsidP="00542281">
                  <w:pPr>
                    <w:pStyle w:val="IntroCopy"/>
                    <w:rPr>
                      <w:rFonts w:eastAsia="Times New Roman"/>
                      <w:sz w:val="18"/>
                      <w:szCs w:val="18"/>
                      <w:lang w:val="fr-FR"/>
                    </w:rPr>
                  </w:pPr>
                  <w:r w:rsidRPr="00E92E67">
                    <w:rPr>
                      <w:sz w:val="18"/>
                      <w:szCs w:val="18"/>
                      <w:lang w:val="fr-FR"/>
                    </w:rPr>
                    <w:t xml:space="preserve">J’achète du café, du thé, des boissons gazeuses ou de l’eau en bouteille. </w:t>
                  </w:r>
                </w:p>
              </w:tc>
              <w:tc>
                <w:tcPr>
                  <w:tcW w:w="1800" w:type="dxa"/>
                  <w:tcMar>
                    <w:top w:w="115" w:type="dxa"/>
                    <w:left w:w="115" w:type="dxa"/>
                    <w:bottom w:w="58" w:type="dxa"/>
                    <w:right w:w="115" w:type="dxa"/>
                  </w:tcMar>
                </w:tcPr>
                <w:p w14:paraId="7A892B97" w14:textId="1D060203" w:rsidR="00542281" w:rsidRPr="00E92E67" w:rsidRDefault="00542281" w:rsidP="00071EC5">
                  <w:pPr>
                    <w:rPr>
                      <w:rFonts w:ascii="Verdana" w:eastAsia="Times New Roman" w:hAnsi="Verdana" w:cs="Arial"/>
                      <w:sz w:val="22"/>
                      <w:szCs w:val="22"/>
                      <w:lang w:val="fr-FR"/>
                    </w:rPr>
                  </w:pPr>
                </w:p>
              </w:tc>
              <w:tc>
                <w:tcPr>
                  <w:tcW w:w="1578" w:type="dxa"/>
                  <w:tcMar>
                    <w:top w:w="115" w:type="dxa"/>
                    <w:left w:w="115" w:type="dxa"/>
                    <w:bottom w:w="58" w:type="dxa"/>
                    <w:right w:w="115" w:type="dxa"/>
                  </w:tcMar>
                </w:tcPr>
                <w:p w14:paraId="7B5A28AD" w14:textId="77777777" w:rsidR="00542281" w:rsidRPr="00E92E67" w:rsidRDefault="00542281" w:rsidP="00071EC5">
                  <w:pPr>
                    <w:rPr>
                      <w:rFonts w:ascii="Verdana" w:eastAsia="Times New Roman" w:hAnsi="Verdana" w:cs="Arial"/>
                      <w:sz w:val="22"/>
                      <w:szCs w:val="22"/>
                      <w:lang w:val="fr-FR"/>
                    </w:rPr>
                  </w:pPr>
                </w:p>
              </w:tc>
              <w:tc>
                <w:tcPr>
                  <w:tcW w:w="1856" w:type="dxa"/>
                  <w:tcMar>
                    <w:top w:w="115" w:type="dxa"/>
                    <w:left w:w="115" w:type="dxa"/>
                    <w:bottom w:w="58" w:type="dxa"/>
                    <w:right w:w="115" w:type="dxa"/>
                  </w:tcMar>
                </w:tcPr>
                <w:p w14:paraId="4CD7798C" w14:textId="77777777" w:rsidR="00542281" w:rsidRPr="00E92E67" w:rsidRDefault="00542281" w:rsidP="00071EC5">
                  <w:pPr>
                    <w:rPr>
                      <w:rFonts w:ascii="Verdana" w:eastAsia="Times New Roman" w:hAnsi="Verdana" w:cs="Arial"/>
                      <w:sz w:val="22"/>
                      <w:szCs w:val="22"/>
                      <w:lang w:val="fr-FR"/>
                    </w:rPr>
                  </w:pPr>
                </w:p>
              </w:tc>
              <w:tc>
                <w:tcPr>
                  <w:tcW w:w="2225" w:type="dxa"/>
                  <w:tcMar>
                    <w:top w:w="115" w:type="dxa"/>
                    <w:left w:w="115" w:type="dxa"/>
                    <w:bottom w:w="58" w:type="dxa"/>
                    <w:right w:w="115" w:type="dxa"/>
                  </w:tcMar>
                </w:tcPr>
                <w:p w14:paraId="015EBDB7" w14:textId="77777777" w:rsidR="00542281" w:rsidRPr="00E92E67" w:rsidRDefault="00542281" w:rsidP="00071EC5">
                  <w:pPr>
                    <w:rPr>
                      <w:rFonts w:ascii="Verdana" w:eastAsia="Times New Roman" w:hAnsi="Verdana" w:cs="Arial"/>
                      <w:sz w:val="22"/>
                      <w:szCs w:val="22"/>
                      <w:lang w:val="fr-FR"/>
                    </w:rPr>
                  </w:pPr>
                </w:p>
              </w:tc>
            </w:tr>
            <w:tr w:rsidR="000143C5" w:rsidRPr="00E92E67" w14:paraId="46EFE05F" w14:textId="77777777" w:rsidTr="000143C5">
              <w:tc>
                <w:tcPr>
                  <w:tcW w:w="2783" w:type="dxa"/>
                  <w:shd w:val="clear" w:color="auto" w:fill="DEDFDE"/>
                  <w:tcMar>
                    <w:top w:w="58" w:type="dxa"/>
                    <w:left w:w="115" w:type="dxa"/>
                    <w:bottom w:w="58" w:type="dxa"/>
                    <w:right w:w="58" w:type="dxa"/>
                  </w:tcMar>
                </w:tcPr>
                <w:p w14:paraId="7D71EF27" w14:textId="4B043CB4" w:rsidR="00542281" w:rsidRPr="00E92E67" w:rsidRDefault="00542281" w:rsidP="00542281">
                  <w:pPr>
                    <w:pStyle w:val="IntroCopy"/>
                    <w:rPr>
                      <w:rFonts w:eastAsia="Times New Roman"/>
                      <w:sz w:val="18"/>
                      <w:szCs w:val="18"/>
                      <w:lang w:val="fr-FR"/>
                    </w:rPr>
                  </w:pPr>
                  <w:r w:rsidRPr="00E92E67">
                    <w:rPr>
                      <w:sz w:val="18"/>
                      <w:szCs w:val="18"/>
                      <w:lang w:val="fr-FR"/>
                    </w:rPr>
                    <w:t>J’achète un repas ou une collation de façon régulière à l’école ou au travail.</w:t>
                  </w:r>
                </w:p>
              </w:tc>
              <w:tc>
                <w:tcPr>
                  <w:tcW w:w="1800" w:type="dxa"/>
                  <w:tcMar>
                    <w:top w:w="115" w:type="dxa"/>
                    <w:left w:w="115" w:type="dxa"/>
                    <w:bottom w:w="58" w:type="dxa"/>
                    <w:right w:w="115" w:type="dxa"/>
                  </w:tcMar>
                </w:tcPr>
                <w:p w14:paraId="16F09FFC" w14:textId="77777777" w:rsidR="00542281" w:rsidRPr="00E92E67" w:rsidRDefault="00542281" w:rsidP="00071EC5">
                  <w:pPr>
                    <w:rPr>
                      <w:rFonts w:ascii="Verdana" w:eastAsia="Times New Roman" w:hAnsi="Verdana" w:cs="Arial"/>
                      <w:sz w:val="22"/>
                      <w:szCs w:val="22"/>
                      <w:lang w:val="fr-FR"/>
                    </w:rPr>
                  </w:pPr>
                </w:p>
              </w:tc>
              <w:tc>
                <w:tcPr>
                  <w:tcW w:w="1578" w:type="dxa"/>
                  <w:tcMar>
                    <w:top w:w="115" w:type="dxa"/>
                    <w:left w:w="115" w:type="dxa"/>
                    <w:bottom w:w="58" w:type="dxa"/>
                    <w:right w:w="115" w:type="dxa"/>
                  </w:tcMar>
                </w:tcPr>
                <w:p w14:paraId="283640EB" w14:textId="77777777" w:rsidR="00542281" w:rsidRPr="00E92E67" w:rsidRDefault="00542281" w:rsidP="00071EC5">
                  <w:pPr>
                    <w:rPr>
                      <w:rFonts w:ascii="Verdana" w:eastAsia="Times New Roman" w:hAnsi="Verdana" w:cs="Arial"/>
                      <w:sz w:val="22"/>
                      <w:szCs w:val="22"/>
                      <w:lang w:val="fr-FR"/>
                    </w:rPr>
                  </w:pPr>
                </w:p>
              </w:tc>
              <w:tc>
                <w:tcPr>
                  <w:tcW w:w="1856" w:type="dxa"/>
                  <w:tcMar>
                    <w:top w:w="115" w:type="dxa"/>
                    <w:left w:w="115" w:type="dxa"/>
                    <w:bottom w:w="58" w:type="dxa"/>
                    <w:right w:w="115" w:type="dxa"/>
                  </w:tcMar>
                </w:tcPr>
                <w:p w14:paraId="44653DF4" w14:textId="77777777" w:rsidR="00542281" w:rsidRPr="00E92E67" w:rsidRDefault="00542281" w:rsidP="00071EC5">
                  <w:pPr>
                    <w:rPr>
                      <w:rFonts w:ascii="Verdana" w:eastAsia="Times New Roman" w:hAnsi="Verdana" w:cs="Arial"/>
                      <w:sz w:val="22"/>
                      <w:szCs w:val="22"/>
                      <w:lang w:val="fr-FR"/>
                    </w:rPr>
                  </w:pPr>
                </w:p>
              </w:tc>
              <w:tc>
                <w:tcPr>
                  <w:tcW w:w="2225" w:type="dxa"/>
                  <w:tcMar>
                    <w:top w:w="115" w:type="dxa"/>
                    <w:left w:w="115" w:type="dxa"/>
                    <w:bottom w:w="58" w:type="dxa"/>
                    <w:right w:w="115" w:type="dxa"/>
                  </w:tcMar>
                </w:tcPr>
                <w:p w14:paraId="7B069786" w14:textId="77777777" w:rsidR="00542281" w:rsidRPr="00E92E67" w:rsidRDefault="00542281" w:rsidP="00071EC5">
                  <w:pPr>
                    <w:rPr>
                      <w:rFonts w:ascii="Verdana" w:eastAsia="Times New Roman" w:hAnsi="Verdana" w:cs="Arial"/>
                      <w:sz w:val="22"/>
                      <w:szCs w:val="22"/>
                      <w:lang w:val="fr-FR"/>
                    </w:rPr>
                  </w:pPr>
                </w:p>
              </w:tc>
            </w:tr>
            <w:tr w:rsidR="000143C5" w:rsidRPr="00E92E67" w14:paraId="353A749A" w14:textId="77777777" w:rsidTr="000143C5">
              <w:tc>
                <w:tcPr>
                  <w:tcW w:w="2783" w:type="dxa"/>
                  <w:shd w:val="clear" w:color="auto" w:fill="DEDFDE"/>
                  <w:tcMar>
                    <w:top w:w="58" w:type="dxa"/>
                    <w:left w:w="115" w:type="dxa"/>
                    <w:bottom w:w="58" w:type="dxa"/>
                    <w:right w:w="58" w:type="dxa"/>
                  </w:tcMar>
                </w:tcPr>
                <w:p w14:paraId="65001FF3" w14:textId="2C6A4D03" w:rsidR="00542281" w:rsidRPr="00E92E67" w:rsidRDefault="00542281" w:rsidP="00542281">
                  <w:pPr>
                    <w:pStyle w:val="IntroCopy"/>
                    <w:rPr>
                      <w:rFonts w:eastAsia="Times New Roman"/>
                      <w:sz w:val="18"/>
                      <w:szCs w:val="18"/>
                      <w:lang w:val="fr-FR"/>
                    </w:rPr>
                  </w:pPr>
                  <w:r w:rsidRPr="00E92E67">
                    <w:rPr>
                      <w:sz w:val="18"/>
                      <w:szCs w:val="18"/>
                      <w:lang w:val="fr-FR"/>
                    </w:rPr>
                    <w:t>Je joue en ligne à des jeux vidéo payants.</w:t>
                  </w:r>
                </w:p>
              </w:tc>
              <w:tc>
                <w:tcPr>
                  <w:tcW w:w="1800" w:type="dxa"/>
                  <w:tcMar>
                    <w:top w:w="115" w:type="dxa"/>
                    <w:left w:w="115" w:type="dxa"/>
                    <w:bottom w:w="58" w:type="dxa"/>
                    <w:right w:w="115" w:type="dxa"/>
                  </w:tcMar>
                </w:tcPr>
                <w:p w14:paraId="50D6A131" w14:textId="77777777" w:rsidR="00542281" w:rsidRPr="00E92E67" w:rsidRDefault="00542281" w:rsidP="00071EC5">
                  <w:pPr>
                    <w:rPr>
                      <w:rFonts w:ascii="Verdana" w:eastAsia="Times New Roman" w:hAnsi="Verdana" w:cs="Arial"/>
                      <w:sz w:val="22"/>
                      <w:szCs w:val="22"/>
                      <w:lang w:val="fr-FR"/>
                    </w:rPr>
                  </w:pPr>
                </w:p>
              </w:tc>
              <w:tc>
                <w:tcPr>
                  <w:tcW w:w="1578" w:type="dxa"/>
                  <w:tcMar>
                    <w:top w:w="115" w:type="dxa"/>
                    <w:left w:w="115" w:type="dxa"/>
                    <w:bottom w:w="58" w:type="dxa"/>
                    <w:right w:w="115" w:type="dxa"/>
                  </w:tcMar>
                </w:tcPr>
                <w:p w14:paraId="54F2AE90" w14:textId="77777777" w:rsidR="00542281" w:rsidRPr="00E92E67" w:rsidRDefault="00542281" w:rsidP="00071EC5">
                  <w:pPr>
                    <w:rPr>
                      <w:rFonts w:ascii="Verdana" w:eastAsia="Times New Roman" w:hAnsi="Verdana" w:cs="Arial"/>
                      <w:sz w:val="22"/>
                      <w:szCs w:val="22"/>
                      <w:lang w:val="fr-FR"/>
                    </w:rPr>
                  </w:pPr>
                </w:p>
              </w:tc>
              <w:tc>
                <w:tcPr>
                  <w:tcW w:w="1856" w:type="dxa"/>
                  <w:tcMar>
                    <w:top w:w="115" w:type="dxa"/>
                    <w:left w:w="115" w:type="dxa"/>
                    <w:bottom w:w="58" w:type="dxa"/>
                    <w:right w:w="115" w:type="dxa"/>
                  </w:tcMar>
                </w:tcPr>
                <w:p w14:paraId="7D1FBB60" w14:textId="77777777" w:rsidR="00542281" w:rsidRPr="00E92E67" w:rsidRDefault="00542281" w:rsidP="00071EC5">
                  <w:pPr>
                    <w:rPr>
                      <w:rFonts w:ascii="Verdana" w:eastAsia="Times New Roman" w:hAnsi="Verdana" w:cs="Arial"/>
                      <w:sz w:val="22"/>
                      <w:szCs w:val="22"/>
                      <w:lang w:val="fr-FR"/>
                    </w:rPr>
                  </w:pPr>
                </w:p>
              </w:tc>
              <w:tc>
                <w:tcPr>
                  <w:tcW w:w="2225" w:type="dxa"/>
                  <w:tcMar>
                    <w:top w:w="115" w:type="dxa"/>
                    <w:left w:w="115" w:type="dxa"/>
                    <w:bottom w:w="58" w:type="dxa"/>
                    <w:right w:w="115" w:type="dxa"/>
                  </w:tcMar>
                </w:tcPr>
                <w:p w14:paraId="456455C0" w14:textId="77777777" w:rsidR="00542281" w:rsidRPr="00E92E67" w:rsidRDefault="00542281" w:rsidP="00071EC5">
                  <w:pPr>
                    <w:rPr>
                      <w:rFonts w:ascii="Verdana" w:eastAsia="Times New Roman" w:hAnsi="Verdana" w:cs="Arial"/>
                      <w:sz w:val="22"/>
                      <w:szCs w:val="22"/>
                      <w:lang w:val="fr-FR"/>
                    </w:rPr>
                  </w:pPr>
                </w:p>
              </w:tc>
            </w:tr>
            <w:tr w:rsidR="000143C5" w:rsidRPr="00E92E67" w14:paraId="561F4A99" w14:textId="77777777" w:rsidTr="000143C5">
              <w:tc>
                <w:tcPr>
                  <w:tcW w:w="2783" w:type="dxa"/>
                  <w:shd w:val="clear" w:color="auto" w:fill="DEDFDE"/>
                  <w:tcMar>
                    <w:top w:w="58" w:type="dxa"/>
                    <w:left w:w="115" w:type="dxa"/>
                    <w:bottom w:w="58" w:type="dxa"/>
                    <w:right w:w="58" w:type="dxa"/>
                  </w:tcMar>
                </w:tcPr>
                <w:p w14:paraId="4959CFED" w14:textId="34211E34" w:rsidR="00542281" w:rsidRPr="00E92E67" w:rsidRDefault="00542281" w:rsidP="00542281">
                  <w:pPr>
                    <w:pStyle w:val="IntroCopy"/>
                    <w:rPr>
                      <w:rFonts w:eastAsia="Times New Roman"/>
                      <w:sz w:val="18"/>
                      <w:szCs w:val="18"/>
                      <w:lang w:val="fr-FR"/>
                    </w:rPr>
                  </w:pPr>
                  <w:r w:rsidRPr="00E92E67">
                    <w:rPr>
                      <w:sz w:val="18"/>
                      <w:szCs w:val="18"/>
                      <w:lang w:val="fr-FR"/>
                    </w:rPr>
                    <w:t>Je paye de l’essence pour conduire un véhicule ou je paye pour prendre l’autobus alors que je pourrais marcher.</w:t>
                  </w:r>
                </w:p>
              </w:tc>
              <w:tc>
                <w:tcPr>
                  <w:tcW w:w="1800" w:type="dxa"/>
                  <w:tcMar>
                    <w:top w:w="115" w:type="dxa"/>
                    <w:left w:w="115" w:type="dxa"/>
                    <w:bottom w:w="58" w:type="dxa"/>
                    <w:right w:w="115" w:type="dxa"/>
                  </w:tcMar>
                </w:tcPr>
                <w:p w14:paraId="158A961C" w14:textId="77777777" w:rsidR="00542281" w:rsidRPr="00E92E67" w:rsidRDefault="00542281" w:rsidP="00071EC5">
                  <w:pPr>
                    <w:rPr>
                      <w:rFonts w:ascii="Verdana" w:eastAsia="Times New Roman" w:hAnsi="Verdana" w:cs="Arial"/>
                      <w:sz w:val="22"/>
                      <w:szCs w:val="22"/>
                      <w:lang w:val="fr-FR"/>
                    </w:rPr>
                  </w:pPr>
                </w:p>
              </w:tc>
              <w:tc>
                <w:tcPr>
                  <w:tcW w:w="1578" w:type="dxa"/>
                  <w:tcMar>
                    <w:top w:w="115" w:type="dxa"/>
                    <w:left w:w="115" w:type="dxa"/>
                    <w:bottom w:w="58" w:type="dxa"/>
                    <w:right w:w="115" w:type="dxa"/>
                  </w:tcMar>
                </w:tcPr>
                <w:p w14:paraId="00AD6FF1" w14:textId="77777777" w:rsidR="00542281" w:rsidRPr="00E92E67" w:rsidRDefault="00542281" w:rsidP="00071EC5">
                  <w:pPr>
                    <w:rPr>
                      <w:rFonts w:ascii="Verdana" w:eastAsia="Times New Roman" w:hAnsi="Verdana" w:cs="Arial"/>
                      <w:sz w:val="22"/>
                      <w:szCs w:val="22"/>
                      <w:lang w:val="fr-FR"/>
                    </w:rPr>
                  </w:pPr>
                </w:p>
              </w:tc>
              <w:tc>
                <w:tcPr>
                  <w:tcW w:w="1856" w:type="dxa"/>
                  <w:tcMar>
                    <w:top w:w="115" w:type="dxa"/>
                    <w:left w:w="115" w:type="dxa"/>
                    <w:bottom w:w="58" w:type="dxa"/>
                    <w:right w:w="115" w:type="dxa"/>
                  </w:tcMar>
                </w:tcPr>
                <w:p w14:paraId="18AC13C5" w14:textId="77777777" w:rsidR="00542281" w:rsidRPr="00E92E67" w:rsidRDefault="00542281" w:rsidP="00071EC5">
                  <w:pPr>
                    <w:rPr>
                      <w:rFonts w:ascii="Verdana" w:eastAsia="Times New Roman" w:hAnsi="Verdana" w:cs="Arial"/>
                      <w:sz w:val="22"/>
                      <w:szCs w:val="22"/>
                      <w:lang w:val="fr-FR"/>
                    </w:rPr>
                  </w:pPr>
                </w:p>
              </w:tc>
              <w:tc>
                <w:tcPr>
                  <w:tcW w:w="2225" w:type="dxa"/>
                  <w:tcMar>
                    <w:top w:w="115" w:type="dxa"/>
                    <w:left w:w="115" w:type="dxa"/>
                    <w:bottom w:w="58" w:type="dxa"/>
                    <w:right w:w="115" w:type="dxa"/>
                  </w:tcMar>
                </w:tcPr>
                <w:p w14:paraId="1C7F2E48" w14:textId="77777777" w:rsidR="00542281" w:rsidRPr="00E92E67" w:rsidRDefault="00542281" w:rsidP="00071EC5">
                  <w:pPr>
                    <w:rPr>
                      <w:rFonts w:ascii="Verdana" w:eastAsia="Times New Roman" w:hAnsi="Verdana" w:cs="Arial"/>
                      <w:sz w:val="22"/>
                      <w:szCs w:val="22"/>
                      <w:lang w:val="fr-FR"/>
                    </w:rPr>
                  </w:pPr>
                </w:p>
              </w:tc>
            </w:tr>
            <w:tr w:rsidR="000143C5" w:rsidRPr="00E92E67" w14:paraId="10E61215" w14:textId="77777777" w:rsidTr="000143C5">
              <w:tc>
                <w:tcPr>
                  <w:tcW w:w="2783" w:type="dxa"/>
                  <w:shd w:val="clear" w:color="auto" w:fill="DEDFDE"/>
                  <w:tcMar>
                    <w:top w:w="58" w:type="dxa"/>
                    <w:left w:w="115" w:type="dxa"/>
                    <w:bottom w:w="58" w:type="dxa"/>
                    <w:right w:w="58" w:type="dxa"/>
                  </w:tcMar>
                </w:tcPr>
                <w:p w14:paraId="349E7899" w14:textId="461E2E7C" w:rsidR="00542281" w:rsidRPr="00E92E67" w:rsidRDefault="00542281" w:rsidP="00542281">
                  <w:pPr>
                    <w:pStyle w:val="IntroCopy"/>
                    <w:rPr>
                      <w:rFonts w:eastAsia="Times New Roman"/>
                      <w:sz w:val="18"/>
                      <w:szCs w:val="18"/>
                      <w:lang w:val="fr-FR"/>
                    </w:rPr>
                  </w:pPr>
                  <w:r w:rsidRPr="00E92E67">
                    <w:rPr>
                      <w:sz w:val="18"/>
                      <w:szCs w:val="18"/>
                      <w:lang w:val="fr-FR"/>
                    </w:rPr>
                    <w:t>Je télécharger des applications, de la musique ou des vidéos.</w:t>
                  </w:r>
                </w:p>
              </w:tc>
              <w:tc>
                <w:tcPr>
                  <w:tcW w:w="1800" w:type="dxa"/>
                  <w:tcMar>
                    <w:top w:w="115" w:type="dxa"/>
                    <w:left w:w="115" w:type="dxa"/>
                    <w:bottom w:w="58" w:type="dxa"/>
                    <w:right w:w="115" w:type="dxa"/>
                  </w:tcMar>
                </w:tcPr>
                <w:p w14:paraId="3E8543D9" w14:textId="77777777" w:rsidR="00542281" w:rsidRPr="00E92E67" w:rsidRDefault="00542281" w:rsidP="00071EC5">
                  <w:pPr>
                    <w:rPr>
                      <w:rFonts w:ascii="Verdana" w:eastAsia="Times New Roman" w:hAnsi="Verdana" w:cs="Arial"/>
                      <w:sz w:val="22"/>
                      <w:szCs w:val="22"/>
                      <w:lang w:val="fr-FR"/>
                    </w:rPr>
                  </w:pPr>
                </w:p>
              </w:tc>
              <w:tc>
                <w:tcPr>
                  <w:tcW w:w="1578" w:type="dxa"/>
                  <w:tcMar>
                    <w:top w:w="115" w:type="dxa"/>
                    <w:left w:w="115" w:type="dxa"/>
                    <w:bottom w:w="58" w:type="dxa"/>
                    <w:right w:w="115" w:type="dxa"/>
                  </w:tcMar>
                </w:tcPr>
                <w:p w14:paraId="1988B380" w14:textId="77777777" w:rsidR="00542281" w:rsidRPr="00E92E67" w:rsidRDefault="00542281" w:rsidP="00071EC5">
                  <w:pPr>
                    <w:rPr>
                      <w:rFonts w:ascii="Verdana" w:eastAsia="Times New Roman" w:hAnsi="Verdana" w:cs="Arial"/>
                      <w:sz w:val="22"/>
                      <w:szCs w:val="22"/>
                      <w:lang w:val="fr-FR"/>
                    </w:rPr>
                  </w:pPr>
                </w:p>
              </w:tc>
              <w:tc>
                <w:tcPr>
                  <w:tcW w:w="1856" w:type="dxa"/>
                  <w:tcMar>
                    <w:top w:w="115" w:type="dxa"/>
                    <w:left w:w="115" w:type="dxa"/>
                    <w:bottom w:w="58" w:type="dxa"/>
                    <w:right w:w="115" w:type="dxa"/>
                  </w:tcMar>
                </w:tcPr>
                <w:p w14:paraId="2C5AFCE8" w14:textId="77777777" w:rsidR="00542281" w:rsidRPr="00E92E67" w:rsidRDefault="00542281" w:rsidP="00071EC5">
                  <w:pPr>
                    <w:rPr>
                      <w:rFonts w:ascii="Verdana" w:eastAsia="Times New Roman" w:hAnsi="Verdana" w:cs="Arial"/>
                      <w:sz w:val="22"/>
                      <w:szCs w:val="22"/>
                      <w:lang w:val="fr-FR"/>
                    </w:rPr>
                  </w:pPr>
                </w:p>
              </w:tc>
              <w:tc>
                <w:tcPr>
                  <w:tcW w:w="2225" w:type="dxa"/>
                  <w:tcMar>
                    <w:top w:w="115" w:type="dxa"/>
                    <w:left w:w="115" w:type="dxa"/>
                    <w:bottom w:w="58" w:type="dxa"/>
                    <w:right w:w="115" w:type="dxa"/>
                  </w:tcMar>
                </w:tcPr>
                <w:p w14:paraId="39A52E18" w14:textId="77777777" w:rsidR="00542281" w:rsidRPr="00E92E67" w:rsidRDefault="00542281" w:rsidP="00071EC5">
                  <w:pPr>
                    <w:rPr>
                      <w:rFonts w:ascii="Verdana" w:eastAsia="Times New Roman" w:hAnsi="Verdana" w:cs="Arial"/>
                      <w:sz w:val="22"/>
                      <w:szCs w:val="22"/>
                      <w:lang w:val="fr-FR"/>
                    </w:rPr>
                  </w:pPr>
                </w:p>
              </w:tc>
            </w:tr>
            <w:tr w:rsidR="000143C5" w:rsidRPr="00E92E67" w14:paraId="7B76FD34" w14:textId="77777777" w:rsidTr="000143C5">
              <w:tc>
                <w:tcPr>
                  <w:tcW w:w="2783" w:type="dxa"/>
                  <w:shd w:val="clear" w:color="auto" w:fill="DEDFDE"/>
                  <w:tcMar>
                    <w:top w:w="58" w:type="dxa"/>
                    <w:left w:w="115" w:type="dxa"/>
                    <w:bottom w:w="58" w:type="dxa"/>
                    <w:right w:w="58" w:type="dxa"/>
                  </w:tcMar>
                </w:tcPr>
                <w:p w14:paraId="59A8E0F3" w14:textId="4625FAB1" w:rsidR="00542281" w:rsidRPr="00E92E67" w:rsidRDefault="00542281" w:rsidP="00542281">
                  <w:pPr>
                    <w:pStyle w:val="IntroCopy"/>
                    <w:rPr>
                      <w:rFonts w:eastAsia="Times New Roman"/>
                      <w:sz w:val="18"/>
                      <w:szCs w:val="18"/>
                      <w:lang w:val="fr-FR"/>
                    </w:rPr>
                  </w:pPr>
                  <w:r w:rsidRPr="00E92E67">
                    <w:rPr>
                      <w:sz w:val="18"/>
                      <w:szCs w:val="18"/>
                      <w:lang w:val="fr-FR"/>
                    </w:rPr>
                    <w:t>Je prête de l’argent à des amis et je ne demande pas d'être remboursé.</w:t>
                  </w:r>
                </w:p>
              </w:tc>
              <w:tc>
                <w:tcPr>
                  <w:tcW w:w="1800" w:type="dxa"/>
                  <w:tcMar>
                    <w:top w:w="115" w:type="dxa"/>
                    <w:left w:w="115" w:type="dxa"/>
                    <w:bottom w:w="58" w:type="dxa"/>
                    <w:right w:w="115" w:type="dxa"/>
                  </w:tcMar>
                </w:tcPr>
                <w:p w14:paraId="3ECAC190" w14:textId="77777777" w:rsidR="00542281" w:rsidRPr="00E92E67" w:rsidRDefault="00542281" w:rsidP="00071EC5">
                  <w:pPr>
                    <w:rPr>
                      <w:rFonts w:ascii="Verdana" w:eastAsia="Times New Roman" w:hAnsi="Verdana" w:cs="Arial"/>
                      <w:sz w:val="22"/>
                      <w:szCs w:val="22"/>
                      <w:lang w:val="fr-FR"/>
                    </w:rPr>
                  </w:pPr>
                </w:p>
              </w:tc>
              <w:tc>
                <w:tcPr>
                  <w:tcW w:w="1578" w:type="dxa"/>
                  <w:tcMar>
                    <w:top w:w="115" w:type="dxa"/>
                    <w:left w:w="115" w:type="dxa"/>
                    <w:bottom w:w="58" w:type="dxa"/>
                    <w:right w:w="115" w:type="dxa"/>
                  </w:tcMar>
                </w:tcPr>
                <w:p w14:paraId="037091C0" w14:textId="77777777" w:rsidR="00542281" w:rsidRPr="00E92E67" w:rsidRDefault="00542281" w:rsidP="00071EC5">
                  <w:pPr>
                    <w:rPr>
                      <w:rFonts w:ascii="Verdana" w:eastAsia="Times New Roman" w:hAnsi="Verdana" w:cs="Arial"/>
                      <w:sz w:val="22"/>
                      <w:szCs w:val="22"/>
                      <w:lang w:val="fr-FR"/>
                    </w:rPr>
                  </w:pPr>
                </w:p>
              </w:tc>
              <w:tc>
                <w:tcPr>
                  <w:tcW w:w="1856" w:type="dxa"/>
                  <w:tcMar>
                    <w:top w:w="115" w:type="dxa"/>
                    <w:left w:w="115" w:type="dxa"/>
                    <w:bottom w:w="58" w:type="dxa"/>
                    <w:right w:w="115" w:type="dxa"/>
                  </w:tcMar>
                </w:tcPr>
                <w:p w14:paraId="10941D76" w14:textId="77777777" w:rsidR="00542281" w:rsidRPr="00E92E67" w:rsidRDefault="00542281" w:rsidP="00071EC5">
                  <w:pPr>
                    <w:rPr>
                      <w:rFonts w:ascii="Verdana" w:eastAsia="Times New Roman" w:hAnsi="Verdana" w:cs="Arial"/>
                      <w:sz w:val="22"/>
                      <w:szCs w:val="22"/>
                      <w:lang w:val="fr-FR"/>
                    </w:rPr>
                  </w:pPr>
                </w:p>
              </w:tc>
              <w:tc>
                <w:tcPr>
                  <w:tcW w:w="2225" w:type="dxa"/>
                  <w:tcMar>
                    <w:top w:w="115" w:type="dxa"/>
                    <w:left w:w="115" w:type="dxa"/>
                    <w:bottom w:w="58" w:type="dxa"/>
                    <w:right w:w="115" w:type="dxa"/>
                  </w:tcMar>
                </w:tcPr>
                <w:p w14:paraId="1D3AFFE0" w14:textId="77777777" w:rsidR="00542281" w:rsidRPr="00E92E67" w:rsidRDefault="00542281" w:rsidP="00071EC5">
                  <w:pPr>
                    <w:rPr>
                      <w:rFonts w:ascii="Verdana" w:eastAsia="Times New Roman" w:hAnsi="Verdana" w:cs="Arial"/>
                      <w:sz w:val="22"/>
                      <w:szCs w:val="22"/>
                      <w:lang w:val="fr-FR"/>
                    </w:rPr>
                  </w:pPr>
                </w:p>
              </w:tc>
            </w:tr>
            <w:tr w:rsidR="000143C5" w:rsidRPr="00E92E67" w14:paraId="5C173E47" w14:textId="77777777" w:rsidTr="000143C5">
              <w:tc>
                <w:tcPr>
                  <w:tcW w:w="2783" w:type="dxa"/>
                  <w:shd w:val="clear" w:color="auto" w:fill="DEDFDE"/>
                  <w:tcMar>
                    <w:top w:w="58" w:type="dxa"/>
                    <w:left w:w="115" w:type="dxa"/>
                    <w:bottom w:w="58" w:type="dxa"/>
                    <w:right w:w="58" w:type="dxa"/>
                  </w:tcMar>
                </w:tcPr>
                <w:p w14:paraId="11666BF4" w14:textId="72823214" w:rsidR="00542281" w:rsidRPr="00E92E67" w:rsidRDefault="00542281" w:rsidP="00542281">
                  <w:pPr>
                    <w:pStyle w:val="IntroCopy"/>
                    <w:rPr>
                      <w:rFonts w:eastAsia="Times New Roman"/>
                      <w:sz w:val="18"/>
                      <w:szCs w:val="18"/>
                      <w:lang w:val="fr-FR"/>
                    </w:rPr>
                  </w:pPr>
                  <w:r w:rsidRPr="00E92E67">
                    <w:rPr>
                      <w:sz w:val="18"/>
                      <w:szCs w:val="18"/>
                      <w:lang w:val="fr-FR"/>
                    </w:rPr>
                    <w:t>Je magasine régulièrement dans les centres commerciaux ou en ligne.</w:t>
                  </w:r>
                </w:p>
              </w:tc>
              <w:tc>
                <w:tcPr>
                  <w:tcW w:w="1800" w:type="dxa"/>
                  <w:tcMar>
                    <w:top w:w="115" w:type="dxa"/>
                    <w:left w:w="115" w:type="dxa"/>
                    <w:bottom w:w="58" w:type="dxa"/>
                    <w:right w:w="115" w:type="dxa"/>
                  </w:tcMar>
                </w:tcPr>
                <w:p w14:paraId="21483C85" w14:textId="77777777" w:rsidR="00542281" w:rsidRPr="00E92E67" w:rsidRDefault="00542281" w:rsidP="00071EC5">
                  <w:pPr>
                    <w:rPr>
                      <w:rFonts w:ascii="Verdana" w:eastAsia="Times New Roman" w:hAnsi="Verdana" w:cs="Arial"/>
                      <w:sz w:val="22"/>
                      <w:szCs w:val="22"/>
                      <w:lang w:val="fr-FR"/>
                    </w:rPr>
                  </w:pPr>
                </w:p>
              </w:tc>
              <w:tc>
                <w:tcPr>
                  <w:tcW w:w="1578" w:type="dxa"/>
                  <w:tcMar>
                    <w:top w:w="115" w:type="dxa"/>
                    <w:left w:w="115" w:type="dxa"/>
                    <w:bottom w:w="58" w:type="dxa"/>
                    <w:right w:w="115" w:type="dxa"/>
                  </w:tcMar>
                </w:tcPr>
                <w:p w14:paraId="6B467BBA" w14:textId="77777777" w:rsidR="00542281" w:rsidRPr="00E92E67" w:rsidRDefault="00542281" w:rsidP="00071EC5">
                  <w:pPr>
                    <w:rPr>
                      <w:rFonts w:ascii="Verdana" w:eastAsia="Times New Roman" w:hAnsi="Verdana" w:cs="Arial"/>
                      <w:sz w:val="22"/>
                      <w:szCs w:val="22"/>
                      <w:lang w:val="fr-FR"/>
                    </w:rPr>
                  </w:pPr>
                </w:p>
              </w:tc>
              <w:tc>
                <w:tcPr>
                  <w:tcW w:w="1856" w:type="dxa"/>
                  <w:tcMar>
                    <w:top w:w="115" w:type="dxa"/>
                    <w:left w:w="115" w:type="dxa"/>
                    <w:bottom w:w="58" w:type="dxa"/>
                    <w:right w:w="115" w:type="dxa"/>
                  </w:tcMar>
                </w:tcPr>
                <w:p w14:paraId="0A057E5E" w14:textId="77777777" w:rsidR="00542281" w:rsidRPr="00E92E67" w:rsidRDefault="00542281" w:rsidP="00071EC5">
                  <w:pPr>
                    <w:rPr>
                      <w:rFonts w:ascii="Verdana" w:eastAsia="Times New Roman" w:hAnsi="Verdana" w:cs="Arial"/>
                      <w:sz w:val="22"/>
                      <w:szCs w:val="22"/>
                      <w:lang w:val="fr-FR"/>
                    </w:rPr>
                  </w:pPr>
                </w:p>
              </w:tc>
              <w:tc>
                <w:tcPr>
                  <w:tcW w:w="2225" w:type="dxa"/>
                  <w:tcMar>
                    <w:top w:w="115" w:type="dxa"/>
                    <w:left w:w="115" w:type="dxa"/>
                    <w:bottom w:w="58" w:type="dxa"/>
                    <w:right w:w="115" w:type="dxa"/>
                  </w:tcMar>
                </w:tcPr>
                <w:p w14:paraId="0FCD8FED" w14:textId="77777777" w:rsidR="00542281" w:rsidRPr="00E92E67" w:rsidRDefault="00542281" w:rsidP="00071EC5">
                  <w:pPr>
                    <w:rPr>
                      <w:rFonts w:ascii="Verdana" w:eastAsia="Times New Roman" w:hAnsi="Verdana" w:cs="Arial"/>
                      <w:sz w:val="22"/>
                      <w:szCs w:val="22"/>
                      <w:lang w:val="fr-FR"/>
                    </w:rPr>
                  </w:pPr>
                </w:p>
              </w:tc>
            </w:tr>
            <w:tr w:rsidR="000143C5" w:rsidRPr="00E92E67" w14:paraId="7418DD7D" w14:textId="77777777" w:rsidTr="000143C5">
              <w:tc>
                <w:tcPr>
                  <w:tcW w:w="2783" w:type="dxa"/>
                  <w:shd w:val="clear" w:color="auto" w:fill="DEDFDE"/>
                  <w:tcMar>
                    <w:top w:w="58" w:type="dxa"/>
                    <w:left w:w="115" w:type="dxa"/>
                    <w:bottom w:w="58" w:type="dxa"/>
                    <w:right w:w="58" w:type="dxa"/>
                  </w:tcMar>
                </w:tcPr>
                <w:p w14:paraId="2B774A8A" w14:textId="215F5B36" w:rsidR="00542281" w:rsidRPr="00E92E67" w:rsidRDefault="00542281" w:rsidP="00542281">
                  <w:pPr>
                    <w:pStyle w:val="IntroCopy"/>
                    <w:rPr>
                      <w:rFonts w:eastAsia="Times New Roman"/>
                      <w:sz w:val="18"/>
                      <w:szCs w:val="18"/>
                      <w:lang w:val="fr-FR"/>
                    </w:rPr>
                  </w:pPr>
                  <w:r w:rsidRPr="00E92E67">
                    <w:rPr>
                      <w:sz w:val="18"/>
                      <w:szCs w:val="18"/>
                      <w:lang w:val="fr-FR"/>
                    </w:rPr>
                    <w:t>Je vais souper au restaurant au lieu de manger chez moi.</w:t>
                  </w:r>
                </w:p>
              </w:tc>
              <w:tc>
                <w:tcPr>
                  <w:tcW w:w="1800" w:type="dxa"/>
                  <w:tcMar>
                    <w:top w:w="115" w:type="dxa"/>
                    <w:left w:w="115" w:type="dxa"/>
                    <w:bottom w:w="58" w:type="dxa"/>
                    <w:right w:w="115" w:type="dxa"/>
                  </w:tcMar>
                </w:tcPr>
                <w:p w14:paraId="1A734DCE" w14:textId="77777777" w:rsidR="00542281" w:rsidRPr="00E92E67" w:rsidRDefault="00542281" w:rsidP="00071EC5">
                  <w:pPr>
                    <w:rPr>
                      <w:rFonts w:ascii="Verdana" w:eastAsia="Times New Roman" w:hAnsi="Verdana" w:cs="Arial"/>
                      <w:sz w:val="22"/>
                      <w:szCs w:val="22"/>
                      <w:lang w:val="fr-FR"/>
                    </w:rPr>
                  </w:pPr>
                </w:p>
              </w:tc>
              <w:tc>
                <w:tcPr>
                  <w:tcW w:w="1578" w:type="dxa"/>
                  <w:tcMar>
                    <w:top w:w="115" w:type="dxa"/>
                    <w:left w:w="115" w:type="dxa"/>
                    <w:bottom w:w="58" w:type="dxa"/>
                    <w:right w:w="115" w:type="dxa"/>
                  </w:tcMar>
                </w:tcPr>
                <w:p w14:paraId="547C8EC2" w14:textId="77777777" w:rsidR="00542281" w:rsidRPr="00E92E67" w:rsidRDefault="00542281" w:rsidP="00071EC5">
                  <w:pPr>
                    <w:rPr>
                      <w:rFonts w:ascii="Verdana" w:eastAsia="Times New Roman" w:hAnsi="Verdana" w:cs="Arial"/>
                      <w:sz w:val="22"/>
                      <w:szCs w:val="22"/>
                      <w:lang w:val="fr-FR"/>
                    </w:rPr>
                  </w:pPr>
                </w:p>
              </w:tc>
              <w:tc>
                <w:tcPr>
                  <w:tcW w:w="1856" w:type="dxa"/>
                  <w:tcMar>
                    <w:top w:w="115" w:type="dxa"/>
                    <w:left w:w="115" w:type="dxa"/>
                    <w:bottom w:w="58" w:type="dxa"/>
                    <w:right w:w="115" w:type="dxa"/>
                  </w:tcMar>
                </w:tcPr>
                <w:p w14:paraId="497D87C9" w14:textId="77777777" w:rsidR="00542281" w:rsidRPr="00E92E67" w:rsidRDefault="00542281" w:rsidP="00071EC5">
                  <w:pPr>
                    <w:rPr>
                      <w:rFonts w:ascii="Verdana" w:eastAsia="Times New Roman" w:hAnsi="Verdana" w:cs="Arial"/>
                      <w:sz w:val="22"/>
                      <w:szCs w:val="22"/>
                      <w:lang w:val="fr-FR"/>
                    </w:rPr>
                  </w:pPr>
                </w:p>
              </w:tc>
              <w:tc>
                <w:tcPr>
                  <w:tcW w:w="2225" w:type="dxa"/>
                  <w:tcMar>
                    <w:top w:w="115" w:type="dxa"/>
                    <w:left w:w="115" w:type="dxa"/>
                    <w:bottom w:w="58" w:type="dxa"/>
                    <w:right w:w="115" w:type="dxa"/>
                  </w:tcMar>
                </w:tcPr>
                <w:p w14:paraId="6FCF05A7" w14:textId="77777777" w:rsidR="00542281" w:rsidRPr="00E92E67" w:rsidRDefault="00542281" w:rsidP="00071EC5">
                  <w:pPr>
                    <w:rPr>
                      <w:rFonts w:ascii="Verdana" w:eastAsia="Times New Roman" w:hAnsi="Verdana" w:cs="Arial"/>
                      <w:sz w:val="22"/>
                      <w:szCs w:val="22"/>
                      <w:lang w:val="fr-FR"/>
                    </w:rPr>
                  </w:pPr>
                </w:p>
              </w:tc>
            </w:tr>
            <w:tr w:rsidR="000143C5" w:rsidRPr="00E92E67" w14:paraId="73DFF783" w14:textId="77777777" w:rsidTr="000143C5">
              <w:tc>
                <w:tcPr>
                  <w:tcW w:w="2783" w:type="dxa"/>
                  <w:shd w:val="clear" w:color="auto" w:fill="DEDFDE"/>
                  <w:tcMar>
                    <w:top w:w="58" w:type="dxa"/>
                    <w:left w:w="115" w:type="dxa"/>
                    <w:bottom w:w="58" w:type="dxa"/>
                    <w:right w:w="58" w:type="dxa"/>
                  </w:tcMar>
                </w:tcPr>
                <w:p w14:paraId="0DBD7395" w14:textId="077734C4" w:rsidR="00542281" w:rsidRPr="00E92E67" w:rsidRDefault="00542281" w:rsidP="00542281">
                  <w:pPr>
                    <w:pStyle w:val="IntroCopy"/>
                    <w:rPr>
                      <w:rFonts w:eastAsia="Times New Roman"/>
                      <w:sz w:val="18"/>
                      <w:szCs w:val="18"/>
                      <w:lang w:val="fr-FR"/>
                    </w:rPr>
                  </w:pPr>
                  <w:r w:rsidRPr="00E92E67">
                    <w:rPr>
                      <w:sz w:val="18"/>
                      <w:szCs w:val="18"/>
                      <w:lang w:val="fr-FR"/>
                    </w:rPr>
                    <w:t>Je dépasse le nombre de minutes de mon forfait de téléphone.</w:t>
                  </w:r>
                </w:p>
              </w:tc>
              <w:tc>
                <w:tcPr>
                  <w:tcW w:w="1800" w:type="dxa"/>
                  <w:tcMar>
                    <w:top w:w="115" w:type="dxa"/>
                    <w:left w:w="115" w:type="dxa"/>
                    <w:bottom w:w="58" w:type="dxa"/>
                    <w:right w:w="115" w:type="dxa"/>
                  </w:tcMar>
                </w:tcPr>
                <w:p w14:paraId="3807DDE4" w14:textId="77777777" w:rsidR="00542281" w:rsidRPr="00E92E67" w:rsidRDefault="00542281" w:rsidP="00071EC5">
                  <w:pPr>
                    <w:rPr>
                      <w:rFonts w:ascii="Verdana" w:eastAsia="Times New Roman" w:hAnsi="Verdana" w:cs="Arial"/>
                      <w:sz w:val="22"/>
                      <w:szCs w:val="22"/>
                      <w:lang w:val="fr-FR"/>
                    </w:rPr>
                  </w:pPr>
                </w:p>
              </w:tc>
              <w:tc>
                <w:tcPr>
                  <w:tcW w:w="1578" w:type="dxa"/>
                  <w:tcMar>
                    <w:top w:w="115" w:type="dxa"/>
                    <w:left w:w="115" w:type="dxa"/>
                    <w:bottom w:w="58" w:type="dxa"/>
                    <w:right w:w="115" w:type="dxa"/>
                  </w:tcMar>
                </w:tcPr>
                <w:p w14:paraId="20D8479A" w14:textId="77777777" w:rsidR="00542281" w:rsidRPr="00E92E67" w:rsidRDefault="00542281" w:rsidP="00071EC5">
                  <w:pPr>
                    <w:rPr>
                      <w:rFonts w:ascii="Verdana" w:eastAsia="Times New Roman" w:hAnsi="Verdana" w:cs="Arial"/>
                      <w:sz w:val="22"/>
                      <w:szCs w:val="22"/>
                      <w:lang w:val="fr-FR"/>
                    </w:rPr>
                  </w:pPr>
                </w:p>
              </w:tc>
              <w:tc>
                <w:tcPr>
                  <w:tcW w:w="1856" w:type="dxa"/>
                  <w:tcMar>
                    <w:top w:w="115" w:type="dxa"/>
                    <w:left w:w="115" w:type="dxa"/>
                    <w:bottom w:w="58" w:type="dxa"/>
                    <w:right w:w="115" w:type="dxa"/>
                  </w:tcMar>
                </w:tcPr>
                <w:p w14:paraId="243F9545" w14:textId="77777777" w:rsidR="00542281" w:rsidRPr="00E92E67" w:rsidRDefault="00542281" w:rsidP="00071EC5">
                  <w:pPr>
                    <w:rPr>
                      <w:rFonts w:ascii="Verdana" w:eastAsia="Times New Roman" w:hAnsi="Verdana" w:cs="Arial"/>
                      <w:sz w:val="22"/>
                      <w:szCs w:val="22"/>
                      <w:lang w:val="fr-FR"/>
                    </w:rPr>
                  </w:pPr>
                </w:p>
              </w:tc>
              <w:tc>
                <w:tcPr>
                  <w:tcW w:w="2225" w:type="dxa"/>
                  <w:tcMar>
                    <w:top w:w="115" w:type="dxa"/>
                    <w:left w:w="115" w:type="dxa"/>
                    <w:bottom w:w="58" w:type="dxa"/>
                    <w:right w:w="115" w:type="dxa"/>
                  </w:tcMar>
                </w:tcPr>
                <w:p w14:paraId="364E45FE" w14:textId="77777777" w:rsidR="00542281" w:rsidRPr="00E92E67" w:rsidRDefault="00542281" w:rsidP="00071EC5">
                  <w:pPr>
                    <w:rPr>
                      <w:rFonts w:ascii="Verdana" w:eastAsia="Times New Roman" w:hAnsi="Verdana" w:cs="Arial"/>
                      <w:sz w:val="22"/>
                      <w:szCs w:val="22"/>
                      <w:lang w:val="fr-FR"/>
                    </w:rPr>
                  </w:pPr>
                </w:p>
              </w:tc>
            </w:tr>
            <w:tr w:rsidR="000143C5" w:rsidRPr="00E55923" w14:paraId="3516FADD" w14:textId="77777777" w:rsidTr="000143C5">
              <w:trPr>
                <w:trHeight w:val="288"/>
              </w:trPr>
              <w:tc>
                <w:tcPr>
                  <w:tcW w:w="2783" w:type="dxa"/>
                  <w:shd w:val="clear" w:color="auto" w:fill="DEDFDE"/>
                  <w:tcMar>
                    <w:top w:w="58" w:type="dxa"/>
                    <w:left w:w="115" w:type="dxa"/>
                    <w:bottom w:w="58" w:type="dxa"/>
                    <w:right w:w="58" w:type="dxa"/>
                  </w:tcMar>
                </w:tcPr>
                <w:p w14:paraId="6B84450A" w14:textId="0CF8567C" w:rsidR="00542281" w:rsidRPr="00542281" w:rsidRDefault="00542281" w:rsidP="00542281">
                  <w:pPr>
                    <w:pStyle w:val="IntroCopy"/>
                    <w:rPr>
                      <w:rFonts w:eastAsia="Times New Roman"/>
                      <w:sz w:val="18"/>
                      <w:szCs w:val="18"/>
                    </w:rPr>
                  </w:pPr>
                  <w:r w:rsidRPr="00542281">
                    <w:rPr>
                      <w:sz w:val="18"/>
                      <w:szCs w:val="18"/>
                    </w:rPr>
                    <w:t>Autre</w:t>
                  </w:r>
                </w:p>
              </w:tc>
              <w:tc>
                <w:tcPr>
                  <w:tcW w:w="1800" w:type="dxa"/>
                  <w:tcMar>
                    <w:top w:w="115" w:type="dxa"/>
                    <w:left w:w="115" w:type="dxa"/>
                    <w:bottom w:w="58" w:type="dxa"/>
                    <w:right w:w="115" w:type="dxa"/>
                  </w:tcMar>
                </w:tcPr>
                <w:p w14:paraId="4C598140" w14:textId="77777777" w:rsidR="00542281" w:rsidRPr="00E55923" w:rsidRDefault="00542281" w:rsidP="00071EC5">
                  <w:pPr>
                    <w:rPr>
                      <w:rFonts w:ascii="Verdana" w:eastAsia="Times New Roman" w:hAnsi="Verdana" w:cs="Arial"/>
                      <w:sz w:val="22"/>
                      <w:szCs w:val="22"/>
                      <w:lang w:val="en-CA"/>
                    </w:rPr>
                  </w:pPr>
                </w:p>
              </w:tc>
              <w:tc>
                <w:tcPr>
                  <w:tcW w:w="1578" w:type="dxa"/>
                  <w:tcMar>
                    <w:top w:w="115" w:type="dxa"/>
                    <w:left w:w="115" w:type="dxa"/>
                    <w:bottom w:w="58" w:type="dxa"/>
                    <w:right w:w="115" w:type="dxa"/>
                  </w:tcMar>
                </w:tcPr>
                <w:p w14:paraId="20C04E64" w14:textId="77777777" w:rsidR="00542281" w:rsidRPr="00E55923" w:rsidRDefault="00542281" w:rsidP="00071EC5">
                  <w:pPr>
                    <w:rPr>
                      <w:rFonts w:ascii="Verdana" w:eastAsia="Times New Roman" w:hAnsi="Verdana" w:cs="Arial"/>
                      <w:sz w:val="22"/>
                      <w:szCs w:val="22"/>
                      <w:lang w:val="en-CA"/>
                    </w:rPr>
                  </w:pPr>
                </w:p>
              </w:tc>
              <w:tc>
                <w:tcPr>
                  <w:tcW w:w="1856" w:type="dxa"/>
                  <w:tcMar>
                    <w:top w:w="115" w:type="dxa"/>
                    <w:left w:w="115" w:type="dxa"/>
                    <w:bottom w:w="58" w:type="dxa"/>
                    <w:right w:w="115" w:type="dxa"/>
                  </w:tcMar>
                </w:tcPr>
                <w:p w14:paraId="0C8C1983" w14:textId="77777777" w:rsidR="00542281" w:rsidRPr="00E55923" w:rsidRDefault="00542281" w:rsidP="00071EC5">
                  <w:pPr>
                    <w:rPr>
                      <w:rFonts w:ascii="Verdana" w:eastAsia="Times New Roman" w:hAnsi="Verdana" w:cs="Arial"/>
                      <w:sz w:val="22"/>
                      <w:szCs w:val="22"/>
                      <w:lang w:val="en-CA"/>
                    </w:rPr>
                  </w:pPr>
                </w:p>
              </w:tc>
              <w:tc>
                <w:tcPr>
                  <w:tcW w:w="2225" w:type="dxa"/>
                  <w:tcMar>
                    <w:top w:w="115" w:type="dxa"/>
                    <w:left w:w="115" w:type="dxa"/>
                    <w:bottom w:w="58" w:type="dxa"/>
                    <w:right w:w="115" w:type="dxa"/>
                  </w:tcMar>
                </w:tcPr>
                <w:p w14:paraId="75BB7F7E" w14:textId="77777777" w:rsidR="00542281" w:rsidRPr="00E55923" w:rsidRDefault="00542281" w:rsidP="00071EC5">
                  <w:pPr>
                    <w:rPr>
                      <w:rFonts w:ascii="Verdana" w:eastAsia="Times New Roman" w:hAnsi="Verdana" w:cs="Arial"/>
                      <w:sz w:val="22"/>
                      <w:szCs w:val="22"/>
                      <w:lang w:val="en-CA"/>
                    </w:rPr>
                  </w:pPr>
                </w:p>
              </w:tc>
            </w:tr>
          </w:tbl>
          <w:p w14:paraId="6EA232E8" w14:textId="6253D03A" w:rsidR="00500A5A" w:rsidRDefault="00500A5A" w:rsidP="00500A5A">
            <w:pPr>
              <w:pStyle w:val="Copy"/>
            </w:pPr>
          </w:p>
        </w:tc>
      </w:tr>
    </w:tbl>
    <w:p w14:paraId="7AA17623" w14:textId="5E35157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56C5AD46" w:rsidR="00906E2E" w:rsidRPr="00ED7BE9" w:rsidRDefault="00374A3F"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56C5AD46" w:rsidR="00906E2E" w:rsidRPr="00ED7BE9" w:rsidRDefault="00374A3F"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rsidRPr="00E92E67"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72DBCC45" w:rsidR="00BA1E29" w:rsidRPr="00E92E67" w:rsidRDefault="000143C5" w:rsidP="00873418">
            <w:pPr>
              <w:pStyle w:val="AppendixName"/>
              <w:rPr>
                <w:lang w:val="fr-FR"/>
              </w:rPr>
            </w:pPr>
            <w:r w:rsidRPr="00E92E67">
              <w:rPr>
                <w:lang w:val="fr-FR" w:bidi="fr-CA"/>
              </w:rPr>
              <w:lastRenderedPageBreak/>
              <w:t>L’heure de vérité : Le coût financier de vos habitudes</w:t>
            </w:r>
          </w:p>
        </w:tc>
      </w:tr>
      <w:tr w:rsidR="00BA1E29" w:rsidRPr="00E92E67"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F74FA81" w14:textId="6F883880" w:rsidR="00500A5A" w:rsidRPr="00E92E67" w:rsidRDefault="000143C5" w:rsidP="00500A5A">
            <w:pPr>
              <w:pStyle w:val="Copy"/>
              <w:rPr>
                <w:lang w:val="fr-FR"/>
              </w:rPr>
            </w:pPr>
            <w:r w:rsidRPr="00E92E67">
              <w:rPr>
                <w:lang w:val="fr-FR" w:bidi="fr-CA"/>
              </w:rPr>
              <w:t>Même s’il est peu probable que vos habitudes se transforment en dépendances, il importe que vous connaissiez les coûts associés à quelques décisions et comportements répétés pour être en mesure de surveiller vos propres risques éventuels. À l’aide du tableau ci-dessous, essayez de reconnaître trois choses que vous faites plus de trois fois par semaine et d’évaluer combien d’argent vous consacrez à chacune de ces habitudes. Demandez-vous également si chaque habitude a des répercussions négatives sur votre santé.</w:t>
            </w:r>
            <w:r w:rsidR="00500A5A" w:rsidRPr="00E92E67">
              <w:rPr>
                <w:lang w:val="fr-FR"/>
              </w:rPr>
              <w:t xml:space="preserve"> </w:t>
            </w:r>
          </w:p>
          <w:p w14:paraId="15BAEA57" w14:textId="77777777" w:rsidR="00500A5A" w:rsidRPr="00E92E67" w:rsidRDefault="00500A5A" w:rsidP="00500A5A">
            <w:pPr>
              <w:pStyle w:val="SpaceBetween"/>
              <w:rPr>
                <w:lang w:val="fr-FR"/>
              </w:rPr>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602"/>
              <w:gridCol w:w="1440"/>
              <w:gridCol w:w="1353"/>
              <w:gridCol w:w="1529"/>
              <w:gridCol w:w="1439"/>
              <w:gridCol w:w="1879"/>
            </w:tblGrid>
            <w:tr w:rsidR="000143C5" w:rsidRPr="00E92E67" w14:paraId="1E2748E4" w14:textId="77777777" w:rsidTr="00C313B7">
              <w:trPr>
                <w:trHeight w:val="648"/>
              </w:trPr>
              <w:tc>
                <w:tcPr>
                  <w:tcW w:w="2602" w:type="dxa"/>
                  <w:shd w:val="clear" w:color="auto" w:fill="3F708E"/>
                  <w:tcMar>
                    <w:top w:w="115" w:type="dxa"/>
                    <w:left w:w="115" w:type="dxa"/>
                    <w:bottom w:w="58" w:type="dxa"/>
                    <w:right w:w="115" w:type="dxa"/>
                  </w:tcMar>
                </w:tcPr>
                <w:p w14:paraId="3EBCC1AB" w14:textId="7B5EFE1E" w:rsidR="000143C5" w:rsidRPr="00500A5A" w:rsidRDefault="000143C5" w:rsidP="000143C5">
                  <w:pPr>
                    <w:pStyle w:val="BlueChartHeading"/>
                  </w:pPr>
                  <w:r>
                    <w:t>Habitude</w:t>
                  </w:r>
                </w:p>
              </w:tc>
              <w:tc>
                <w:tcPr>
                  <w:tcW w:w="1440" w:type="dxa"/>
                  <w:shd w:val="clear" w:color="auto" w:fill="3F708E"/>
                  <w:tcMar>
                    <w:top w:w="115" w:type="dxa"/>
                    <w:left w:w="115" w:type="dxa"/>
                    <w:bottom w:w="58" w:type="dxa"/>
                    <w:right w:w="115" w:type="dxa"/>
                  </w:tcMar>
                </w:tcPr>
                <w:p w14:paraId="313E9DF1" w14:textId="4F8463B3" w:rsidR="000143C5" w:rsidRPr="000143C5" w:rsidRDefault="000143C5" w:rsidP="000143C5">
                  <w:pPr>
                    <w:pStyle w:val="BlueChartHeading"/>
                    <w:rPr>
                      <w:rFonts w:eastAsia="Times New Roman" w:cs="Arial"/>
                      <w:szCs w:val="22"/>
                    </w:rPr>
                  </w:pPr>
                  <w:r>
                    <w:t>Coût estimative</w:t>
                  </w:r>
                  <w:r>
                    <w:rPr>
                      <w:rFonts w:eastAsia="Times New Roman" w:cs="Arial"/>
                      <w:szCs w:val="22"/>
                    </w:rPr>
                    <w:br/>
                  </w:r>
                  <w:r>
                    <w:t>par jour</w:t>
                  </w:r>
                </w:p>
              </w:tc>
              <w:tc>
                <w:tcPr>
                  <w:tcW w:w="1353" w:type="dxa"/>
                  <w:shd w:val="clear" w:color="auto" w:fill="3F708E"/>
                  <w:tcMar>
                    <w:top w:w="115" w:type="dxa"/>
                    <w:left w:w="115" w:type="dxa"/>
                    <w:bottom w:w="58" w:type="dxa"/>
                    <w:right w:w="115" w:type="dxa"/>
                  </w:tcMar>
                </w:tcPr>
                <w:p w14:paraId="4308124F" w14:textId="4677873D" w:rsidR="000143C5" w:rsidRPr="00E92E67" w:rsidRDefault="000143C5" w:rsidP="000143C5">
                  <w:pPr>
                    <w:pStyle w:val="BlueChartHeading"/>
                    <w:rPr>
                      <w:rFonts w:eastAsia="Times New Roman" w:cs="Arial"/>
                      <w:szCs w:val="22"/>
                      <w:lang w:val="fr-FR"/>
                    </w:rPr>
                  </w:pPr>
                  <w:r w:rsidRPr="00E92E67">
                    <w:rPr>
                      <w:lang w:val="fr-FR"/>
                    </w:rPr>
                    <w:t>x 7 jours =</w:t>
                  </w:r>
                  <w:r w:rsidRPr="00E92E67">
                    <w:rPr>
                      <w:rFonts w:eastAsia="Times New Roman" w:cs="Arial"/>
                      <w:szCs w:val="22"/>
                      <w:lang w:val="fr-FR"/>
                    </w:rPr>
                    <w:br/>
                  </w:r>
                  <w:r w:rsidRPr="00E92E67">
                    <w:rPr>
                      <w:lang w:val="fr-FR"/>
                    </w:rPr>
                    <w:t>coût par semaine</w:t>
                  </w:r>
                </w:p>
              </w:tc>
              <w:tc>
                <w:tcPr>
                  <w:tcW w:w="1529" w:type="dxa"/>
                  <w:shd w:val="clear" w:color="auto" w:fill="3F708E"/>
                  <w:tcMar>
                    <w:top w:w="115" w:type="dxa"/>
                    <w:left w:w="115" w:type="dxa"/>
                    <w:bottom w:w="58" w:type="dxa"/>
                    <w:right w:w="115" w:type="dxa"/>
                  </w:tcMar>
                </w:tcPr>
                <w:p w14:paraId="0F09FECC" w14:textId="30A44479" w:rsidR="000143C5" w:rsidRPr="00E92E67" w:rsidRDefault="000143C5" w:rsidP="000143C5">
                  <w:pPr>
                    <w:pStyle w:val="BlueChartHeading"/>
                    <w:rPr>
                      <w:rFonts w:eastAsia="Times New Roman" w:cs="Arial"/>
                      <w:szCs w:val="22"/>
                      <w:lang w:val="fr-FR"/>
                    </w:rPr>
                  </w:pPr>
                  <w:r w:rsidRPr="00E92E67">
                    <w:rPr>
                      <w:lang w:val="fr-FR"/>
                    </w:rPr>
                    <w:t xml:space="preserve">x 4 jours </w:t>
                  </w:r>
                  <w:r w:rsidRPr="00E92E67">
                    <w:rPr>
                      <w:lang w:val="fr-FR"/>
                    </w:rPr>
                    <w:br/>
                    <w:t>=</w:t>
                  </w:r>
                  <w:r w:rsidRPr="00E92E67">
                    <w:rPr>
                      <w:rFonts w:eastAsia="Times New Roman" w:cs="Arial"/>
                      <w:szCs w:val="22"/>
                      <w:lang w:val="fr-FR"/>
                    </w:rPr>
                    <w:br/>
                  </w:r>
                  <w:r w:rsidRPr="00E92E67">
                    <w:rPr>
                      <w:lang w:val="fr-FR"/>
                    </w:rPr>
                    <w:t>coût par mois</w:t>
                  </w:r>
                </w:p>
              </w:tc>
              <w:tc>
                <w:tcPr>
                  <w:tcW w:w="1439" w:type="dxa"/>
                  <w:shd w:val="clear" w:color="auto" w:fill="3F708E"/>
                  <w:tcMar>
                    <w:top w:w="115" w:type="dxa"/>
                    <w:left w:w="115" w:type="dxa"/>
                    <w:bottom w:w="58" w:type="dxa"/>
                    <w:right w:w="115" w:type="dxa"/>
                  </w:tcMar>
                </w:tcPr>
                <w:p w14:paraId="65CCFE69" w14:textId="0282D072" w:rsidR="000143C5" w:rsidRPr="00E92E67" w:rsidRDefault="000143C5" w:rsidP="000143C5">
                  <w:pPr>
                    <w:pStyle w:val="BlueChartHeading"/>
                    <w:rPr>
                      <w:rFonts w:eastAsia="Times New Roman" w:cs="Arial"/>
                      <w:szCs w:val="22"/>
                      <w:lang w:val="fr-FR"/>
                    </w:rPr>
                  </w:pPr>
                  <w:r w:rsidRPr="00E92E67">
                    <w:rPr>
                      <w:lang w:val="fr-FR"/>
                    </w:rPr>
                    <w:t>x 12 jours =</w:t>
                  </w:r>
                  <w:r w:rsidRPr="00E92E67">
                    <w:rPr>
                      <w:rFonts w:eastAsia="Times New Roman" w:cs="Arial"/>
                      <w:szCs w:val="22"/>
                      <w:lang w:val="fr-FR"/>
                    </w:rPr>
                    <w:br/>
                  </w:r>
                  <w:r w:rsidRPr="00E92E67">
                    <w:rPr>
                      <w:lang w:val="fr-FR"/>
                    </w:rPr>
                    <w:t>coût par an</w:t>
                  </w:r>
                </w:p>
              </w:tc>
              <w:tc>
                <w:tcPr>
                  <w:tcW w:w="1879" w:type="dxa"/>
                  <w:shd w:val="clear" w:color="auto" w:fill="3F708E"/>
                  <w:tcMar>
                    <w:top w:w="115" w:type="dxa"/>
                    <w:left w:w="115" w:type="dxa"/>
                    <w:bottom w:w="58" w:type="dxa"/>
                    <w:right w:w="115" w:type="dxa"/>
                  </w:tcMar>
                </w:tcPr>
                <w:p w14:paraId="3F078287" w14:textId="1536B9C4" w:rsidR="000143C5" w:rsidRPr="00E92E67" w:rsidRDefault="000143C5" w:rsidP="000143C5">
                  <w:pPr>
                    <w:pStyle w:val="BlueChartHeading"/>
                    <w:rPr>
                      <w:rFonts w:eastAsia="Times New Roman" w:cs="Arial"/>
                      <w:szCs w:val="22"/>
                      <w:lang w:val="fr-FR"/>
                    </w:rPr>
                  </w:pPr>
                  <w:r w:rsidRPr="00E92E67">
                    <w:rPr>
                      <w:lang w:val="fr-FR"/>
                    </w:rPr>
                    <w:t>x 5 ans =</w:t>
                  </w:r>
                  <w:r w:rsidRPr="00E92E67">
                    <w:rPr>
                      <w:rFonts w:eastAsia="Times New Roman" w:cs="Arial"/>
                      <w:szCs w:val="22"/>
                      <w:lang w:val="fr-FR"/>
                    </w:rPr>
                    <w:br/>
                  </w:r>
                  <w:r w:rsidRPr="00E92E67">
                    <w:rPr>
                      <w:lang w:val="fr-FR"/>
                    </w:rPr>
                    <w:t xml:space="preserve">somme dépensée en </w:t>
                  </w:r>
                  <w:r w:rsidRPr="00E92E67">
                    <w:rPr>
                      <w:lang w:val="fr-FR"/>
                    </w:rPr>
                    <w:br/>
                    <w:t>5 ans</w:t>
                  </w:r>
                </w:p>
              </w:tc>
            </w:tr>
            <w:tr w:rsidR="00500A5A" w:rsidRPr="00E92E67" w14:paraId="62CCD9F3" w14:textId="77777777" w:rsidTr="00500A5A">
              <w:tc>
                <w:tcPr>
                  <w:tcW w:w="2602" w:type="dxa"/>
                  <w:shd w:val="clear" w:color="auto" w:fill="DEDFDE"/>
                </w:tcPr>
                <w:p w14:paraId="6424101E" w14:textId="77777777" w:rsidR="00500A5A" w:rsidRPr="00E92E67" w:rsidRDefault="00500A5A" w:rsidP="00500A5A">
                  <w:pPr>
                    <w:pStyle w:val="Copy"/>
                    <w:rPr>
                      <w:lang w:val="fr-FR"/>
                    </w:rPr>
                  </w:pPr>
                </w:p>
                <w:p w14:paraId="568B3F11" w14:textId="77777777" w:rsidR="00500A5A" w:rsidRPr="00E92E67" w:rsidRDefault="00500A5A" w:rsidP="00500A5A">
                  <w:pPr>
                    <w:pStyle w:val="Copy"/>
                    <w:rPr>
                      <w:lang w:val="fr-FR"/>
                    </w:rPr>
                  </w:pPr>
                </w:p>
                <w:p w14:paraId="36FF45CB" w14:textId="77777777" w:rsidR="00500A5A" w:rsidRPr="00E92E67" w:rsidRDefault="00500A5A" w:rsidP="00500A5A">
                  <w:pPr>
                    <w:pStyle w:val="Copy"/>
                    <w:rPr>
                      <w:lang w:val="fr-FR"/>
                    </w:rPr>
                  </w:pPr>
                </w:p>
                <w:p w14:paraId="7A2555AF" w14:textId="77777777" w:rsidR="00500A5A" w:rsidRPr="00E92E67" w:rsidRDefault="00500A5A" w:rsidP="00500A5A">
                  <w:pPr>
                    <w:pStyle w:val="Copy"/>
                    <w:rPr>
                      <w:lang w:val="fr-FR"/>
                    </w:rPr>
                  </w:pPr>
                </w:p>
                <w:p w14:paraId="05550BB8" w14:textId="77777777" w:rsidR="00500A5A" w:rsidRPr="00E92E67" w:rsidRDefault="00500A5A" w:rsidP="00500A5A">
                  <w:pPr>
                    <w:pStyle w:val="Copy"/>
                    <w:rPr>
                      <w:lang w:val="fr-FR"/>
                    </w:rPr>
                  </w:pPr>
                </w:p>
              </w:tc>
              <w:tc>
                <w:tcPr>
                  <w:tcW w:w="1440" w:type="dxa"/>
                </w:tcPr>
                <w:p w14:paraId="2AAF501C" w14:textId="77777777" w:rsidR="00500A5A" w:rsidRPr="00E92E67" w:rsidRDefault="00500A5A" w:rsidP="00500A5A">
                  <w:pPr>
                    <w:pStyle w:val="Copy"/>
                    <w:rPr>
                      <w:lang w:val="fr-FR"/>
                    </w:rPr>
                  </w:pPr>
                </w:p>
                <w:p w14:paraId="22A119D7" w14:textId="77777777" w:rsidR="00500A5A" w:rsidRPr="00E92E67" w:rsidRDefault="00500A5A" w:rsidP="00500A5A">
                  <w:pPr>
                    <w:pStyle w:val="Copy"/>
                    <w:rPr>
                      <w:lang w:val="fr-FR"/>
                    </w:rPr>
                  </w:pPr>
                  <w:r w:rsidRPr="00E92E67">
                    <w:rPr>
                      <w:lang w:val="fr-FR"/>
                    </w:rPr>
                    <w:t xml:space="preserve"> </w:t>
                  </w:r>
                </w:p>
                <w:p w14:paraId="19691484" w14:textId="77777777" w:rsidR="00500A5A" w:rsidRPr="00E92E67" w:rsidRDefault="00500A5A" w:rsidP="00500A5A">
                  <w:pPr>
                    <w:pStyle w:val="Copy"/>
                    <w:rPr>
                      <w:lang w:val="fr-FR"/>
                    </w:rPr>
                  </w:pPr>
                </w:p>
              </w:tc>
              <w:tc>
                <w:tcPr>
                  <w:tcW w:w="1353" w:type="dxa"/>
                </w:tcPr>
                <w:p w14:paraId="6F44C366" w14:textId="77777777" w:rsidR="00500A5A" w:rsidRPr="00E92E67" w:rsidRDefault="00500A5A" w:rsidP="00500A5A">
                  <w:pPr>
                    <w:pStyle w:val="Copy"/>
                    <w:rPr>
                      <w:lang w:val="fr-FR"/>
                    </w:rPr>
                  </w:pPr>
                </w:p>
              </w:tc>
              <w:tc>
                <w:tcPr>
                  <w:tcW w:w="1529" w:type="dxa"/>
                </w:tcPr>
                <w:p w14:paraId="3C0909C7" w14:textId="77777777" w:rsidR="00500A5A" w:rsidRPr="00E92E67" w:rsidRDefault="00500A5A" w:rsidP="00500A5A">
                  <w:pPr>
                    <w:pStyle w:val="Copy"/>
                    <w:rPr>
                      <w:lang w:val="fr-FR"/>
                    </w:rPr>
                  </w:pPr>
                </w:p>
              </w:tc>
              <w:tc>
                <w:tcPr>
                  <w:tcW w:w="1439" w:type="dxa"/>
                </w:tcPr>
                <w:p w14:paraId="41C8FC85" w14:textId="77777777" w:rsidR="00500A5A" w:rsidRPr="00E92E67" w:rsidRDefault="00500A5A" w:rsidP="00500A5A">
                  <w:pPr>
                    <w:pStyle w:val="Copy"/>
                    <w:rPr>
                      <w:lang w:val="fr-FR"/>
                    </w:rPr>
                  </w:pPr>
                </w:p>
              </w:tc>
              <w:tc>
                <w:tcPr>
                  <w:tcW w:w="1879" w:type="dxa"/>
                </w:tcPr>
                <w:p w14:paraId="568C635D" w14:textId="77777777" w:rsidR="00500A5A" w:rsidRPr="00E92E67" w:rsidRDefault="00500A5A" w:rsidP="00500A5A">
                  <w:pPr>
                    <w:pStyle w:val="Copy"/>
                    <w:rPr>
                      <w:lang w:val="fr-FR"/>
                    </w:rPr>
                  </w:pPr>
                </w:p>
              </w:tc>
            </w:tr>
            <w:tr w:rsidR="00500A5A" w:rsidRPr="00E92E67" w14:paraId="1300D722" w14:textId="77777777" w:rsidTr="00500A5A">
              <w:tc>
                <w:tcPr>
                  <w:tcW w:w="2602" w:type="dxa"/>
                  <w:shd w:val="clear" w:color="auto" w:fill="DEDFDE"/>
                </w:tcPr>
                <w:p w14:paraId="67D22015" w14:textId="77777777" w:rsidR="00500A5A" w:rsidRPr="00E92E67" w:rsidRDefault="00500A5A" w:rsidP="00500A5A">
                  <w:pPr>
                    <w:pStyle w:val="Copy"/>
                    <w:rPr>
                      <w:lang w:val="fr-FR"/>
                    </w:rPr>
                  </w:pPr>
                </w:p>
                <w:p w14:paraId="0325B98C" w14:textId="77777777" w:rsidR="00500A5A" w:rsidRPr="00E92E67" w:rsidRDefault="00500A5A" w:rsidP="00500A5A">
                  <w:pPr>
                    <w:pStyle w:val="Copy"/>
                    <w:rPr>
                      <w:lang w:val="fr-FR"/>
                    </w:rPr>
                  </w:pPr>
                </w:p>
                <w:p w14:paraId="594BE342" w14:textId="77777777" w:rsidR="00500A5A" w:rsidRPr="00E92E67" w:rsidRDefault="00500A5A" w:rsidP="00500A5A">
                  <w:pPr>
                    <w:pStyle w:val="Copy"/>
                    <w:rPr>
                      <w:lang w:val="fr-FR"/>
                    </w:rPr>
                  </w:pPr>
                </w:p>
                <w:p w14:paraId="4F5A4C0C" w14:textId="77777777" w:rsidR="00500A5A" w:rsidRPr="00E92E67" w:rsidRDefault="00500A5A" w:rsidP="00500A5A">
                  <w:pPr>
                    <w:pStyle w:val="Copy"/>
                    <w:rPr>
                      <w:lang w:val="fr-FR"/>
                    </w:rPr>
                  </w:pPr>
                </w:p>
                <w:p w14:paraId="56243682" w14:textId="77777777" w:rsidR="00500A5A" w:rsidRPr="00E92E67" w:rsidRDefault="00500A5A" w:rsidP="00500A5A">
                  <w:pPr>
                    <w:pStyle w:val="Copy"/>
                    <w:rPr>
                      <w:lang w:val="fr-FR"/>
                    </w:rPr>
                  </w:pPr>
                </w:p>
              </w:tc>
              <w:tc>
                <w:tcPr>
                  <w:tcW w:w="1440" w:type="dxa"/>
                </w:tcPr>
                <w:p w14:paraId="464C0460" w14:textId="77777777" w:rsidR="00500A5A" w:rsidRPr="00E92E67" w:rsidRDefault="00500A5A" w:rsidP="00500A5A">
                  <w:pPr>
                    <w:pStyle w:val="Copy"/>
                    <w:rPr>
                      <w:lang w:val="fr-FR"/>
                    </w:rPr>
                  </w:pPr>
                </w:p>
              </w:tc>
              <w:tc>
                <w:tcPr>
                  <w:tcW w:w="1353" w:type="dxa"/>
                </w:tcPr>
                <w:p w14:paraId="6D50A6F9" w14:textId="77777777" w:rsidR="00500A5A" w:rsidRPr="00E92E67" w:rsidRDefault="00500A5A" w:rsidP="00500A5A">
                  <w:pPr>
                    <w:pStyle w:val="Copy"/>
                    <w:rPr>
                      <w:lang w:val="fr-FR"/>
                    </w:rPr>
                  </w:pPr>
                </w:p>
              </w:tc>
              <w:tc>
                <w:tcPr>
                  <w:tcW w:w="1529" w:type="dxa"/>
                </w:tcPr>
                <w:p w14:paraId="4A227EF7" w14:textId="77777777" w:rsidR="00500A5A" w:rsidRPr="00E92E67" w:rsidRDefault="00500A5A" w:rsidP="00500A5A">
                  <w:pPr>
                    <w:pStyle w:val="Copy"/>
                    <w:rPr>
                      <w:lang w:val="fr-FR"/>
                    </w:rPr>
                  </w:pPr>
                </w:p>
              </w:tc>
              <w:tc>
                <w:tcPr>
                  <w:tcW w:w="1439" w:type="dxa"/>
                </w:tcPr>
                <w:p w14:paraId="286DA1C6" w14:textId="77777777" w:rsidR="00500A5A" w:rsidRPr="00E92E67" w:rsidRDefault="00500A5A" w:rsidP="00500A5A">
                  <w:pPr>
                    <w:pStyle w:val="Copy"/>
                    <w:rPr>
                      <w:lang w:val="fr-FR"/>
                    </w:rPr>
                  </w:pPr>
                </w:p>
              </w:tc>
              <w:tc>
                <w:tcPr>
                  <w:tcW w:w="1879" w:type="dxa"/>
                </w:tcPr>
                <w:p w14:paraId="10E3ECD1" w14:textId="77777777" w:rsidR="00500A5A" w:rsidRPr="00E92E67" w:rsidRDefault="00500A5A" w:rsidP="00500A5A">
                  <w:pPr>
                    <w:pStyle w:val="Copy"/>
                    <w:rPr>
                      <w:lang w:val="fr-FR"/>
                    </w:rPr>
                  </w:pPr>
                </w:p>
              </w:tc>
            </w:tr>
            <w:tr w:rsidR="00500A5A" w:rsidRPr="00E92E67" w14:paraId="77779A3E" w14:textId="77777777" w:rsidTr="00500A5A">
              <w:tc>
                <w:tcPr>
                  <w:tcW w:w="2602" w:type="dxa"/>
                  <w:shd w:val="clear" w:color="auto" w:fill="DEDFDE"/>
                </w:tcPr>
                <w:p w14:paraId="2249F896" w14:textId="77777777" w:rsidR="00500A5A" w:rsidRPr="00E92E67" w:rsidRDefault="00500A5A" w:rsidP="00500A5A">
                  <w:pPr>
                    <w:pStyle w:val="Copy"/>
                    <w:rPr>
                      <w:lang w:val="fr-FR"/>
                    </w:rPr>
                  </w:pPr>
                </w:p>
                <w:p w14:paraId="0AD2660A" w14:textId="77777777" w:rsidR="00500A5A" w:rsidRPr="00E92E67" w:rsidRDefault="00500A5A" w:rsidP="00500A5A">
                  <w:pPr>
                    <w:pStyle w:val="Copy"/>
                    <w:rPr>
                      <w:lang w:val="fr-FR"/>
                    </w:rPr>
                  </w:pPr>
                </w:p>
                <w:p w14:paraId="44A1556A" w14:textId="77777777" w:rsidR="00500A5A" w:rsidRPr="00E92E67" w:rsidRDefault="00500A5A" w:rsidP="00500A5A">
                  <w:pPr>
                    <w:pStyle w:val="Copy"/>
                    <w:rPr>
                      <w:lang w:val="fr-FR"/>
                    </w:rPr>
                  </w:pPr>
                </w:p>
                <w:p w14:paraId="7C569DCB" w14:textId="77777777" w:rsidR="00500A5A" w:rsidRPr="00E92E67" w:rsidRDefault="00500A5A" w:rsidP="00500A5A">
                  <w:pPr>
                    <w:pStyle w:val="Copy"/>
                    <w:rPr>
                      <w:lang w:val="fr-FR"/>
                    </w:rPr>
                  </w:pPr>
                </w:p>
                <w:p w14:paraId="21F0703B" w14:textId="77777777" w:rsidR="00500A5A" w:rsidRPr="00E92E67" w:rsidRDefault="00500A5A" w:rsidP="00500A5A">
                  <w:pPr>
                    <w:pStyle w:val="Copy"/>
                    <w:rPr>
                      <w:lang w:val="fr-FR"/>
                    </w:rPr>
                  </w:pPr>
                </w:p>
              </w:tc>
              <w:tc>
                <w:tcPr>
                  <w:tcW w:w="1440" w:type="dxa"/>
                </w:tcPr>
                <w:p w14:paraId="200E4819" w14:textId="77777777" w:rsidR="00500A5A" w:rsidRPr="00E92E67" w:rsidRDefault="00500A5A" w:rsidP="00500A5A">
                  <w:pPr>
                    <w:pStyle w:val="Copy"/>
                    <w:rPr>
                      <w:lang w:val="fr-FR"/>
                    </w:rPr>
                  </w:pPr>
                </w:p>
              </w:tc>
              <w:tc>
                <w:tcPr>
                  <w:tcW w:w="1353" w:type="dxa"/>
                </w:tcPr>
                <w:p w14:paraId="5EF0B78E" w14:textId="77777777" w:rsidR="00500A5A" w:rsidRPr="00E92E67" w:rsidRDefault="00500A5A" w:rsidP="00500A5A">
                  <w:pPr>
                    <w:pStyle w:val="Copy"/>
                    <w:rPr>
                      <w:lang w:val="fr-FR"/>
                    </w:rPr>
                  </w:pPr>
                </w:p>
              </w:tc>
              <w:tc>
                <w:tcPr>
                  <w:tcW w:w="1529" w:type="dxa"/>
                </w:tcPr>
                <w:p w14:paraId="53BE9F92" w14:textId="77777777" w:rsidR="00500A5A" w:rsidRPr="00E92E67" w:rsidRDefault="00500A5A" w:rsidP="00500A5A">
                  <w:pPr>
                    <w:pStyle w:val="Copy"/>
                    <w:rPr>
                      <w:lang w:val="fr-FR"/>
                    </w:rPr>
                  </w:pPr>
                </w:p>
              </w:tc>
              <w:tc>
                <w:tcPr>
                  <w:tcW w:w="1439" w:type="dxa"/>
                </w:tcPr>
                <w:p w14:paraId="52FC8DD6" w14:textId="77777777" w:rsidR="00500A5A" w:rsidRPr="00E92E67" w:rsidRDefault="00500A5A" w:rsidP="00500A5A">
                  <w:pPr>
                    <w:pStyle w:val="Copy"/>
                    <w:rPr>
                      <w:lang w:val="fr-FR"/>
                    </w:rPr>
                  </w:pPr>
                </w:p>
              </w:tc>
              <w:tc>
                <w:tcPr>
                  <w:tcW w:w="1879" w:type="dxa"/>
                </w:tcPr>
                <w:p w14:paraId="3DDA36DD" w14:textId="77777777" w:rsidR="00500A5A" w:rsidRPr="00E92E67" w:rsidRDefault="00500A5A" w:rsidP="00500A5A">
                  <w:pPr>
                    <w:pStyle w:val="Copy"/>
                    <w:rPr>
                      <w:lang w:val="fr-FR"/>
                    </w:rPr>
                  </w:pPr>
                </w:p>
              </w:tc>
            </w:tr>
          </w:tbl>
          <w:p w14:paraId="0D6836C7" w14:textId="206BA865" w:rsidR="00BA1E29" w:rsidRPr="00E92E67" w:rsidRDefault="00BA1E29" w:rsidP="00500A5A">
            <w:pPr>
              <w:pStyle w:val="Copy"/>
              <w:rPr>
                <w:lang w:val="fr-FR"/>
              </w:rPr>
            </w:pPr>
          </w:p>
        </w:tc>
      </w:tr>
    </w:tbl>
    <w:p w14:paraId="13E0ADE8" w14:textId="3E201CB3" w:rsidR="003D47C1" w:rsidRPr="00E92E67" w:rsidRDefault="003D47C1">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3B2FB7C3">
                <wp:simplePos x="0" y="0"/>
                <wp:positionH relativeFrom="column">
                  <wp:posOffset>0</wp:posOffset>
                </wp:positionH>
                <wp:positionV relativeFrom="page">
                  <wp:posOffset>119044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0E021D66" w:rsidR="003D47C1" w:rsidRPr="00ED7BE9" w:rsidRDefault="00374A3F" w:rsidP="003D47C1">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28"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w1/qRXkCAABiBQAADgAAAAAA&#10;AAAAAAAAAAAsAgAAZHJzL2Uyb0RvYy54bWxQSwECLQAUAAYACAAAACEAZciE6tsAAAAGAQAADwAA&#10;AAAAAAAAAAAAAADRBAAAZHJzL2Rvd25yZXYueG1sUEsFBgAAAAAEAAQA8wAAANkFAAAAAA==&#10;" filled="f" stroked="f">
                <v:textbox>
                  <w:txbxContent>
                    <w:p w14:paraId="6D0CCA2D" w14:textId="0E021D66" w:rsidR="003D47C1" w:rsidRPr="00ED7BE9" w:rsidRDefault="00374A3F" w:rsidP="003D47C1">
                      <w:pPr>
                        <w:rPr>
                          <w:rFonts w:ascii="Verdana" w:hAnsi="Verdana"/>
                          <w:b/>
                          <w:color w:val="54B948"/>
                          <w:sz w:val="26"/>
                          <w:szCs w:val="26"/>
                          <w:lang w:val="en-CA"/>
                        </w:rPr>
                      </w:pPr>
                      <w:r>
                        <w:rPr>
                          <w:rFonts w:ascii="Verdana" w:hAnsi="Verdana"/>
                          <w:b/>
                          <w:color w:val="54B948"/>
                          <w:sz w:val="26"/>
                          <w:szCs w:val="26"/>
                          <w:lang w:val="en-CA"/>
                        </w:rPr>
                        <w:t xml:space="preserve">ANNEXE </w:t>
                      </w:r>
                      <w:r w:rsidR="00500A5A">
                        <w:rPr>
                          <w:rFonts w:ascii="Verdana" w:hAnsi="Verdana"/>
                          <w:b/>
                          <w:color w:val="54B948"/>
                          <w:sz w:val="26"/>
                          <w:szCs w:val="26"/>
                          <w:lang w:val="en-CA"/>
                        </w:rPr>
                        <w:t>C</w:t>
                      </w:r>
                    </w:p>
                  </w:txbxContent>
                </v:textbox>
                <w10:wrap anchory="page"/>
              </v:shape>
            </w:pict>
          </mc:Fallback>
        </mc:AlternateContent>
      </w:r>
      <w:r w:rsidRPr="00E92E67">
        <w:rPr>
          <w:rFonts w:ascii="Verdana" w:hAnsi="Verdana" w:cs="Arial"/>
          <w:sz w:val="36"/>
          <w:szCs w:val="36"/>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5A2F20B5" w:rsidR="003D47C1" w:rsidRPr="00ED7BE9" w:rsidRDefault="000143C5" w:rsidP="00071EC5">
            <w:pPr>
              <w:pStyle w:val="AppendixName"/>
            </w:pPr>
            <w:r w:rsidRPr="000143C5">
              <w:rPr>
                <w:lang w:val="en-US" w:bidi="fr-CA"/>
              </w:rPr>
              <w:lastRenderedPageBreak/>
              <w:t>Plan d’action</w:t>
            </w:r>
          </w:p>
        </w:tc>
      </w:tr>
      <w:tr w:rsidR="003D47C1" w:rsidRPr="00E92E67" w14:paraId="20A9670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80EC0FB" w14:textId="40810DE2" w:rsidR="00500A5A" w:rsidRPr="00E92E67" w:rsidRDefault="000143C5" w:rsidP="00500A5A">
            <w:pPr>
              <w:pStyle w:val="Copy"/>
              <w:rPr>
                <w:lang w:val="fr-FR"/>
              </w:rPr>
            </w:pPr>
            <w:r w:rsidRPr="00E92E67">
              <w:rPr>
                <w:lang w:val="fr-FR" w:bidi="fr-CA"/>
              </w:rPr>
              <w:t>Après avoir calculé les coûts de vos trois habitudes les plus coûteuses, élaborez un plan d’action afin de vous aider à vous défaire de l’une de ces habitudes. Lisez ci-dessous le contenu du modèle IDÉAL pour structurer l’établissement de vos objectifs. Utilisez le modèle de la deuxième page pour inscrire les mesures que vous prendrez. Réexaminez le modèle à la fin du trimestre.</w:t>
            </w:r>
          </w:p>
          <w:p w14:paraId="3163E3F6" w14:textId="56B35533" w:rsidR="003C3AC4" w:rsidRPr="00E92E67" w:rsidRDefault="00500A5A" w:rsidP="00F6163E">
            <w:pPr>
              <w:pStyle w:val="Copy"/>
              <w:ind w:left="1442"/>
              <w:rPr>
                <w:lang w:val="fr-FR"/>
              </w:rPr>
            </w:pPr>
            <w:r w:rsidRPr="00E92E67">
              <w:rPr>
                <w:b/>
                <w:color w:val="3F708E"/>
                <w:sz w:val="48"/>
                <w:szCs w:val="48"/>
                <w:lang w:val="fr-FR"/>
              </w:rPr>
              <w:t>I</w:t>
            </w:r>
            <w:r w:rsidR="000143C5" w:rsidRPr="00E92E67">
              <w:rPr>
                <w:lang w:val="fr-FR" w:bidi="fr-CA"/>
              </w:rPr>
              <w:t>dentifiez ce qui pourrait être un problème.</w:t>
            </w:r>
            <w:r w:rsidRPr="00E92E67">
              <w:rPr>
                <w:lang w:val="fr-FR"/>
              </w:rPr>
              <w:t>.</w:t>
            </w:r>
          </w:p>
          <w:p w14:paraId="602D14BB" w14:textId="77777777" w:rsidR="003C3AC4" w:rsidRPr="00E92E67" w:rsidRDefault="003C3AC4" w:rsidP="00F6163E">
            <w:pPr>
              <w:pStyle w:val="Copy"/>
              <w:ind w:left="1442"/>
              <w:rPr>
                <w:b/>
                <w:lang w:val="fr-FR"/>
              </w:rPr>
            </w:pPr>
          </w:p>
          <w:p w14:paraId="2873BBCB" w14:textId="29D9C130" w:rsidR="00500A5A" w:rsidRPr="00E92E67" w:rsidRDefault="00500A5A" w:rsidP="00F6163E">
            <w:pPr>
              <w:pStyle w:val="Copy"/>
              <w:ind w:left="1442"/>
              <w:rPr>
                <w:lang w:val="fr-FR"/>
              </w:rPr>
            </w:pPr>
            <w:r w:rsidRPr="00E92E67">
              <w:rPr>
                <w:b/>
                <w:color w:val="3F708E"/>
                <w:sz w:val="48"/>
                <w:szCs w:val="48"/>
                <w:lang w:val="fr-FR"/>
              </w:rPr>
              <w:t>D</w:t>
            </w:r>
            <w:r w:rsidR="000143C5" w:rsidRPr="00E92E67">
              <w:rPr>
                <w:lang w:val="fr-FR" w:bidi="fr-CA"/>
              </w:rPr>
              <w:t xml:space="preserve">écrivez les solutions possibles. Comment pouvez-vous obtenir l’aide d’autrui? </w:t>
            </w:r>
            <w:r w:rsidR="000143C5" w:rsidRPr="000143C5">
              <w:rPr>
                <w:lang w:val="fr-CA" w:bidi="fr-CA"/>
              </w:rPr>
              <w:t>S’il s’agit d’un problème grave, quels sont les personnes ou les organismes auprès desquels vous pourriez obtenir des conseils?</w:t>
            </w:r>
          </w:p>
          <w:p w14:paraId="761C2928" w14:textId="77777777" w:rsidR="003C3AC4" w:rsidRPr="00E92E67" w:rsidRDefault="003C3AC4" w:rsidP="00F6163E">
            <w:pPr>
              <w:pStyle w:val="Copy"/>
              <w:ind w:left="1442"/>
              <w:rPr>
                <w:lang w:val="fr-FR"/>
              </w:rPr>
            </w:pPr>
          </w:p>
          <w:p w14:paraId="2C87DF59" w14:textId="2130D50B" w:rsidR="00500A5A" w:rsidRPr="00E92E67" w:rsidRDefault="000143C5" w:rsidP="000143C5">
            <w:pPr>
              <w:pStyle w:val="Copy"/>
              <w:ind w:left="1442"/>
              <w:rPr>
                <w:lang w:val="fr-FR" w:bidi="fr-CA"/>
              </w:rPr>
            </w:pPr>
            <w:r w:rsidRPr="00E92E67">
              <w:rPr>
                <w:b/>
                <w:color w:val="3F708E"/>
                <w:sz w:val="48"/>
                <w:szCs w:val="48"/>
                <w:lang w:val="fr-FR"/>
              </w:rPr>
              <w:t>É</w:t>
            </w:r>
            <w:r w:rsidRPr="00E92E67">
              <w:rPr>
                <w:lang w:val="fr-FR" w:bidi="fr-CA"/>
              </w:rPr>
              <w:t>valuez les conséquences, positives comme négatives, de chaque solution. Quelle solution correspond le mieux à ce que vous considérez comme important?</w:t>
            </w:r>
          </w:p>
          <w:p w14:paraId="73903232" w14:textId="77777777" w:rsidR="00500A5A" w:rsidRPr="00E92E67" w:rsidRDefault="00500A5A" w:rsidP="00F6163E">
            <w:pPr>
              <w:pStyle w:val="Copy"/>
              <w:ind w:left="1442"/>
              <w:rPr>
                <w:lang w:val="fr-FR"/>
              </w:rPr>
            </w:pPr>
          </w:p>
          <w:p w14:paraId="7DE29256" w14:textId="30C359F5" w:rsidR="00500A5A" w:rsidRPr="00E92E67" w:rsidRDefault="00500A5A" w:rsidP="00F6163E">
            <w:pPr>
              <w:pStyle w:val="Copy"/>
              <w:ind w:left="1442"/>
              <w:rPr>
                <w:lang w:val="fr-FR"/>
              </w:rPr>
            </w:pPr>
            <w:r w:rsidRPr="00E92E67">
              <w:rPr>
                <w:b/>
                <w:color w:val="3F708E"/>
                <w:sz w:val="48"/>
                <w:szCs w:val="48"/>
                <w:lang w:val="fr-FR"/>
              </w:rPr>
              <w:t>A</w:t>
            </w:r>
            <w:r w:rsidR="000143C5" w:rsidRPr="00E92E67">
              <w:rPr>
                <w:lang w:val="fr-FR" w:bidi="fr-CA"/>
              </w:rPr>
              <w:t>gissez. Choisissez une solution et mettez-la à l’essai.</w:t>
            </w:r>
          </w:p>
          <w:p w14:paraId="7814D5EA" w14:textId="77777777" w:rsidR="00500A5A" w:rsidRPr="00E92E67" w:rsidRDefault="00500A5A" w:rsidP="00F6163E">
            <w:pPr>
              <w:pStyle w:val="Copy"/>
              <w:ind w:left="1442"/>
              <w:rPr>
                <w:lang w:val="fr-FR"/>
              </w:rPr>
            </w:pPr>
          </w:p>
          <w:p w14:paraId="314323A9" w14:textId="3C50BDB8" w:rsidR="00500A5A" w:rsidRPr="00E92E67" w:rsidRDefault="00500A5A" w:rsidP="00F6163E">
            <w:pPr>
              <w:pStyle w:val="Copy"/>
              <w:ind w:left="1442"/>
              <w:rPr>
                <w:lang w:val="fr-FR"/>
              </w:rPr>
            </w:pPr>
            <w:r w:rsidRPr="00E92E67">
              <w:rPr>
                <w:b/>
                <w:color w:val="3F708E"/>
                <w:sz w:val="48"/>
                <w:szCs w:val="48"/>
                <w:lang w:val="fr-FR"/>
              </w:rPr>
              <w:t>L</w:t>
            </w:r>
            <w:r w:rsidR="000143C5" w:rsidRPr="00E92E67">
              <w:rPr>
                <w:lang w:val="fr-FR" w:bidi="fr-CA"/>
              </w:rPr>
              <w:t>eçon à retenir. Cette solution a-t-elle fonctionné? Pourquoi cela a-t-il fonctionné ou n’a-t-il pas fonctionné? Quelles autres solutions pourriez-vous essayer? Qu’avez-vous appris sur vous-même au cours de ce processus?</w:t>
            </w:r>
          </w:p>
          <w:p w14:paraId="77BBD8EB" w14:textId="77777777" w:rsidR="00500A5A" w:rsidRPr="00E92E67" w:rsidRDefault="00500A5A" w:rsidP="00F6163E">
            <w:pPr>
              <w:pStyle w:val="SpaceBetween"/>
              <w:rPr>
                <w:lang w:val="fr-FR"/>
              </w:rPr>
            </w:pPr>
          </w:p>
          <w:p w14:paraId="53A5F3CB" w14:textId="77777777" w:rsidR="000143C5" w:rsidRPr="00E92E67" w:rsidRDefault="000143C5" w:rsidP="000143C5">
            <w:pPr>
              <w:pStyle w:val="Copy"/>
              <w:rPr>
                <w:lang w:val="fr-FR" w:bidi="fr-CA"/>
              </w:rPr>
            </w:pPr>
            <w:r w:rsidRPr="00E92E67">
              <w:rPr>
                <w:lang w:val="fr-FR" w:bidi="fr-CA"/>
              </w:rPr>
              <w:t>Lorsque vous établissez votre plan, tenez également compte des facteurs suivants :</w:t>
            </w:r>
          </w:p>
          <w:p w14:paraId="52403AC6" w14:textId="77777777" w:rsidR="000143C5" w:rsidRPr="000143C5" w:rsidRDefault="000143C5" w:rsidP="000143C5">
            <w:pPr>
              <w:pStyle w:val="Bullet"/>
              <w:rPr>
                <w:lang w:bidi="fr-CA"/>
              </w:rPr>
            </w:pPr>
            <w:r w:rsidRPr="00E92E67">
              <w:rPr>
                <w:lang w:val="fr-FR" w:bidi="fr-CA"/>
              </w:rPr>
              <w:t xml:space="preserve">Qu’est-ce qui pourrait vous motiver à changer? </w:t>
            </w:r>
            <w:r w:rsidRPr="000143C5">
              <w:rPr>
                <w:lang w:bidi="fr-CA"/>
              </w:rPr>
              <w:t>Souhaitez-vous changer?</w:t>
            </w:r>
          </w:p>
          <w:p w14:paraId="111E1546" w14:textId="66F41627" w:rsidR="000143C5" w:rsidRPr="000143C5" w:rsidRDefault="000143C5" w:rsidP="000143C5">
            <w:pPr>
              <w:pStyle w:val="Bullet"/>
              <w:rPr>
                <w:lang w:bidi="fr-CA"/>
              </w:rPr>
            </w:pPr>
            <w:r w:rsidRPr="00E92E67">
              <w:rPr>
                <w:lang w:val="fr-FR" w:bidi="fr-CA"/>
              </w:rPr>
              <w:t xml:space="preserve">Quel est le délai que vous vous accordez pour changer? À quel moment entreprendrez-vous le processus de changement et à quel moment l’achèverez-vous? </w:t>
            </w:r>
            <w:r w:rsidRPr="000143C5">
              <w:rPr>
                <w:lang w:bidi="fr-CA"/>
              </w:rPr>
              <w:t>Pouvez-vous le diviser en étapes?</w:t>
            </w:r>
          </w:p>
          <w:p w14:paraId="4A22CF0F" w14:textId="63343894" w:rsidR="000143C5" w:rsidRPr="00E92E67" w:rsidRDefault="000143C5" w:rsidP="000143C5">
            <w:pPr>
              <w:pStyle w:val="Bullet"/>
              <w:rPr>
                <w:lang w:val="fr-FR" w:bidi="fr-CA"/>
              </w:rPr>
            </w:pPr>
            <w:r w:rsidRPr="00E92E67">
              <w:rPr>
                <w:lang w:val="fr-FR" w:bidi="fr-CA"/>
              </w:rPr>
              <w:t>Qui peut vous aider à réussir?</w:t>
            </w:r>
          </w:p>
          <w:p w14:paraId="346E47DE" w14:textId="656B7316" w:rsidR="000143C5" w:rsidRPr="00E92E67" w:rsidRDefault="000143C5" w:rsidP="000143C5">
            <w:pPr>
              <w:pStyle w:val="Bullet"/>
              <w:rPr>
                <w:lang w:val="fr-FR" w:bidi="fr-CA"/>
              </w:rPr>
            </w:pPr>
            <w:r w:rsidRPr="00E92E67">
              <w:rPr>
                <w:lang w:val="fr-FR" w:bidi="fr-CA"/>
              </w:rPr>
              <w:t xml:space="preserve">Comment saurez-vous que vous avez réussi? </w:t>
            </w:r>
          </w:p>
          <w:p w14:paraId="05C7EC30" w14:textId="3D02BB3F" w:rsidR="000143C5" w:rsidRPr="00E92E67" w:rsidRDefault="000143C5" w:rsidP="000143C5">
            <w:pPr>
              <w:pStyle w:val="Bullet"/>
              <w:rPr>
                <w:lang w:val="fr-FR" w:bidi="fr-CA"/>
              </w:rPr>
            </w:pPr>
            <w:r w:rsidRPr="00E92E67">
              <w:rPr>
                <w:lang w:val="fr-FR" w:bidi="fr-CA"/>
              </w:rPr>
              <w:t xml:space="preserve">Quels seront les avantages de ce changement positif, une fois que vous l’aurez apporté dans </w:t>
            </w:r>
            <w:r w:rsidRPr="00E92E67">
              <w:rPr>
                <w:lang w:val="fr-FR" w:bidi="fr-CA"/>
              </w:rPr>
              <w:br/>
              <w:t>votre vie?</w:t>
            </w:r>
          </w:p>
          <w:p w14:paraId="5A343A32" w14:textId="0F7BF037" w:rsidR="003D47C1" w:rsidRPr="00E92E67" w:rsidRDefault="000143C5" w:rsidP="000143C5">
            <w:pPr>
              <w:pStyle w:val="Bullet"/>
              <w:rPr>
                <w:lang w:val="fr-FR" w:bidi="fr-CA"/>
              </w:rPr>
            </w:pPr>
            <w:r w:rsidRPr="00E92E67">
              <w:rPr>
                <w:lang w:val="fr-FR" w:bidi="fr-CA"/>
              </w:rPr>
              <w:t>Qui pouvez-vous consulter pour obtenir de l’aide?</w:t>
            </w:r>
          </w:p>
        </w:tc>
      </w:tr>
    </w:tbl>
    <w:p w14:paraId="66A8599F" w14:textId="2B43DBF9" w:rsidR="004B53A7" w:rsidRPr="00E92E67" w:rsidRDefault="004B53A7" w:rsidP="00BC7202">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6130908F">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4CF68D64" w:rsidR="004B53A7" w:rsidRPr="00ED7BE9" w:rsidRDefault="00374A3F" w:rsidP="004B53A7">
                            <w:pPr>
                              <w:rPr>
                                <w:rFonts w:ascii="Verdana" w:hAnsi="Verdana"/>
                                <w:b/>
                                <w:color w:val="54B948"/>
                                <w:sz w:val="26"/>
                                <w:szCs w:val="26"/>
                                <w:lang w:val="en-CA"/>
                              </w:rPr>
                            </w:pPr>
                            <w:r>
                              <w:rPr>
                                <w:rFonts w:ascii="Verdana" w:hAnsi="Verdana"/>
                                <w:b/>
                                <w:color w:val="54B948"/>
                                <w:sz w:val="26"/>
                                <w:szCs w:val="26"/>
                                <w:lang w:val="en-CA"/>
                              </w:rPr>
                              <w:t xml:space="preserve">ANNEXE </w:t>
                            </w:r>
                            <w:r w:rsidR="00990E47">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29"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BoDHo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K9waAx6AgAAYgUAAA4AAAAA&#10;AAAAAAAAAAAALAIAAGRycy9lMm9Eb2MueG1sUEsBAi0AFAAGAAgAAAAhAEoRpIDbAAAABgEAAA8A&#10;AAAAAAAAAAAAAAAA0gQAAGRycy9kb3ducmV2LnhtbFBLBQYAAAAABAAEAPMAAADaBQAAAAA=&#10;" filled="f" stroked="f">
                <v:textbox>
                  <w:txbxContent>
                    <w:p w14:paraId="32994F34" w14:textId="4CF68D64" w:rsidR="004B53A7" w:rsidRPr="00ED7BE9" w:rsidRDefault="00374A3F" w:rsidP="004B53A7">
                      <w:pPr>
                        <w:rPr>
                          <w:rFonts w:ascii="Verdana" w:hAnsi="Verdana"/>
                          <w:b/>
                          <w:color w:val="54B948"/>
                          <w:sz w:val="26"/>
                          <w:szCs w:val="26"/>
                          <w:lang w:val="en-CA"/>
                        </w:rPr>
                      </w:pPr>
                      <w:r>
                        <w:rPr>
                          <w:rFonts w:ascii="Verdana" w:hAnsi="Verdana"/>
                          <w:b/>
                          <w:color w:val="54B948"/>
                          <w:sz w:val="26"/>
                          <w:szCs w:val="26"/>
                          <w:lang w:val="en-CA"/>
                        </w:rPr>
                        <w:t xml:space="preserve">ANNEXE </w:t>
                      </w:r>
                      <w:r w:rsidR="00990E47">
                        <w:rPr>
                          <w:rFonts w:ascii="Verdana" w:hAnsi="Verdana"/>
                          <w:b/>
                          <w:color w:val="54B948"/>
                          <w:sz w:val="26"/>
                          <w:szCs w:val="26"/>
                          <w:lang w:val="en-CA"/>
                        </w:rPr>
                        <w:t>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87291" w14:paraId="1C6AD52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8AEFE9E" w14:textId="4CF94BFD" w:rsidR="00387291" w:rsidRPr="00ED7BE9" w:rsidRDefault="006305A8" w:rsidP="00071EC5">
            <w:pPr>
              <w:pStyle w:val="AppendixName"/>
            </w:pPr>
            <w:r w:rsidRPr="006305A8">
              <w:rPr>
                <w:lang w:val="en-US"/>
              </w:rPr>
              <w:lastRenderedPageBreak/>
              <w:t>Plan d’action</w:t>
            </w:r>
            <w:r>
              <w:rPr>
                <w:lang w:val="en-US"/>
              </w:rPr>
              <w:t xml:space="preserve"> (suite)</w:t>
            </w:r>
          </w:p>
        </w:tc>
      </w:tr>
      <w:tr w:rsidR="00387291" w14:paraId="770F6F3A"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B21D6DA" w14:textId="505EF44A" w:rsidR="00D524CD" w:rsidRPr="00E92E67" w:rsidRDefault="006305A8" w:rsidP="00D524CD">
            <w:pPr>
              <w:pStyle w:val="Copy"/>
              <w:rPr>
                <w:lang w:val="fr-FR"/>
              </w:rPr>
            </w:pPr>
            <w:r w:rsidRPr="00E92E67">
              <w:rPr>
                <w:lang w:val="fr-FR"/>
              </w:rPr>
              <w:t>Modèle</w:t>
            </w:r>
            <w:r w:rsidR="003D2384" w:rsidRPr="00E92E67">
              <w:rPr>
                <w:lang w:val="fr-FR"/>
              </w:rPr>
              <w:t xml:space="preserve"> </w:t>
            </w:r>
            <w:r w:rsidR="00D524CD" w:rsidRPr="00E92E67">
              <w:rPr>
                <w:b/>
                <w:color w:val="3F708E"/>
                <w:sz w:val="48"/>
                <w:szCs w:val="48"/>
                <w:lang w:val="fr-FR"/>
              </w:rPr>
              <w:t>ID</w:t>
            </w:r>
            <w:r w:rsidRPr="00E92E67">
              <w:rPr>
                <w:b/>
                <w:color w:val="3F708E"/>
                <w:sz w:val="48"/>
                <w:szCs w:val="48"/>
                <w:lang w:val="fr-FR"/>
              </w:rPr>
              <w:t>É</w:t>
            </w:r>
            <w:r w:rsidR="00D524CD" w:rsidRPr="00E92E67">
              <w:rPr>
                <w:b/>
                <w:color w:val="3F708E"/>
                <w:sz w:val="48"/>
                <w:szCs w:val="48"/>
                <w:lang w:val="fr-FR"/>
              </w:rPr>
              <w:t>AL</w:t>
            </w:r>
            <w:r w:rsidR="00D524CD" w:rsidRPr="00E92E67">
              <w:rPr>
                <w:lang w:val="fr-FR"/>
              </w:rPr>
              <w:t xml:space="preserve"> </w:t>
            </w:r>
            <w:r w:rsidRPr="00E92E67">
              <w:rPr>
                <w:lang w:val="fr-FR"/>
              </w:rPr>
              <w:t>Feuille de travail du plan d’action</w:t>
            </w:r>
          </w:p>
          <w:p w14:paraId="6C3C42F5" w14:textId="77777777" w:rsidR="00D524CD" w:rsidRPr="00E92E67" w:rsidRDefault="00D524CD" w:rsidP="00D524CD">
            <w:pPr>
              <w:pStyle w:val="SpaceBetween"/>
              <w:rPr>
                <w:lang w:val="fr-FR"/>
              </w:rPr>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0242"/>
            </w:tblGrid>
            <w:tr w:rsidR="00D524CD" w:rsidRPr="00D524CD" w14:paraId="6664ADA2" w14:textId="77777777" w:rsidTr="00243AE8">
              <w:trPr>
                <w:trHeight w:val="1987"/>
              </w:trPr>
              <w:tc>
                <w:tcPr>
                  <w:tcW w:w="10252" w:type="dxa"/>
                  <w:shd w:val="clear" w:color="auto" w:fill="E0F2F8"/>
                </w:tcPr>
                <w:p w14:paraId="61C53A91" w14:textId="23E9AFBC" w:rsidR="00D524CD" w:rsidRPr="00D524CD" w:rsidRDefault="00D524CD" w:rsidP="00D524CD">
                  <w:pPr>
                    <w:pStyle w:val="Subhead"/>
                    <w:rPr>
                      <w:color w:val="3F708E"/>
                      <w:sz w:val="48"/>
                      <w:szCs w:val="48"/>
                    </w:rPr>
                  </w:pPr>
                  <w:r w:rsidRPr="00D524CD">
                    <w:rPr>
                      <w:color w:val="3F708E"/>
                      <w:sz w:val="48"/>
                      <w:szCs w:val="48"/>
                    </w:rPr>
                    <w:t>I</w:t>
                  </w:r>
                </w:p>
              </w:tc>
            </w:tr>
            <w:tr w:rsidR="00D524CD" w:rsidRPr="00D524CD" w14:paraId="227DE152" w14:textId="77777777" w:rsidTr="00243AE8">
              <w:trPr>
                <w:trHeight w:val="1987"/>
              </w:trPr>
              <w:tc>
                <w:tcPr>
                  <w:tcW w:w="10252" w:type="dxa"/>
                  <w:shd w:val="clear" w:color="auto" w:fill="E0F2F8"/>
                </w:tcPr>
                <w:p w14:paraId="1FAF4885" w14:textId="57077E4F" w:rsidR="00D524CD" w:rsidRPr="00D524CD" w:rsidRDefault="00D524CD" w:rsidP="00D524CD">
                  <w:pPr>
                    <w:pStyle w:val="Subhead"/>
                    <w:rPr>
                      <w:color w:val="3F708E"/>
                      <w:sz w:val="48"/>
                      <w:szCs w:val="48"/>
                    </w:rPr>
                  </w:pPr>
                  <w:r w:rsidRPr="00D524CD">
                    <w:rPr>
                      <w:color w:val="3F708E"/>
                      <w:sz w:val="48"/>
                      <w:szCs w:val="48"/>
                    </w:rPr>
                    <w:t>D</w:t>
                  </w:r>
                </w:p>
              </w:tc>
            </w:tr>
            <w:tr w:rsidR="00D524CD" w:rsidRPr="00D524CD" w14:paraId="2C68EA90" w14:textId="77777777" w:rsidTr="00243AE8">
              <w:trPr>
                <w:trHeight w:val="1987"/>
              </w:trPr>
              <w:tc>
                <w:tcPr>
                  <w:tcW w:w="10252" w:type="dxa"/>
                  <w:shd w:val="clear" w:color="auto" w:fill="E0F2F8"/>
                </w:tcPr>
                <w:p w14:paraId="2D5EE44B" w14:textId="63AE9EAA" w:rsidR="00D524CD" w:rsidRPr="00D524CD" w:rsidRDefault="006305A8" w:rsidP="00D524CD">
                  <w:pPr>
                    <w:pStyle w:val="Subhead"/>
                    <w:rPr>
                      <w:color w:val="3F708E"/>
                      <w:sz w:val="48"/>
                      <w:szCs w:val="48"/>
                    </w:rPr>
                  </w:pPr>
                  <w:r>
                    <w:rPr>
                      <w:color w:val="3F708E"/>
                      <w:sz w:val="48"/>
                      <w:szCs w:val="48"/>
                    </w:rPr>
                    <w:t>É</w:t>
                  </w:r>
                </w:p>
              </w:tc>
            </w:tr>
            <w:tr w:rsidR="00D524CD" w:rsidRPr="00D524CD" w14:paraId="6B4CCBE5" w14:textId="77777777" w:rsidTr="00243AE8">
              <w:trPr>
                <w:trHeight w:val="1987"/>
              </w:trPr>
              <w:tc>
                <w:tcPr>
                  <w:tcW w:w="10252" w:type="dxa"/>
                  <w:shd w:val="clear" w:color="auto" w:fill="E0F2F8"/>
                </w:tcPr>
                <w:p w14:paraId="67EC3226" w14:textId="007F8B80" w:rsidR="00D524CD" w:rsidRPr="00D524CD" w:rsidRDefault="00D524CD" w:rsidP="00D524CD">
                  <w:pPr>
                    <w:pStyle w:val="Subhead"/>
                    <w:rPr>
                      <w:color w:val="3F708E"/>
                      <w:sz w:val="48"/>
                      <w:szCs w:val="48"/>
                    </w:rPr>
                  </w:pPr>
                  <w:r w:rsidRPr="00D524CD">
                    <w:rPr>
                      <w:color w:val="3F708E"/>
                      <w:sz w:val="48"/>
                      <w:szCs w:val="48"/>
                    </w:rPr>
                    <w:t>A</w:t>
                  </w:r>
                </w:p>
              </w:tc>
            </w:tr>
            <w:tr w:rsidR="00D524CD" w:rsidRPr="00D524CD" w14:paraId="5421A410" w14:textId="77777777" w:rsidTr="00243AE8">
              <w:trPr>
                <w:trHeight w:val="1987"/>
              </w:trPr>
              <w:tc>
                <w:tcPr>
                  <w:tcW w:w="10252" w:type="dxa"/>
                  <w:shd w:val="clear" w:color="auto" w:fill="E0F2F8"/>
                </w:tcPr>
                <w:p w14:paraId="350D23C2" w14:textId="381768B2" w:rsidR="00D524CD" w:rsidRPr="00D524CD" w:rsidRDefault="00D524CD" w:rsidP="00D524CD">
                  <w:pPr>
                    <w:pStyle w:val="Subhead"/>
                    <w:rPr>
                      <w:color w:val="3F708E"/>
                      <w:sz w:val="48"/>
                      <w:szCs w:val="48"/>
                    </w:rPr>
                  </w:pPr>
                  <w:r w:rsidRPr="00D524CD">
                    <w:rPr>
                      <w:color w:val="3F708E"/>
                      <w:sz w:val="48"/>
                      <w:szCs w:val="48"/>
                    </w:rPr>
                    <w:t>L</w:t>
                  </w:r>
                </w:p>
              </w:tc>
            </w:tr>
          </w:tbl>
          <w:p w14:paraId="47071DCF" w14:textId="77777777" w:rsidR="00387291" w:rsidRPr="009D42FE" w:rsidRDefault="00387291" w:rsidP="00071EC5">
            <w:pPr>
              <w:pStyle w:val="Copy"/>
            </w:pPr>
          </w:p>
        </w:tc>
      </w:tr>
    </w:tbl>
    <w:p w14:paraId="0ADFC4AC" w14:textId="4440BFD8"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3B099FA9" w:rsidR="00B126AB" w:rsidRPr="00ED7BE9" w:rsidRDefault="00374A3F"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D524CD">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30"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" filled="f" stroked="f">
                <v:textbox>
                  <w:txbxContent>
                    <w:p w14:paraId="4860CC58" w14:textId="3B099FA9" w:rsidR="00B126AB" w:rsidRPr="00ED7BE9" w:rsidRDefault="00374A3F"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D524CD">
                        <w:rPr>
                          <w:rFonts w:ascii="Verdana" w:hAnsi="Verdana"/>
                          <w:b/>
                          <w:color w:val="54B948"/>
                          <w:sz w:val="26"/>
                          <w:szCs w:val="26"/>
                          <w:lang w:val="en-CA"/>
                        </w:rPr>
                        <w:t>D</w:t>
                      </w:r>
                    </w:p>
                  </w:txbxContent>
                </v:textbox>
                <w10:wrap anchory="page"/>
              </v:shape>
            </w:pict>
          </mc:Fallback>
        </mc:AlternateContent>
      </w:r>
    </w:p>
    <w:sectPr w:rsidR="00577745" w:rsidRPr="00577745" w:rsidSect="00F61662">
      <w:headerReference w:type="default" r:id="rId13"/>
      <w:footerReference w:type="default" r:id="rId1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EEF2" w14:textId="77777777" w:rsidR="00934ADC" w:rsidRDefault="00934ADC" w:rsidP="000219F5">
      <w:r>
        <w:separator/>
      </w:r>
    </w:p>
  </w:endnote>
  <w:endnote w:type="continuationSeparator" w:id="0">
    <w:p w14:paraId="17F90E07" w14:textId="77777777" w:rsidR="00934ADC" w:rsidRDefault="00934ADC"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Gotham-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0FB48DAD"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D614C6">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42B77505"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D614C6">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971CE" w14:textId="77777777" w:rsidR="00934ADC" w:rsidRDefault="00934ADC" w:rsidP="000219F5">
      <w:r>
        <w:separator/>
      </w:r>
    </w:p>
  </w:footnote>
  <w:footnote w:type="continuationSeparator" w:id="0">
    <w:p w14:paraId="4DFDDA62" w14:textId="77777777" w:rsidR="00934ADC" w:rsidRDefault="00934ADC"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BBCF81F" w:rsidR="00F61662" w:rsidRPr="00E60997" w:rsidRDefault="00E60997" w:rsidP="00E60997">
                          <w:pPr>
                            <w:pStyle w:val="Heading"/>
                            <w:rPr>
                              <w:lang w:bidi="fr-CA"/>
                            </w:rPr>
                          </w:pPr>
                          <w:r>
                            <w:rPr>
                              <w:lang w:bidi="fr-CA"/>
                            </w:rPr>
                            <w:t>Surveillez vos dépenses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1"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BBCF81F" w:rsidR="00F61662" w:rsidRPr="00E60997" w:rsidRDefault="00E60997" w:rsidP="00E60997">
                    <w:pPr>
                      <w:pStyle w:val="Heading"/>
                      <w:rPr>
                        <w:lang w:bidi="fr-CA"/>
                      </w:rPr>
                    </w:pPr>
                    <w:r>
                      <w:rPr>
                        <w:lang w:bidi="fr-CA"/>
                      </w:rPr>
                      <w:t>Surveillez vos dépenses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0E8A1702" w:rsidR="00611A6A" w:rsidRPr="00E60997" w:rsidRDefault="00E60997" w:rsidP="002517FC">
                          <w:pPr>
                            <w:pStyle w:val="Header"/>
                            <w:rPr>
                              <w:rFonts w:ascii="Verdana" w:hAnsi="Verdana" w:cs="Arial"/>
                              <w:color w:val="FFFFFF" w:themeColor="background1"/>
                              <w:sz w:val="36"/>
                              <w:szCs w:val="36"/>
                              <w:lang w:val="en-CA"/>
                            </w:rPr>
                          </w:pPr>
                          <w:r w:rsidRPr="00E60997">
                            <w:rPr>
                              <w:rFonts w:ascii="Verdana" w:hAnsi="Verdana" w:cs="Arial"/>
                              <w:color w:val="FFFFFF" w:themeColor="background1"/>
                              <w:sz w:val="36"/>
                              <w:szCs w:val="36"/>
                              <w:lang w:val="en-CA"/>
                            </w:rPr>
                            <w:t>Surveillez vos dépenses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2"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0E8A1702" w:rsidR="00611A6A" w:rsidRPr="00E60997" w:rsidRDefault="00E60997" w:rsidP="002517FC">
                    <w:pPr>
                      <w:pStyle w:val="Header"/>
                      <w:rPr>
                        <w:rFonts w:ascii="Verdana" w:hAnsi="Verdana" w:cs="Arial"/>
                        <w:color w:val="FFFFFF" w:themeColor="background1"/>
                        <w:sz w:val="36"/>
                        <w:szCs w:val="36"/>
                        <w:lang w:val="en-CA"/>
                      </w:rPr>
                    </w:pPr>
                    <w:r w:rsidRPr="00E60997">
                      <w:rPr>
                        <w:rFonts w:ascii="Verdana" w:hAnsi="Verdana" w:cs="Arial"/>
                        <w:color w:val="FFFFFF" w:themeColor="background1"/>
                        <w:sz w:val="36"/>
                        <w:szCs w:val="36"/>
                        <w:lang w:val="en-CA"/>
                      </w:rPr>
                      <w:t>Surveillez vos dépenses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E0D27BA" w:rsidR="00D4489F" w:rsidRPr="00E60997" w:rsidRDefault="00E60997" w:rsidP="00E60997">
                          <w:pPr>
                            <w:ind w:left="90"/>
                            <w:rPr>
                              <w:rFonts w:ascii="Verdana" w:hAnsi="Verdana" w:cs="Arial"/>
                              <w:color w:val="FFFFFF" w:themeColor="background1"/>
                              <w:sz w:val="36"/>
                              <w:szCs w:val="36"/>
                              <w:lang w:val="en-CA"/>
                            </w:rPr>
                          </w:pPr>
                          <w:r w:rsidRPr="00E60997">
                            <w:rPr>
                              <w:rFonts w:ascii="Verdana" w:hAnsi="Verdana" w:cs="Arial"/>
                              <w:color w:val="FFFFFF" w:themeColor="background1"/>
                              <w:sz w:val="36"/>
                              <w:szCs w:val="36"/>
                              <w:lang w:val="en-CA"/>
                            </w:rPr>
                            <w:t>Surveillez vos dépenses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3"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3E0D27BA" w:rsidR="00D4489F" w:rsidRPr="00E60997" w:rsidRDefault="00E60997" w:rsidP="00E60997">
                    <w:pPr>
                      <w:ind w:left="90"/>
                      <w:rPr>
                        <w:rFonts w:ascii="Verdana" w:hAnsi="Verdana" w:cs="Arial"/>
                        <w:color w:val="FFFFFF" w:themeColor="background1"/>
                        <w:sz w:val="36"/>
                        <w:szCs w:val="36"/>
                        <w:lang w:val="en-CA"/>
                      </w:rPr>
                    </w:pPr>
                    <w:r w:rsidRPr="00E60997">
                      <w:rPr>
                        <w:rFonts w:ascii="Verdana" w:hAnsi="Verdana" w:cs="Arial"/>
                        <w:color w:val="FFFFFF" w:themeColor="background1"/>
                        <w:sz w:val="36"/>
                        <w:szCs w:val="36"/>
                        <w:lang w:val="en-CA"/>
                      </w:rPr>
                      <w:t>Surveillez vos dépenses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669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E6089CA"/>
    <w:lvl w:ilvl="0">
      <w:start w:val="1"/>
      <w:numFmt w:val="decimal"/>
      <w:lvlText w:val="%1."/>
      <w:lvlJc w:val="left"/>
      <w:pPr>
        <w:tabs>
          <w:tab w:val="num" w:pos="1800"/>
        </w:tabs>
        <w:ind w:left="1800" w:hanging="360"/>
      </w:pPr>
    </w:lvl>
  </w:abstractNum>
  <w:abstractNum w:abstractNumId="2">
    <w:nsid w:val="FFFFFF7D"/>
    <w:multiLevelType w:val="singleLevel"/>
    <w:tmpl w:val="818E8A5E"/>
    <w:lvl w:ilvl="0">
      <w:start w:val="1"/>
      <w:numFmt w:val="decimal"/>
      <w:lvlText w:val="%1."/>
      <w:lvlJc w:val="left"/>
      <w:pPr>
        <w:tabs>
          <w:tab w:val="num" w:pos="1440"/>
        </w:tabs>
        <w:ind w:left="1440" w:hanging="360"/>
      </w:pPr>
    </w:lvl>
  </w:abstractNum>
  <w:abstractNum w:abstractNumId="3">
    <w:nsid w:val="FFFFFF7E"/>
    <w:multiLevelType w:val="singleLevel"/>
    <w:tmpl w:val="9C4C8532"/>
    <w:lvl w:ilvl="0">
      <w:start w:val="1"/>
      <w:numFmt w:val="decimal"/>
      <w:lvlText w:val="%1."/>
      <w:lvlJc w:val="left"/>
      <w:pPr>
        <w:tabs>
          <w:tab w:val="num" w:pos="1080"/>
        </w:tabs>
        <w:ind w:left="1080" w:hanging="360"/>
      </w:pPr>
    </w:lvl>
  </w:abstractNum>
  <w:abstractNum w:abstractNumId="4">
    <w:nsid w:val="FFFFFF7F"/>
    <w:multiLevelType w:val="singleLevel"/>
    <w:tmpl w:val="4220265E"/>
    <w:lvl w:ilvl="0">
      <w:start w:val="1"/>
      <w:numFmt w:val="decimal"/>
      <w:lvlText w:val="%1."/>
      <w:lvlJc w:val="left"/>
      <w:pPr>
        <w:tabs>
          <w:tab w:val="num" w:pos="720"/>
        </w:tabs>
        <w:ind w:left="720" w:hanging="360"/>
      </w:pPr>
    </w:lvl>
  </w:abstractNum>
  <w:abstractNum w:abstractNumId="5">
    <w:nsid w:val="FFFFFF80"/>
    <w:multiLevelType w:val="singleLevel"/>
    <w:tmpl w:val="014AB4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0DE4D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4C2B92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F7AE98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288C910"/>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C51311"/>
    <w:multiLevelType w:val="hybridMultilevel"/>
    <w:tmpl w:val="2196BA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41D63"/>
    <w:multiLevelType w:val="hybridMultilevel"/>
    <w:tmpl w:val="F2125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F9B7FFE"/>
    <w:multiLevelType w:val="hybridMultilevel"/>
    <w:tmpl w:val="13BA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BF6C31"/>
    <w:multiLevelType w:val="hybridMultilevel"/>
    <w:tmpl w:val="DBDAE0B4"/>
    <w:lvl w:ilvl="0" w:tplc="04090003">
      <w:start w:val="1"/>
      <w:numFmt w:val="bullet"/>
      <w:lvlText w:val="o"/>
      <w:lvlJc w:val="left"/>
      <w:pPr>
        <w:ind w:left="899" w:hanging="360"/>
      </w:pPr>
      <w:rPr>
        <w:rFonts w:ascii="Courier New" w:hAnsi="Courier New"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0">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305BB6"/>
    <w:multiLevelType w:val="hybridMultilevel"/>
    <w:tmpl w:val="1D48D840"/>
    <w:lvl w:ilvl="0" w:tplc="B9FC8F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16"/>
  </w:num>
  <w:num w:numId="3">
    <w:abstractNumId w:val="10"/>
  </w:num>
  <w:num w:numId="4">
    <w:abstractNumId w:val="13"/>
  </w:num>
  <w:num w:numId="5">
    <w:abstractNumId w:val="16"/>
    <w:lvlOverride w:ilvl="0">
      <w:startOverride w:val="1"/>
    </w:lvlOverride>
  </w:num>
  <w:num w:numId="6">
    <w:abstractNumId w:val="11"/>
  </w:num>
  <w:num w:numId="7">
    <w:abstractNumId w:val="22"/>
  </w:num>
  <w:num w:numId="8">
    <w:abstractNumId w:val="12"/>
  </w:num>
  <w:num w:numId="9">
    <w:abstractNumId w:val="16"/>
    <w:lvlOverride w:ilvl="0">
      <w:startOverride w:val="1"/>
    </w:lvlOverride>
  </w:num>
  <w:num w:numId="10">
    <w:abstractNumId w:val="15"/>
  </w:num>
  <w:num w:numId="11">
    <w:abstractNumId w:val="21"/>
  </w:num>
  <w:num w:numId="12">
    <w:abstractNumId w:val="14"/>
  </w:num>
  <w:num w:numId="13">
    <w:abstractNumId w:val="17"/>
  </w:num>
  <w:num w:numId="14">
    <w:abstractNumId w:val="16"/>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19"/>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153D"/>
    <w:rsid w:val="0001377B"/>
    <w:rsid w:val="000143C5"/>
    <w:rsid w:val="000219F5"/>
    <w:rsid w:val="00022E67"/>
    <w:rsid w:val="00030CB4"/>
    <w:rsid w:val="00056336"/>
    <w:rsid w:val="000761FB"/>
    <w:rsid w:val="000838FC"/>
    <w:rsid w:val="00083DDB"/>
    <w:rsid w:val="00087850"/>
    <w:rsid w:val="000A3FF1"/>
    <w:rsid w:val="000A44BB"/>
    <w:rsid w:val="000A5685"/>
    <w:rsid w:val="000B1F37"/>
    <w:rsid w:val="000C5055"/>
    <w:rsid w:val="000E39A9"/>
    <w:rsid w:val="000E4B52"/>
    <w:rsid w:val="000E566D"/>
    <w:rsid w:val="000F5619"/>
    <w:rsid w:val="00100D2B"/>
    <w:rsid w:val="00104B6E"/>
    <w:rsid w:val="00125F03"/>
    <w:rsid w:val="001266F9"/>
    <w:rsid w:val="0012702B"/>
    <w:rsid w:val="00166711"/>
    <w:rsid w:val="00166B2E"/>
    <w:rsid w:val="00176AA6"/>
    <w:rsid w:val="001840E2"/>
    <w:rsid w:val="001B0659"/>
    <w:rsid w:val="001B538C"/>
    <w:rsid w:val="001D6956"/>
    <w:rsid w:val="001F0AE2"/>
    <w:rsid w:val="00210558"/>
    <w:rsid w:val="00212CB5"/>
    <w:rsid w:val="00215889"/>
    <w:rsid w:val="002407EE"/>
    <w:rsid w:val="00243AE8"/>
    <w:rsid w:val="0024470B"/>
    <w:rsid w:val="002517FC"/>
    <w:rsid w:val="00253A1A"/>
    <w:rsid w:val="0026196F"/>
    <w:rsid w:val="00262357"/>
    <w:rsid w:val="00277B81"/>
    <w:rsid w:val="00295906"/>
    <w:rsid w:val="002A3D8E"/>
    <w:rsid w:val="002C154B"/>
    <w:rsid w:val="002C635A"/>
    <w:rsid w:val="002D0AF9"/>
    <w:rsid w:val="002D4BA5"/>
    <w:rsid w:val="002D6B46"/>
    <w:rsid w:val="003043E3"/>
    <w:rsid w:val="0030440C"/>
    <w:rsid w:val="003075A7"/>
    <w:rsid w:val="0032344D"/>
    <w:rsid w:val="00334DA9"/>
    <w:rsid w:val="00354048"/>
    <w:rsid w:val="00374A3F"/>
    <w:rsid w:val="00376D39"/>
    <w:rsid w:val="00380F87"/>
    <w:rsid w:val="00387291"/>
    <w:rsid w:val="003C3AC4"/>
    <w:rsid w:val="003D2384"/>
    <w:rsid w:val="003D47C1"/>
    <w:rsid w:val="003F187B"/>
    <w:rsid w:val="003F690E"/>
    <w:rsid w:val="0042447B"/>
    <w:rsid w:val="004365A8"/>
    <w:rsid w:val="00437CE6"/>
    <w:rsid w:val="00454AF1"/>
    <w:rsid w:val="00461AAB"/>
    <w:rsid w:val="00462C04"/>
    <w:rsid w:val="00462DCE"/>
    <w:rsid w:val="00471E46"/>
    <w:rsid w:val="004754CE"/>
    <w:rsid w:val="004824AF"/>
    <w:rsid w:val="004B350C"/>
    <w:rsid w:val="004B53A7"/>
    <w:rsid w:val="004D11FF"/>
    <w:rsid w:val="004E2FEE"/>
    <w:rsid w:val="004E5E1F"/>
    <w:rsid w:val="00500A5A"/>
    <w:rsid w:val="005161C4"/>
    <w:rsid w:val="00542281"/>
    <w:rsid w:val="00546293"/>
    <w:rsid w:val="0055471A"/>
    <w:rsid w:val="00564081"/>
    <w:rsid w:val="00567EC5"/>
    <w:rsid w:val="00567ED8"/>
    <w:rsid w:val="005702F1"/>
    <w:rsid w:val="0057088F"/>
    <w:rsid w:val="00577745"/>
    <w:rsid w:val="00585562"/>
    <w:rsid w:val="0059103B"/>
    <w:rsid w:val="005923BB"/>
    <w:rsid w:val="005E2BF9"/>
    <w:rsid w:val="005F3389"/>
    <w:rsid w:val="00611A6A"/>
    <w:rsid w:val="0061435C"/>
    <w:rsid w:val="0062122B"/>
    <w:rsid w:val="00621F35"/>
    <w:rsid w:val="00626BB0"/>
    <w:rsid w:val="006305A8"/>
    <w:rsid w:val="00637C38"/>
    <w:rsid w:val="00644EE5"/>
    <w:rsid w:val="00647132"/>
    <w:rsid w:val="00655365"/>
    <w:rsid w:val="0067008A"/>
    <w:rsid w:val="0067462B"/>
    <w:rsid w:val="006824D1"/>
    <w:rsid w:val="006918A7"/>
    <w:rsid w:val="00693081"/>
    <w:rsid w:val="006C1A7B"/>
    <w:rsid w:val="006D09DC"/>
    <w:rsid w:val="006D4EF9"/>
    <w:rsid w:val="006E1A5E"/>
    <w:rsid w:val="006E5E0B"/>
    <w:rsid w:val="006F2C07"/>
    <w:rsid w:val="00705B32"/>
    <w:rsid w:val="0071194A"/>
    <w:rsid w:val="0077060A"/>
    <w:rsid w:val="0077560A"/>
    <w:rsid w:val="00775DE4"/>
    <w:rsid w:val="007B54C8"/>
    <w:rsid w:val="008124E0"/>
    <w:rsid w:val="00821C6F"/>
    <w:rsid w:val="0083159C"/>
    <w:rsid w:val="0083699C"/>
    <w:rsid w:val="00837E0E"/>
    <w:rsid w:val="008417A2"/>
    <w:rsid w:val="00847E16"/>
    <w:rsid w:val="00850CF2"/>
    <w:rsid w:val="00863846"/>
    <w:rsid w:val="00865EF7"/>
    <w:rsid w:val="00872DBF"/>
    <w:rsid w:val="00873418"/>
    <w:rsid w:val="008C3AF4"/>
    <w:rsid w:val="00906E2E"/>
    <w:rsid w:val="00912080"/>
    <w:rsid w:val="009120B8"/>
    <w:rsid w:val="00922C90"/>
    <w:rsid w:val="009336FB"/>
    <w:rsid w:val="00934ADC"/>
    <w:rsid w:val="00940D51"/>
    <w:rsid w:val="00943A44"/>
    <w:rsid w:val="00975571"/>
    <w:rsid w:val="00990E47"/>
    <w:rsid w:val="009D42FE"/>
    <w:rsid w:val="009D5A1C"/>
    <w:rsid w:val="009E1989"/>
    <w:rsid w:val="009F2541"/>
    <w:rsid w:val="00A06EC6"/>
    <w:rsid w:val="00A12F9B"/>
    <w:rsid w:val="00A14B67"/>
    <w:rsid w:val="00A27B61"/>
    <w:rsid w:val="00A6347B"/>
    <w:rsid w:val="00A71124"/>
    <w:rsid w:val="00A72354"/>
    <w:rsid w:val="00AA2E73"/>
    <w:rsid w:val="00AA5549"/>
    <w:rsid w:val="00AB0CA0"/>
    <w:rsid w:val="00AB3B08"/>
    <w:rsid w:val="00AB540F"/>
    <w:rsid w:val="00AD5765"/>
    <w:rsid w:val="00AE06BD"/>
    <w:rsid w:val="00AE13D7"/>
    <w:rsid w:val="00AE2DB7"/>
    <w:rsid w:val="00B03A9E"/>
    <w:rsid w:val="00B126AB"/>
    <w:rsid w:val="00B15CA4"/>
    <w:rsid w:val="00B410C6"/>
    <w:rsid w:val="00B64BCB"/>
    <w:rsid w:val="00BA1E29"/>
    <w:rsid w:val="00BA392D"/>
    <w:rsid w:val="00BC6D3C"/>
    <w:rsid w:val="00BC7202"/>
    <w:rsid w:val="00BF5468"/>
    <w:rsid w:val="00C313B7"/>
    <w:rsid w:val="00C45387"/>
    <w:rsid w:val="00C522B1"/>
    <w:rsid w:val="00C60A3E"/>
    <w:rsid w:val="00C9685E"/>
    <w:rsid w:val="00CD6BE3"/>
    <w:rsid w:val="00CE1266"/>
    <w:rsid w:val="00D04015"/>
    <w:rsid w:val="00D05B6A"/>
    <w:rsid w:val="00D10B25"/>
    <w:rsid w:val="00D278DA"/>
    <w:rsid w:val="00D34CCE"/>
    <w:rsid w:val="00D4489F"/>
    <w:rsid w:val="00D47F77"/>
    <w:rsid w:val="00D524CD"/>
    <w:rsid w:val="00D5394E"/>
    <w:rsid w:val="00D552CC"/>
    <w:rsid w:val="00D614C6"/>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7112"/>
    <w:rsid w:val="00E409B7"/>
    <w:rsid w:val="00E53748"/>
    <w:rsid w:val="00E60997"/>
    <w:rsid w:val="00E751AA"/>
    <w:rsid w:val="00E80C32"/>
    <w:rsid w:val="00E82A55"/>
    <w:rsid w:val="00E910FA"/>
    <w:rsid w:val="00E92E67"/>
    <w:rsid w:val="00EA14EA"/>
    <w:rsid w:val="00EA5C76"/>
    <w:rsid w:val="00EC7DA3"/>
    <w:rsid w:val="00ED6622"/>
    <w:rsid w:val="00EE3D34"/>
    <w:rsid w:val="00F10C9F"/>
    <w:rsid w:val="00F22F22"/>
    <w:rsid w:val="00F35E1D"/>
    <w:rsid w:val="00F6163E"/>
    <w:rsid w:val="00F61662"/>
    <w:rsid w:val="00F75708"/>
    <w:rsid w:val="00F80B4F"/>
    <w:rsid w:val="00FA0464"/>
    <w:rsid w:val="00FA437F"/>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file:///\\Mac\Home\Downloads\Project%2019\fr-CA\www.responsiblegambling.org\fr" TargetMode="External"/><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8E112-2762-924E-8F21-8B441077B8DF}">
  <ds:schemaRefs>
    <ds:schemaRef ds:uri="http://schemas.openxmlformats.org/officeDocument/2006/bibliography"/>
  </ds:schemaRefs>
</ds:datastoreItem>
</file>

<file path=customXml/itemProps2.xml><?xml version="1.0" encoding="utf-8"?>
<ds:datastoreItem xmlns:ds="http://schemas.openxmlformats.org/officeDocument/2006/customXml" ds:itemID="{3E9EB33B-E25D-4493-9860-22E88661143B}"/>
</file>

<file path=customXml/itemProps3.xml><?xml version="1.0" encoding="utf-8"?>
<ds:datastoreItem xmlns:ds="http://schemas.openxmlformats.org/officeDocument/2006/customXml" ds:itemID="{39A344DA-A71A-4C50-AF4F-1172F9A9ECBF}"/>
</file>

<file path=customXml/itemProps4.xml><?xml version="1.0" encoding="utf-8"?>
<ds:datastoreItem xmlns:ds="http://schemas.openxmlformats.org/officeDocument/2006/customXml" ds:itemID="{39306499-0E26-4437-B634-CA56D40ECB7F}"/>
</file>

<file path=docProps/app.xml><?xml version="1.0" encoding="utf-8"?>
<Properties xmlns="http://schemas.openxmlformats.org/officeDocument/2006/extended-properties" xmlns:vt="http://schemas.openxmlformats.org/officeDocument/2006/docPropsVTypes">
  <Template>Normal.dotm</Template>
  <TotalTime>7</TotalTime>
  <Pages>11</Pages>
  <Words>2675</Words>
  <Characters>15249</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3</cp:revision>
  <cp:lastPrinted>2017-09-26T01:57:00Z</cp:lastPrinted>
  <dcterms:created xsi:type="dcterms:W3CDTF">2017-11-23T03:07:00Z</dcterms:created>
  <dcterms:modified xsi:type="dcterms:W3CDTF">2017-11-28T03:41:00Z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